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903B4" w:rsidRDefault="00B45254" w:rsidP="001903B4">
      <w:pPr>
        <w:jc w:val="right"/>
        <w:rPr>
          <w:rFonts w:ascii="Arial Narrow" w:hAnsi="Arial Narrow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9100420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AE38BA" w:rsidP="00DD22A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Przyłóżkowy aparat usg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DD22A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B45254" w:rsidP="00B45254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AB0DB0" w:rsidRPr="00B2615A" w:rsidTr="00730B19">
        <w:trPr>
          <w:cantSplit/>
          <w:trHeight w:val="24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Zakres częstotliwości pracy aparatu min. 2 – 23 MHz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28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Dynamika systemu min. 320 dB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31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Ilość nie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 xml:space="preserve">zależnych kanałów odbiorczych: 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t>min. 10 000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 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t>000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2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  <w:highlight w:val="yellow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Fizyczna ilość kanałów nadawczych TX i odbiorczych RX: min. po 192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  <w:u w:val="double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Ilość niezależnych aktywnych gniazd dla różnego typu sond obrazowych min. 4. Przełączanych elektronicznie.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Monitor LCD lub LED, wielkość ekranu min. 21 cali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25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Rozdzielczość monitora min. 1920x1080 (Full HD)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6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Możliwość regulacji położenia monitora: prawo/lewo, przód/tył, góra/dół, pochylenie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 xml:space="preserve">Monitor umieszczony na min. 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3 przegubowym ruchomym ramieniu.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Klawiatura alfanumeryczna z przyciskami funkcyjnymi dostępna na panelu dotykowym i wysuwana spod pulpitu (podświetlana)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50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Ekran dotykowy min. 10 cali z przyciskami funkcyjnymi oraz możliwością programowania położenia poszczególnych funkcji. Obsługa ekranu jak tablet tj. przesuwanie dłonią poszczególnych okien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Regulacji wysokości panelu sterowania min. 20 cm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30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Regulacji odchylenia panelu sterowania min. +/- 30 stopni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2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Uchwyty na sondy zamontowane po obu stronach panelu sterowania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21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Waga aparatu max. 80 kg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Możliwość nagrywania i odtwarzania dynamicznego obrazów mi</w:t>
            </w:r>
            <w:r w:rsidR="00F42A06">
              <w:rPr>
                <w:rFonts w:ascii="Arial Narrow" w:hAnsi="Arial Narrow" w:cs="Arial"/>
                <w:sz w:val="20"/>
                <w:szCs w:val="20"/>
              </w:rPr>
              <w:t>n. 10 000 obrazów prezentacji B, kolor Doppler, prezentacji M-mode i dopplera spektralnego.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Maksymalna długość zapamiętanej prezentacji w trybie M/D-mode min. 180 sek.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22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Zintegrowany z apara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tem system archiwizacji obrazów.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0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Wewnętrzny dysk wykonany w technologii SSD tzw. systemowy min. 256 GB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21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Wewnętrzny dysk twardy SSD min. 1000 GB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Oprogramowanie DICOM 3.0 umożliwiający zapis i przesyłanie obrazów w standardzie DICOM.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 xml:space="preserve">System archiwizacji z możliwością zapisu w formatach min. </w:t>
            </w:r>
            <w:r w:rsidRPr="00AB0DB0">
              <w:rPr>
                <w:rFonts w:ascii="Arial Narrow" w:hAnsi="Arial Narrow" w:cs="Arial"/>
                <w:sz w:val="20"/>
                <w:szCs w:val="20"/>
                <w:lang w:val="en-US"/>
              </w:rPr>
              <w:t>BMP, JPEG, AVI, WMV9, DICOM, Raw Data</w:t>
            </w:r>
            <w:r w:rsidR="00730B19">
              <w:rPr>
                <w:rFonts w:ascii="Arial Narrow" w:hAnsi="Arial Narrow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8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Eksportowanie obrazów na nośniki przenośne Pen-Drive, dysk zewnętrzny wraz z załączaną przeglądarką DICOM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7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730B19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Videoprinter</w:t>
            </w:r>
            <w:r w:rsidR="00AB0DB0" w:rsidRPr="00AB0DB0">
              <w:rPr>
                <w:rFonts w:ascii="Arial Narrow" w:hAnsi="Arial Narrow" w:cs="Arial"/>
                <w:sz w:val="20"/>
                <w:szCs w:val="20"/>
              </w:rPr>
              <w:t xml:space="preserve"> cyfrowy czarno – biały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39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Porty USB 3.0/2.0 wbudowane w aparat (do archiwizacji na pamięci typu Pen-Drive) – min. 5 portów USB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8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Wbudowane w aparat cyfrowe wyjście HDMI – min. 3 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Wbudowane w aparat wyjście Ethernet 10/100/1000 Mbps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40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Głośność systemu max. 33 dB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730B19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F003E">
              <w:rPr>
                <w:rFonts w:ascii="Arial Narrow" w:hAnsi="Arial Narrow"/>
                <w:sz w:val="20"/>
                <w:szCs w:val="20"/>
              </w:rPr>
              <w:t>Fabryc</w:t>
            </w:r>
            <w:r w:rsidR="00EF003E" w:rsidRPr="00EF003E">
              <w:rPr>
                <w:rFonts w:ascii="Arial Narrow" w:hAnsi="Arial Narrow"/>
                <w:sz w:val="20"/>
                <w:szCs w:val="20"/>
              </w:rPr>
              <w:t xml:space="preserve">zna bateria zapewniającą min. </w:t>
            </w:r>
            <w:r w:rsidR="006C79C4" w:rsidRPr="00EF003E">
              <w:rPr>
                <w:rFonts w:ascii="Arial Narrow" w:hAnsi="Arial Narrow"/>
                <w:sz w:val="20"/>
                <w:szCs w:val="20"/>
              </w:rPr>
              <w:t xml:space="preserve">5,5 </w:t>
            </w:r>
            <w:r w:rsidRPr="00EF003E">
              <w:rPr>
                <w:rFonts w:ascii="Arial Narrow" w:hAnsi="Arial Narrow"/>
                <w:sz w:val="20"/>
                <w:szCs w:val="20"/>
              </w:rPr>
              <w:t>godziny normalnej pracy bez podłączenia do zewnętrznego zasilania.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42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730B19" w:rsidRDefault="00AB0DB0" w:rsidP="00AB0DB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30B19">
              <w:rPr>
                <w:rFonts w:ascii="Arial Narrow" w:hAnsi="Arial Narrow" w:cs="Arial"/>
                <w:b/>
                <w:sz w:val="20"/>
                <w:szCs w:val="20"/>
              </w:rPr>
              <w:t>Obrazowanie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19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Tryb 2D (B-mode)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Tryb M-mode oraz M-mode anatomiczny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Maksymalna głębokość penetracji od czoła głowicy min. 42 cm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Możliwość regulacji STC - min. 8 fizycznych suwaków na pulpicie sterowania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Możliwość regulacji LGC - min. 6 suwaków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Zakres bezstratnego powiększania obrazu w czasie rzeczywistym i po zamrożeniu, a  także z pamięci Cine: min. 22x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Maksymalna szybkość odświeżania obrazu w trybie B-Mode min 3000 obr/sek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Automatyczna optymalizacja parametrów obrazu 2D, PWD przy pomocy jednego przycisku (2D wzmocnienie, PWD skala, linia bazowa)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Ciągłe ogniskowanie (tzw. ciągły focus) wiązki w całym zakresie penetracji (bez regulacji położenia ognisk)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Ciągła optymalizacja wzmocnienia w trybie 2D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Obrazowanie trapezowe min. +/- 20 stopni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Obrazowanie rombowe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Obrazowanie harmoniczne na wszystkich zaoferowanych głowicach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Wykorzystanie techniki obrazowania harmonicznego typu inwersji pulsu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Obrazowanie harmoniczne zwiększające rozdzielczość i penetrację, używające jednocześnie min. 3 częstotliwości do uzyskania obrazu.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color w:val="000000"/>
                <w:sz w:val="20"/>
                <w:szCs w:val="20"/>
              </w:rPr>
              <w:t>Z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t>astosowania technologii optymalizującej obraz w trybie B-mode w zależności od badanej struktury – dopasowanie do prędkości rozchodzenia się fali ultradźwiękowej w zależności od badanej tkanki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Zastosowanie technologii obrazowania „nakładanego” przestrzennego wielokierunkowego w trakcie nadawania i odbioru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Oprogramowanie ulepszające obrazowani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e –wizualizację igły biopsyjnej.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color w:val="000000"/>
                <w:sz w:val="20"/>
                <w:szCs w:val="20"/>
              </w:rPr>
              <w:t>Tryb Duplex (2D + PWD)</w:t>
            </w:r>
            <w:r w:rsidR="00730B19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color w:val="000000"/>
                <w:sz w:val="20"/>
                <w:szCs w:val="20"/>
              </w:rPr>
              <w:t>Tryb Triplex (2D + PWD+CD) z rejestrowaną prędkością:  min. 15 m/sek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t xml:space="preserve"> dla zerowego kąta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 xml:space="preserve">Technologia przetwarzania sygnału Raw Data pozwalająca po zamrożeniu obrazu na zmianę: 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br/>
              <w:t>min. wzmocnienia, dynamiki.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b/>
                <w:sz w:val="20"/>
                <w:szCs w:val="20"/>
              </w:rPr>
              <w:t>Tryb spektralny Doppler Pulsacyjny (PWD)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t xml:space="preserve"> z HPRF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Zakres prędkości min. 15 m/sek dla zerowego kąta bramki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Zakres częstotliwości PRF min. 0,4 – 45 kHz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Regulacja bramki dopplerowskiej w zakresie min. 0,4 - 20 mm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Regulacja uc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 xml:space="preserve">hylności wiązki dopplerowskiej 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t>min. +/-25 stopni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 xml:space="preserve">Technologia optymalizująca zapis spektrum w czasie rzeczywistym  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b/>
                <w:bCs/>
                <w:sz w:val="20"/>
                <w:szCs w:val="20"/>
              </w:rPr>
              <w:t>Tryb spektralny Doppler Ciągły (CWD)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t xml:space="preserve"> - zakres prędkości min. 20 m/sek dla zerowego kąta bramki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730B19">
            <w:pPr>
              <w:snapToGrid w:val="0"/>
              <w:spacing w:after="20"/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b/>
                <w:sz w:val="20"/>
                <w:szCs w:val="20"/>
              </w:rPr>
              <w:t>Tryb Doppler Kolorowy (CD)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t>działający w trybie wieloczęstotliwościowym</w:t>
            </w:r>
            <w:r w:rsidR="00730B1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Prędkość odświeżania dla CD min. 500 klatek/sek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Regulacja uchylności pola Dopple</w:t>
            </w:r>
            <w:r>
              <w:rPr>
                <w:rFonts w:ascii="Arial Narrow" w:hAnsi="Arial Narrow" w:cs="Arial"/>
                <w:sz w:val="20"/>
                <w:szCs w:val="20"/>
              </w:rPr>
              <w:t>ra Kolorowego min. +/-25 stopni.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Optymalizacja zapisów CD za pomocą jednego przycisku (min. dostosowanie linii bazowej i częstotliwości)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Tryb angiologiczny (Power Doppler) oraz Power Doppler kierunkowy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Tryb dopplerowski o wysokiej czułości i rozdzielczości dedykowany do małych przepływów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98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Tryb dopplerowskiego obrazowania naczyń narządów miąższowych (nerki, wątroba) do wizualizacji bardzo wolnych przepływów poniżej 1 cm/sek. w mikronaczyniach pozwalające obrazować przepływy bez artefaktów ruchowych dostępny na głowicach: convex, linia. Możliwość prezentacji kierunku napływu. Prędkość odświeżania FR&gt;50 obr/sek dla przepływów poniżej 1 cm/sek przy bramce większej niż 2 x 2 cm.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730B19">
        <w:trPr>
          <w:cantSplit/>
          <w:trHeight w:val="56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Oprogramowanie aplikacyjne z pakietem oprogramowania pomiarowego do badań ogólnych: brzusznych, tarczycy, sutka, piersi, małych narządów, mięśniowo-szkieletowych, naczyniowych, ortopedycznych, urologicznych.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Liczba par kursorów pomiarowych min. 12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Pakiet do automatycznego wyznaczania Intima Media Thicknes (IMT)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Oprogramowanie umożliwiające wyznaczenie procentu unaczynienia w danym obszarze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EF003E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003E">
              <w:rPr>
                <w:rFonts w:ascii="Arial Narrow" w:hAnsi="Arial Narrow" w:cs="Arial"/>
                <w:sz w:val="20"/>
                <w:szCs w:val="20"/>
              </w:rPr>
              <w:t xml:space="preserve">Ilość </w:t>
            </w:r>
            <w:r w:rsidR="00EF003E" w:rsidRPr="00EF003E">
              <w:rPr>
                <w:rFonts w:ascii="Arial Narrow" w:hAnsi="Arial Narrow" w:cs="Arial"/>
                <w:sz w:val="20"/>
                <w:szCs w:val="20"/>
              </w:rPr>
              <w:t xml:space="preserve">klatek pamięci Cine min. </w:t>
            </w:r>
            <w:r w:rsidR="004554AB" w:rsidRPr="00EF003E">
              <w:rPr>
                <w:rFonts w:ascii="Arial Narrow" w:hAnsi="Arial Narrow" w:cs="Arial"/>
                <w:sz w:val="20"/>
                <w:szCs w:val="20"/>
              </w:rPr>
              <w:t>63 570.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EF003E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003E">
              <w:rPr>
                <w:rFonts w:ascii="Arial Narrow" w:hAnsi="Arial Narrow" w:cs="Arial"/>
                <w:sz w:val="20"/>
                <w:szCs w:val="20"/>
              </w:rPr>
              <w:t>Ilość niezależnych kanałów procesowych min. 61 440.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EF003E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003E">
              <w:rPr>
                <w:rFonts w:ascii="Arial Narrow" w:hAnsi="Arial Narrow" w:cs="Arial"/>
                <w:sz w:val="20"/>
                <w:szCs w:val="20"/>
              </w:rPr>
              <w:t>Gotowość do pracy po włączeniu ap</w:t>
            </w:r>
            <w:r w:rsidR="00EF003E" w:rsidRPr="00EF003E">
              <w:rPr>
                <w:rFonts w:ascii="Arial Narrow" w:hAnsi="Arial Narrow" w:cs="Arial"/>
                <w:sz w:val="20"/>
                <w:szCs w:val="20"/>
              </w:rPr>
              <w:t xml:space="preserve">aratu ze stanu standby max. </w:t>
            </w:r>
            <w:r w:rsidR="004554AB" w:rsidRPr="00EF003E">
              <w:rPr>
                <w:rFonts w:ascii="Arial Narrow" w:hAnsi="Arial Narrow" w:cs="Arial"/>
                <w:sz w:val="20"/>
                <w:szCs w:val="20"/>
              </w:rPr>
              <w:t>6s.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EF003E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003E">
              <w:rPr>
                <w:rFonts w:ascii="Arial Narrow" w:hAnsi="Arial Narrow" w:cs="Arial"/>
                <w:sz w:val="20"/>
                <w:szCs w:val="20"/>
              </w:rPr>
              <w:t xml:space="preserve">Gotowość do pracy po włączeniu aparatu ze stanu </w:t>
            </w:r>
            <w:r w:rsidR="00EF003E" w:rsidRPr="00EF003E">
              <w:rPr>
                <w:rFonts w:ascii="Arial Narrow" w:hAnsi="Arial Narrow" w:cs="Arial"/>
                <w:sz w:val="20"/>
                <w:szCs w:val="20"/>
              </w:rPr>
              <w:t>całkowitego wyłączenia max.</w:t>
            </w:r>
            <w:r w:rsidR="004554AB" w:rsidRPr="00EF003E">
              <w:rPr>
                <w:rFonts w:ascii="Arial Narrow" w:hAnsi="Arial Narrow" w:cs="Arial"/>
                <w:sz w:val="20"/>
                <w:szCs w:val="20"/>
              </w:rPr>
              <w:t>40s.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b/>
                <w:sz w:val="20"/>
                <w:szCs w:val="20"/>
              </w:rPr>
              <w:t>Sondy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 xml:space="preserve">Sondy wyposażone w bezpinowe złącza </w:t>
            </w:r>
            <w:r>
              <w:rPr>
                <w:rFonts w:ascii="Arial Narrow" w:hAnsi="Arial Narrow" w:cs="Arial"/>
                <w:sz w:val="20"/>
                <w:szCs w:val="20"/>
              </w:rPr>
              <w:t>(pinless).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53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AB0DB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b/>
                <w:sz w:val="20"/>
                <w:szCs w:val="20"/>
              </w:rPr>
              <w:t>Sonda Convex wieloczęstotliwościowa do badań ogólnych wykonana w technologii single crystal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AB0DB0" w:rsidRPr="00AB0DB0" w:rsidRDefault="00AB0DB0" w:rsidP="00A8442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* </w:t>
            </w:r>
            <w:r w:rsidR="00A84429">
              <w:rPr>
                <w:rFonts w:cs="Times New Roman"/>
                <w:b/>
                <w:i/>
                <w:sz w:val="20"/>
                <w:szCs w:val="20"/>
                <w:u w:val="single"/>
              </w:rPr>
              <w:t>po 1 sztuce na każdy aparat</w:t>
            </w:r>
            <w:r w:rsidRPr="00DF5C31">
              <w:rPr>
                <w:rFonts w:cs="Times New Roman"/>
                <w:b/>
                <w:i/>
                <w:sz w:val="20"/>
                <w:szCs w:val="20"/>
                <w:u w:val="single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Zakres pracy przetwornika min. 2,0 - 8,0 MHz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Kąt pola skanow</w:t>
            </w:r>
            <w:r>
              <w:rPr>
                <w:rFonts w:ascii="Arial Narrow" w:hAnsi="Arial Narrow" w:cs="Arial"/>
                <w:sz w:val="20"/>
                <w:szCs w:val="20"/>
              </w:rPr>
              <w:t>ania (widzenia) min. 110 stopni.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Ilość elementów w jednej linii min. 180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Obrazowanie harmoniczne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Możliwość pracy z oprogramowaniem do elastografii typu strain i akustycznej (Shear Wave) kodowanej kolorem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65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AB0DB0">
            <w:pPr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b/>
                <w:bCs/>
                <w:iCs/>
                <w:color w:val="000000"/>
                <w:sz w:val="20"/>
                <w:szCs w:val="20"/>
              </w:rPr>
              <w:t xml:space="preserve">Sonda Liniowa do badań naczyniowych </w:t>
            </w:r>
            <w:r w:rsidRPr="00AB0DB0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wykonana w technologii matrycowej lub równoważnej.</w:t>
            </w:r>
          </w:p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* </w:t>
            </w:r>
            <w:r w:rsidR="00A84429" w:rsidRPr="00A84429">
              <w:rPr>
                <w:rFonts w:cs="Times New Roman"/>
                <w:b/>
                <w:i/>
                <w:sz w:val="20"/>
                <w:szCs w:val="20"/>
                <w:u w:val="single"/>
              </w:rPr>
              <w:t>po 1 sztuce na każdy aparat.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Zakres pracy przetwornika min. 4,0 – 12,0 MHz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Ilość elementów min. 1</w:t>
            </w: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t>000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Szerokość skanu (FOV) w zakresie 46-50 mm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Obrazowanie harmoniczne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Możliwość pracy z oprogramowaniem do elastografii typu strain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60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AB0DB0">
            <w:pPr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b/>
                <w:bCs/>
                <w:iCs/>
                <w:color w:val="000000"/>
                <w:sz w:val="20"/>
                <w:szCs w:val="20"/>
              </w:rPr>
              <w:t xml:space="preserve">Sonda Liniowa wysokoczęstotliwościowa </w:t>
            </w:r>
            <w:r w:rsidRPr="00AB0DB0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wykonana w technologii matrycowej lub równoważnej.</w:t>
            </w:r>
          </w:p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* </w:t>
            </w:r>
            <w:r w:rsidR="00A84429" w:rsidRPr="00A84429">
              <w:rPr>
                <w:rFonts w:cs="Times New Roman"/>
                <w:b/>
                <w:i/>
                <w:sz w:val="20"/>
                <w:szCs w:val="20"/>
                <w:u w:val="single"/>
              </w:rPr>
              <w:t>po 1 sztuce na każdy aparat.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 xml:space="preserve">Zakres pracy przetwornika </w:t>
            </w:r>
            <w:r w:rsidRPr="00AB0DB0">
              <w:rPr>
                <w:rFonts w:ascii="Arial Narrow" w:hAnsi="Arial Narrow" w:cs="Arial"/>
                <w:color w:val="000000"/>
                <w:sz w:val="20"/>
                <w:szCs w:val="20"/>
              </w:rPr>
              <w:t>min. 5,0 – 18,0 MHz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Ilość elementów min. 1</w:t>
            </w: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  <w:r w:rsidRPr="00AB0DB0">
              <w:rPr>
                <w:rFonts w:ascii="Arial Narrow" w:hAnsi="Arial Narrow" w:cs="Arial"/>
                <w:sz w:val="20"/>
                <w:szCs w:val="20"/>
              </w:rPr>
              <w:t>000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Szerokość skanu (FOV) w zakresie:</w:t>
            </w:r>
            <w:r w:rsidRPr="00AB0DB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36-40 mm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Obrazowanie harmoniczne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Możliwość pracy z oprogramowaniem do elastografii typu strain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62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AB0DB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Sonda kardiologiczna Sektorowa </w:t>
            </w:r>
            <w:r w:rsidRPr="00AB0DB0">
              <w:rPr>
                <w:rFonts w:ascii="Arial Narrow" w:hAnsi="Arial Narrow" w:cs="Arial"/>
                <w:b/>
                <w:sz w:val="20"/>
                <w:szCs w:val="20"/>
              </w:rPr>
              <w:t>wykonana w technologii single crystal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* </w:t>
            </w:r>
            <w:r w:rsidR="00A84429" w:rsidRPr="00A84429">
              <w:rPr>
                <w:rFonts w:cs="Times New Roman"/>
                <w:b/>
                <w:i/>
                <w:sz w:val="20"/>
                <w:szCs w:val="20"/>
                <w:u w:val="single"/>
              </w:rPr>
              <w:t>po 1 sztuce na każdy aparat.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Zakres częstotliwości pracy min. 1,0 – 6,0 MHz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Liczba elementów min. 120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Kąt skanowania min. 115 st.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B0DB0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AB0DB0" w:rsidRDefault="00AB0DB0" w:rsidP="00AB0D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B0DB0">
              <w:rPr>
                <w:rFonts w:ascii="Arial Narrow" w:hAnsi="Arial Narrow" w:cs="Arial"/>
                <w:sz w:val="20"/>
                <w:szCs w:val="20"/>
              </w:rPr>
              <w:t>Obrazowanie harmoniczne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Default="00AB0DB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AB0DB0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45254" w:rsidRDefault="00AB0DB0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A31A7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A31A78" w:rsidRPr="00A31A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1A7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A31A78" w:rsidRPr="00A31A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1A7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A31A78" w:rsidRPr="00A31A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1A7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A31A78" w:rsidRPr="00A31A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1A78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A31A78" w:rsidRPr="00A31A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1A7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A31A78" w:rsidRPr="00A31A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1A78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75FA" w:rsidRPr="00B2615A" w:rsidTr="00E675FA">
        <w:trPr>
          <w:cantSplit/>
          <w:trHeight w:val="52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5FA" w:rsidRPr="00B2615A" w:rsidRDefault="00E675F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5FA" w:rsidRPr="00CE0A78" w:rsidRDefault="001903B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5FA" w:rsidRPr="00B2615A" w:rsidRDefault="00E675F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5FA" w:rsidRPr="00B2615A" w:rsidRDefault="00E675F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AB0DB0" w:rsidRDefault="00AB0DB0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B61354" w:rsidRDefault="00B61354" w:rsidP="00B6135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AB0DB0" w:rsidRPr="00CE0A78" w:rsidRDefault="00AB0DB0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AB0DB0" w:rsidRPr="00B2615A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B0DB0" w:rsidRPr="00B2615A" w:rsidRDefault="00AB0DB0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CE0A78" w:rsidRDefault="00AB0DB0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A31A78">
        <w:trPr>
          <w:cantSplit/>
          <w:trHeight w:hRule="exact" w:val="81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45254" w:rsidRDefault="00A31A78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B0DB0" w:rsidRPr="00B2615A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 w:rsidR="001903B4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 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1903B4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0DB0" w:rsidRPr="00B2615A" w:rsidRDefault="00AB0DB0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898" w:rsidRDefault="00940898" w:rsidP="004845EA">
      <w:r>
        <w:separator/>
      </w:r>
    </w:p>
  </w:endnote>
  <w:endnote w:type="continuationSeparator" w:id="1">
    <w:p w:rsidR="00940898" w:rsidRDefault="00940898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2C63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2C63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1A78">
      <w:rPr>
        <w:rStyle w:val="Numerstrony"/>
        <w:noProof/>
      </w:rPr>
      <w:t>5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898" w:rsidRDefault="00940898" w:rsidP="004845EA">
      <w:r>
        <w:separator/>
      </w:r>
    </w:p>
  </w:footnote>
  <w:footnote w:type="continuationSeparator" w:id="1">
    <w:p w:rsidR="00940898" w:rsidRDefault="00940898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 w:rsidR="00B45254">
      <w:rPr>
        <w:rFonts w:ascii="Arial Narrow" w:hAnsi="Arial Narrow"/>
        <w:sz w:val="22"/>
      </w:rPr>
      <w:t xml:space="preserve">Załącznik </w:t>
    </w:r>
    <w:proofErr w:type="spellStart"/>
    <w:r w:rsidR="00B45254">
      <w:rPr>
        <w:rFonts w:ascii="Arial Narrow" w:hAnsi="Arial Narrow"/>
        <w:sz w:val="22"/>
      </w:rPr>
      <w:t>ne</w:t>
    </w:r>
    <w:proofErr w:type="spellEnd"/>
    <w:r w:rsidR="00B45254">
      <w:rPr>
        <w:rFonts w:ascii="Arial Narrow" w:hAnsi="Arial Narrow"/>
        <w:sz w:val="22"/>
      </w:rPr>
      <w:t xml:space="preserve"> 6K do </w:t>
    </w:r>
    <w:proofErr w:type="spellStart"/>
    <w:r w:rsidR="00B45254">
      <w:rPr>
        <w:rFonts w:ascii="Arial Narrow" w:hAnsi="Arial Narrow"/>
        <w:sz w:val="22"/>
      </w:rPr>
      <w:t>swz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6"/>
  </w:num>
  <w:num w:numId="9">
    <w:abstractNumId w:val="17"/>
  </w:num>
  <w:num w:numId="10">
    <w:abstractNumId w:val="18"/>
  </w:num>
  <w:num w:numId="11">
    <w:abstractNumId w:val="10"/>
  </w:num>
  <w:num w:numId="12">
    <w:abstractNumId w:val="7"/>
  </w:num>
  <w:num w:numId="13">
    <w:abstractNumId w:val="9"/>
  </w:num>
  <w:num w:numId="14">
    <w:abstractNumId w:val="16"/>
  </w:num>
  <w:num w:numId="15">
    <w:abstractNumId w:val="8"/>
  </w:num>
  <w:num w:numId="16">
    <w:abstractNumId w:val="14"/>
  </w:num>
  <w:num w:numId="17">
    <w:abstractNumId w:val="19"/>
  </w:num>
  <w:num w:numId="18">
    <w:abstractNumId w:val="11"/>
  </w:num>
  <w:num w:numId="19">
    <w:abstractNumId w:val="4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5668E"/>
    <w:rsid w:val="0005755D"/>
    <w:rsid w:val="00073CEE"/>
    <w:rsid w:val="00077D92"/>
    <w:rsid w:val="000C7F7D"/>
    <w:rsid w:val="000F09AA"/>
    <w:rsid w:val="00113058"/>
    <w:rsid w:val="00114B09"/>
    <w:rsid w:val="00116786"/>
    <w:rsid w:val="00121A08"/>
    <w:rsid w:val="00121F55"/>
    <w:rsid w:val="00143064"/>
    <w:rsid w:val="00146128"/>
    <w:rsid w:val="00157765"/>
    <w:rsid w:val="00182187"/>
    <w:rsid w:val="001903B4"/>
    <w:rsid w:val="001A3016"/>
    <w:rsid w:val="001B6A27"/>
    <w:rsid w:val="001C507C"/>
    <w:rsid w:val="001D3DA9"/>
    <w:rsid w:val="001D5CE1"/>
    <w:rsid w:val="001E3FF9"/>
    <w:rsid w:val="00200756"/>
    <w:rsid w:val="002058CE"/>
    <w:rsid w:val="00222F93"/>
    <w:rsid w:val="0023113F"/>
    <w:rsid w:val="00237EBA"/>
    <w:rsid w:val="0025042F"/>
    <w:rsid w:val="00260099"/>
    <w:rsid w:val="0028054C"/>
    <w:rsid w:val="0028328C"/>
    <w:rsid w:val="0029780E"/>
    <w:rsid w:val="002A658E"/>
    <w:rsid w:val="002B7E5C"/>
    <w:rsid w:val="002C6335"/>
    <w:rsid w:val="002D6B1A"/>
    <w:rsid w:val="002F1034"/>
    <w:rsid w:val="002F1129"/>
    <w:rsid w:val="003005F9"/>
    <w:rsid w:val="00315E05"/>
    <w:rsid w:val="00321F18"/>
    <w:rsid w:val="0033360C"/>
    <w:rsid w:val="00340DDE"/>
    <w:rsid w:val="003527B5"/>
    <w:rsid w:val="003561CF"/>
    <w:rsid w:val="00366E6B"/>
    <w:rsid w:val="00371915"/>
    <w:rsid w:val="00391BAB"/>
    <w:rsid w:val="00393C10"/>
    <w:rsid w:val="003A2D88"/>
    <w:rsid w:val="003B2C01"/>
    <w:rsid w:val="003B4C8B"/>
    <w:rsid w:val="003B59C7"/>
    <w:rsid w:val="003C7ED6"/>
    <w:rsid w:val="003D2C4E"/>
    <w:rsid w:val="003D506E"/>
    <w:rsid w:val="00411422"/>
    <w:rsid w:val="004140EF"/>
    <w:rsid w:val="004346E6"/>
    <w:rsid w:val="004369F7"/>
    <w:rsid w:val="00450E33"/>
    <w:rsid w:val="004554AB"/>
    <w:rsid w:val="004845EA"/>
    <w:rsid w:val="004B0CC1"/>
    <w:rsid w:val="004B4B63"/>
    <w:rsid w:val="004B5737"/>
    <w:rsid w:val="004C00BC"/>
    <w:rsid w:val="004E6266"/>
    <w:rsid w:val="004F1D59"/>
    <w:rsid w:val="004F60B4"/>
    <w:rsid w:val="004F7BB1"/>
    <w:rsid w:val="005056AC"/>
    <w:rsid w:val="0051288E"/>
    <w:rsid w:val="005255C5"/>
    <w:rsid w:val="00525D8D"/>
    <w:rsid w:val="0052789D"/>
    <w:rsid w:val="00530E8B"/>
    <w:rsid w:val="00545413"/>
    <w:rsid w:val="00552152"/>
    <w:rsid w:val="0055517C"/>
    <w:rsid w:val="0059752D"/>
    <w:rsid w:val="005A0ED6"/>
    <w:rsid w:val="005A5A60"/>
    <w:rsid w:val="005B28BD"/>
    <w:rsid w:val="005B29D0"/>
    <w:rsid w:val="005C5C64"/>
    <w:rsid w:val="005D3FED"/>
    <w:rsid w:val="005D7755"/>
    <w:rsid w:val="005F6E5F"/>
    <w:rsid w:val="006030CC"/>
    <w:rsid w:val="006077B6"/>
    <w:rsid w:val="00607FC6"/>
    <w:rsid w:val="00615496"/>
    <w:rsid w:val="00632DB1"/>
    <w:rsid w:val="00632F05"/>
    <w:rsid w:val="00641C2C"/>
    <w:rsid w:val="00646E3A"/>
    <w:rsid w:val="00664308"/>
    <w:rsid w:val="0067442B"/>
    <w:rsid w:val="006848E7"/>
    <w:rsid w:val="0069176A"/>
    <w:rsid w:val="006922CA"/>
    <w:rsid w:val="006A1938"/>
    <w:rsid w:val="006A19EA"/>
    <w:rsid w:val="006C79C4"/>
    <w:rsid w:val="006E034F"/>
    <w:rsid w:val="006E12D2"/>
    <w:rsid w:val="006F0DA9"/>
    <w:rsid w:val="00723F82"/>
    <w:rsid w:val="00730B19"/>
    <w:rsid w:val="00762EAA"/>
    <w:rsid w:val="00791DD0"/>
    <w:rsid w:val="007A253C"/>
    <w:rsid w:val="007A6BB7"/>
    <w:rsid w:val="007B78B4"/>
    <w:rsid w:val="007E1FB8"/>
    <w:rsid w:val="007F5797"/>
    <w:rsid w:val="007F700C"/>
    <w:rsid w:val="008117CD"/>
    <w:rsid w:val="008205F2"/>
    <w:rsid w:val="00836C82"/>
    <w:rsid w:val="008521A6"/>
    <w:rsid w:val="00854B8D"/>
    <w:rsid w:val="008642E3"/>
    <w:rsid w:val="00864487"/>
    <w:rsid w:val="008808F8"/>
    <w:rsid w:val="00880CE2"/>
    <w:rsid w:val="008845A7"/>
    <w:rsid w:val="00893E37"/>
    <w:rsid w:val="008B47BA"/>
    <w:rsid w:val="008D5D80"/>
    <w:rsid w:val="008E2847"/>
    <w:rsid w:val="008E2A03"/>
    <w:rsid w:val="008F264D"/>
    <w:rsid w:val="009077B6"/>
    <w:rsid w:val="009130B6"/>
    <w:rsid w:val="00920358"/>
    <w:rsid w:val="009348A9"/>
    <w:rsid w:val="009375BB"/>
    <w:rsid w:val="00940898"/>
    <w:rsid w:val="009573C1"/>
    <w:rsid w:val="009620F5"/>
    <w:rsid w:val="00965CB6"/>
    <w:rsid w:val="00976AB0"/>
    <w:rsid w:val="00986D1E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A31A78"/>
    <w:rsid w:val="00A67A93"/>
    <w:rsid w:val="00A84429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05BA6"/>
    <w:rsid w:val="00B15658"/>
    <w:rsid w:val="00B2615A"/>
    <w:rsid w:val="00B37498"/>
    <w:rsid w:val="00B45254"/>
    <w:rsid w:val="00B61354"/>
    <w:rsid w:val="00B71D3A"/>
    <w:rsid w:val="00BA680F"/>
    <w:rsid w:val="00BC2D44"/>
    <w:rsid w:val="00C14F51"/>
    <w:rsid w:val="00C33C4F"/>
    <w:rsid w:val="00C375C6"/>
    <w:rsid w:val="00C4344C"/>
    <w:rsid w:val="00C55CC2"/>
    <w:rsid w:val="00C672D0"/>
    <w:rsid w:val="00C7558F"/>
    <w:rsid w:val="00C923AC"/>
    <w:rsid w:val="00C93649"/>
    <w:rsid w:val="00C96D5F"/>
    <w:rsid w:val="00CA4DA8"/>
    <w:rsid w:val="00CB1025"/>
    <w:rsid w:val="00CB2AE0"/>
    <w:rsid w:val="00CB683F"/>
    <w:rsid w:val="00CC2331"/>
    <w:rsid w:val="00CD5830"/>
    <w:rsid w:val="00CE0A07"/>
    <w:rsid w:val="00CE0A78"/>
    <w:rsid w:val="00D04817"/>
    <w:rsid w:val="00D13B8F"/>
    <w:rsid w:val="00D23C37"/>
    <w:rsid w:val="00D34851"/>
    <w:rsid w:val="00D4776A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F2AF1"/>
    <w:rsid w:val="00DF488C"/>
    <w:rsid w:val="00DF6DBA"/>
    <w:rsid w:val="00DF71DF"/>
    <w:rsid w:val="00E05144"/>
    <w:rsid w:val="00E123E4"/>
    <w:rsid w:val="00E50CD1"/>
    <w:rsid w:val="00E52DF7"/>
    <w:rsid w:val="00E53A8E"/>
    <w:rsid w:val="00E56F64"/>
    <w:rsid w:val="00E66915"/>
    <w:rsid w:val="00E675FA"/>
    <w:rsid w:val="00E762D8"/>
    <w:rsid w:val="00E822EB"/>
    <w:rsid w:val="00E92C2F"/>
    <w:rsid w:val="00E94A1F"/>
    <w:rsid w:val="00E96A35"/>
    <w:rsid w:val="00EB51A3"/>
    <w:rsid w:val="00EC366B"/>
    <w:rsid w:val="00EC36D0"/>
    <w:rsid w:val="00EF003E"/>
    <w:rsid w:val="00F03450"/>
    <w:rsid w:val="00F040BC"/>
    <w:rsid w:val="00F2610F"/>
    <w:rsid w:val="00F42A06"/>
    <w:rsid w:val="00F50B2F"/>
    <w:rsid w:val="00F55634"/>
    <w:rsid w:val="00F77582"/>
    <w:rsid w:val="00F85592"/>
    <w:rsid w:val="00F87776"/>
    <w:rsid w:val="00F878E3"/>
    <w:rsid w:val="00F9150E"/>
    <w:rsid w:val="00F97014"/>
    <w:rsid w:val="00FB0AC4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0718C-97DB-42DE-AE8F-DB0A07932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1430</Words>
  <Characters>8585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2024-02-28T06:20:00Z</cp:lastPrinted>
  <dcterms:created xsi:type="dcterms:W3CDTF">2026-02-24T11:23:00Z</dcterms:created>
  <dcterms:modified xsi:type="dcterms:W3CDTF">2026-02-24T11:23:00Z</dcterms:modified>
</cp:coreProperties>
</file>