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6F144" w14:textId="0346AC73" w:rsidR="00843A88" w:rsidRPr="00AD45A9" w:rsidRDefault="00890707" w:rsidP="00FA7C0D">
      <w:pPr>
        <w:jc w:val="right"/>
        <w:rPr>
          <w:rFonts w:ascii="Arial" w:hAnsi="Arial" w:cs="Arial"/>
          <w:sz w:val="24"/>
          <w:szCs w:val="24"/>
        </w:rPr>
      </w:pPr>
      <w:r w:rsidRPr="00890707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890707">
        <w:rPr>
          <w:rFonts w:ascii="Arial" w:hAnsi="Arial" w:cs="Arial"/>
          <w:sz w:val="24"/>
          <w:szCs w:val="24"/>
        </w:rPr>
        <w:t>2026-02-25</w:t>
      </w:r>
    </w:p>
    <w:p w14:paraId="10B10B60" w14:textId="77777777" w:rsidR="00890707" w:rsidRPr="00890707" w:rsidRDefault="00890707" w:rsidP="00FA7C0D">
      <w:pPr>
        <w:rPr>
          <w:rFonts w:ascii="Arial" w:hAnsi="Arial" w:cs="Arial"/>
          <w:b/>
          <w:bCs/>
          <w:sz w:val="24"/>
          <w:szCs w:val="24"/>
        </w:rPr>
      </w:pPr>
      <w:r w:rsidRPr="0089070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6B2B0CB" w14:textId="730E11E7" w:rsidR="00843A88" w:rsidRPr="00AD45A9" w:rsidRDefault="00890707" w:rsidP="00FA7C0D">
      <w:pPr>
        <w:rPr>
          <w:rFonts w:ascii="Arial" w:hAnsi="Arial" w:cs="Arial"/>
          <w:b/>
          <w:bCs/>
          <w:sz w:val="24"/>
          <w:szCs w:val="24"/>
        </w:rPr>
      </w:pPr>
      <w:r w:rsidRPr="0089070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0353596" w14:textId="02291565" w:rsidR="00843A88" w:rsidRPr="00AD45A9" w:rsidRDefault="00890707" w:rsidP="00FA7C0D">
      <w:pPr>
        <w:rPr>
          <w:rFonts w:ascii="Arial" w:hAnsi="Arial" w:cs="Arial"/>
          <w:sz w:val="24"/>
          <w:szCs w:val="24"/>
        </w:rPr>
      </w:pPr>
      <w:r w:rsidRPr="00890707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90707">
        <w:rPr>
          <w:rFonts w:ascii="Arial" w:hAnsi="Arial" w:cs="Arial"/>
          <w:sz w:val="24"/>
          <w:szCs w:val="24"/>
        </w:rPr>
        <w:t>7/19</w:t>
      </w:r>
    </w:p>
    <w:p w14:paraId="24558D2B" w14:textId="067BCEFC" w:rsidR="00843A88" w:rsidRPr="00AD45A9" w:rsidRDefault="00890707" w:rsidP="00FA7C0D">
      <w:pPr>
        <w:rPr>
          <w:rFonts w:ascii="Arial" w:hAnsi="Arial" w:cs="Arial"/>
          <w:sz w:val="24"/>
          <w:szCs w:val="24"/>
        </w:rPr>
      </w:pPr>
      <w:r w:rsidRPr="00890707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90707">
        <w:rPr>
          <w:rFonts w:ascii="Arial" w:hAnsi="Arial" w:cs="Arial"/>
          <w:sz w:val="24"/>
          <w:szCs w:val="24"/>
        </w:rPr>
        <w:t>Poznań</w:t>
      </w:r>
    </w:p>
    <w:p w14:paraId="4035AA49" w14:textId="77777777" w:rsidR="00FA7C0D" w:rsidRDefault="00FA7C0D" w:rsidP="00FA7C0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1214682A" w14:textId="73668CD5" w:rsidR="00843A88" w:rsidRPr="00AD45A9" w:rsidRDefault="00843A88" w:rsidP="00FA7C0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3ECC460" w14:textId="77777777" w:rsidR="00843A88" w:rsidRDefault="00843A88" w:rsidP="00FA7C0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7CD5379" w14:textId="77777777" w:rsidR="00FA7C0D" w:rsidRDefault="00FA7C0D" w:rsidP="00FA7C0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D36600C" w14:textId="77777777" w:rsidR="004E4B64" w:rsidRPr="004E4B64" w:rsidRDefault="004E4B64" w:rsidP="00FA7C0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4D4DB219" w14:textId="77777777" w:rsidTr="00FD4AEC">
        <w:tc>
          <w:tcPr>
            <w:tcW w:w="2269" w:type="dxa"/>
          </w:tcPr>
          <w:p w14:paraId="4A0F5AED" w14:textId="77777777" w:rsidR="004E4B64" w:rsidRPr="004E4B64" w:rsidRDefault="004E4B64" w:rsidP="00FA7C0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A201EE2" w14:textId="3C290036" w:rsidR="004E4B64" w:rsidRPr="004E4B64" w:rsidRDefault="00890707" w:rsidP="00FA7C0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0707">
              <w:rPr>
                <w:rFonts w:ascii="Arial" w:hAnsi="Arial" w:cs="Arial"/>
                <w:bCs/>
                <w:sz w:val="24"/>
                <w:szCs w:val="24"/>
              </w:rPr>
              <w:t>Zakup defibrylatorów zewnętrznych, pompy do kontrapulsacji wewnątrzaortalnej IABP, pompy do wspomagania mechanicznego lewej komory serca oraz generatora elektrochirurgicznego AEX wraz z elektrodami i nożami plazmowymi w ramach realizacji zadania: Kompleksowy program rozwoju opieki nad pacjentem kardiologicznym w Szpitalu Wojewódzkim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90707" w:rsidRPr="004E4B64" w14:paraId="022DCAE1" w14:textId="77777777" w:rsidTr="00711A54">
        <w:tc>
          <w:tcPr>
            <w:tcW w:w="2269" w:type="dxa"/>
          </w:tcPr>
          <w:p w14:paraId="2B811F72" w14:textId="77777777" w:rsidR="00890707" w:rsidRPr="004E4B64" w:rsidRDefault="00890707" w:rsidP="00FA7C0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3A02811" w14:textId="1699634C" w:rsidR="00890707" w:rsidRPr="004E4B64" w:rsidRDefault="00890707" w:rsidP="00FA7C0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0707">
              <w:rPr>
                <w:rFonts w:ascii="Arial" w:hAnsi="Arial" w:cs="Arial"/>
                <w:bCs/>
                <w:sz w:val="24"/>
                <w:szCs w:val="24"/>
              </w:rPr>
              <w:t>SZW/DZP/12/2026</w:t>
            </w:r>
          </w:p>
        </w:tc>
      </w:tr>
    </w:tbl>
    <w:p w14:paraId="3CE085B6" w14:textId="77777777" w:rsidR="004E4B64" w:rsidRDefault="004E4B64" w:rsidP="00FA7C0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12EC551F" w14:textId="77777777" w:rsidR="00FA7C0D" w:rsidRPr="00AD45A9" w:rsidRDefault="00FA7C0D" w:rsidP="00FA7C0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37BE2E55" w14:textId="77777777" w:rsidTr="00C46732">
        <w:tc>
          <w:tcPr>
            <w:tcW w:w="9330" w:type="dxa"/>
            <w:shd w:val="clear" w:color="auto" w:fill="F2F2F2"/>
            <w:hideMark/>
          </w:tcPr>
          <w:p w14:paraId="0C7676F4" w14:textId="77777777" w:rsidR="00843A88" w:rsidRPr="00AD45A9" w:rsidRDefault="00843A88" w:rsidP="00FA7C0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3A2472C" w14:textId="77777777" w:rsidR="00FA7C0D" w:rsidRDefault="00FA7C0D" w:rsidP="00FA7C0D">
      <w:pPr>
        <w:jc w:val="both"/>
        <w:rPr>
          <w:rFonts w:ascii="Arial" w:hAnsi="Arial" w:cs="Arial"/>
          <w:sz w:val="24"/>
          <w:szCs w:val="24"/>
        </w:rPr>
      </w:pPr>
    </w:p>
    <w:p w14:paraId="32DD7E99" w14:textId="77777777" w:rsidR="00FA7C0D" w:rsidRDefault="00FA7C0D" w:rsidP="00FA7C0D">
      <w:pPr>
        <w:jc w:val="both"/>
        <w:rPr>
          <w:rFonts w:ascii="Arial" w:hAnsi="Arial" w:cs="Arial"/>
          <w:sz w:val="24"/>
          <w:szCs w:val="24"/>
        </w:rPr>
      </w:pPr>
    </w:p>
    <w:p w14:paraId="1604357E" w14:textId="28C0EB41" w:rsidR="0012774F" w:rsidRPr="00E935D6" w:rsidRDefault="00520165" w:rsidP="00FA7C0D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90707" w:rsidRPr="00890707">
        <w:rPr>
          <w:rFonts w:ascii="Arial" w:hAnsi="Arial" w:cs="Arial"/>
          <w:b/>
          <w:sz w:val="24"/>
          <w:szCs w:val="24"/>
        </w:rPr>
        <w:t>Szpital Wojewódzki w Poznaniu</w:t>
      </w:r>
      <w:r w:rsidR="00FA7C0D">
        <w:rPr>
          <w:rFonts w:ascii="Arial" w:hAnsi="Arial" w:cs="Arial"/>
          <w:b/>
          <w:sz w:val="24"/>
          <w:szCs w:val="24"/>
        </w:rPr>
        <w:t xml:space="preserve">, </w:t>
      </w:r>
      <w:r w:rsidR="00890707" w:rsidRPr="00890707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90707" w:rsidRPr="00890707">
        <w:rPr>
          <w:rFonts w:ascii="Arial" w:hAnsi="Arial" w:cs="Arial"/>
          <w:sz w:val="24"/>
          <w:szCs w:val="24"/>
        </w:rPr>
        <w:t>(t.j. Dz. U. z 2024 r. poz. 1320 z późn.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90707" w:rsidRPr="00E935D6" w14:paraId="7D2FEA3E" w14:textId="77777777" w:rsidTr="00711A54">
        <w:tc>
          <w:tcPr>
            <w:tcW w:w="9356" w:type="dxa"/>
          </w:tcPr>
          <w:p w14:paraId="09D7E9D0" w14:textId="77777777" w:rsidR="00FA7C0D" w:rsidRDefault="00FA7C0D" w:rsidP="00FA7C0D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9E8887D" w14:textId="765C6207" w:rsid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Czy w Zadaniu 3 (pompa do kontrapulsacji) mogła się wkraść techniczna omyłka: W pkt 21 opisu wymogów: Dysk bezpieczeństwa min 512 GB Oraz w opisie asortymentu zarówno w nagłówku oraz w tabeli: Generator elektrochirurgiczny AEX wraz z elektrodami i nożami plazmowymi Pompa do kontrapulsacji wewnątrzaortalnej IABP Generator elektrochirurgiczny AEX wraz z elektrodami i nożami plazmowymi Pompa do kontrapulsacji wewnątrzaortalnej IABP - 1 szt. Czy opis Generator itd do słowa "plazmowymi" [...] jest zamieszczony omyłkowo? Odpowiedź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Zamawiającego</w:t>
            </w:r>
            <w:r w:rsidRPr="00890707">
              <w:rPr>
                <w:rFonts w:ascii="Arial" w:hAnsi="Arial" w:cs="Arial"/>
                <w:sz w:val="24"/>
                <w:szCs w:val="24"/>
              </w:rPr>
              <w:t>: Zamawiający wprowadził modyfikację.</w:t>
            </w:r>
          </w:p>
          <w:p w14:paraId="4F354E39" w14:textId="77777777" w:rsidR="00FA7C0D" w:rsidRPr="00890707" w:rsidRDefault="00FA7C0D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946A13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1. Pytanie do pakietu 4 : czy Zamawiający dopuszcza zmianę warunków umowy w zakresie wymaganego serwisu w Polsce, biorąc pod uwagę, że Abiomed Europe GmbH realizuje wszystkie naprawy i przeglądy wyłącznie w swojej siedzibie w Aachen (Niemcy), a procedura polega na przesłaniu przez producenta jednostki zastępczej i odesłaniu urządzenia uszkodzonego do Niemiec?</w:t>
            </w:r>
          </w:p>
          <w:p w14:paraId="0732E4D8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W związku z tym najkrótszy możliwy czas dostarczenia sprzętu zastępczego wynosi minimum 2 dni robocze, co uniemożliwia spełnienie wymogu serwisu i reakcji w Polsce w czasie 24 godzin.</w:t>
            </w:r>
          </w:p>
          <w:p w14:paraId="021FB26A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Odpowiedź Zamawiającego: Zamawiający modyfikuje czas reakcji serwisu na 48h.</w:t>
            </w:r>
          </w:p>
          <w:p w14:paraId="1352A8F7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273169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lastRenderedPageBreak/>
              <w:t>2. Do pakietu 4 : w §7 Projektu Umowy przewidziano wskazanie okresu gwarancji dla dostarczonego sprzętu, liczonym od dnia podpisania protokołu odbioru.</w:t>
            </w:r>
          </w:p>
          <w:p w14:paraId="6A60E05C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Czy Zamawiający dopuszcza ustalenie okresu gwarancji dla konsoli Automated Impella Controller (AIC) na maksymalnie 12 miesięcy, zgodnie z polityką producenta?</w:t>
            </w:r>
          </w:p>
          <w:p w14:paraId="1F07D237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Wyjaśniamy, że Wykonawca dostarcza konsole AIC na własność Zamawiającego, natomiast dalsze przedłużanie ochrony wymaga zawarcia odrębnej umowy serwisowej na przegląd roczny, który każdorazowo przedłuża gwarancję o kolejny rok.</w:t>
            </w:r>
          </w:p>
          <w:p w14:paraId="62EF3829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Odpowiedź Zamawiającego: Zgodnie z SWZ</w:t>
            </w:r>
          </w:p>
          <w:p w14:paraId="568389BC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016136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Dotyczy SWZ pkt. 10 (3) (INFORMACJA O PRZEDMIOTOWYCH ŚRODKACH</w:t>
            </w:r>
          </w:p>
          <w:p w14:paraId="21A81663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DOWODOWYCH)</w:t>
            </w:r>
          </w:p>
          <w:p w14:paraId="7A808226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Czy zamawiający dopuści przedstawienie certyfikatów równoważnych do ISO 13485,</w:t>
            </w:r>
          </w:p>
          <w:p w14:paraId="2EFFFA70" w14:textId="7BAA5608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wydawanych przez jednostki notyfikowane w ramach procedur oceny zgodności zgodnie z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Rozporządzeniem (UE) 2017/745 (MDR) lub w przypadku wyrobów objętych przepisami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przejściowymi Dyrektywą 93/42/EWG (MDD).</w:t>
            </w:r>
          </w:p>
          <w:p w14:paraId="41F18290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Uzasadnienie.</w:t>
            </w:r>
          </w:p>
          <w:p w14:paraId="4428A8FE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Certyfikaty potwierdzajace wdrożenie systemu zarządzania jakością wydawane przez jednostki notyfikowane w ramach procedur oceny zgodności zgodnie z Rozporządzeniem (UE) 2017/745 (MDR) lub w przypadku wyrobów objętych przepisami przejściowymi Dyrektywą 93/42/EWG (MDD) odpowiadają wymaganiom ISO 13485, a w wielu aspektach nawet je przewyższają.</w:t>
            </w:r>
          </w:p>
          <w:p w14:paraId="54A5179B" w14:textId="0F22DF91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Certyfikaty te obejmują ocenę zgodności systemu jakości bezpośrednio z wymaganiami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regulacyjnymi dotyczącymi bezpieczeństwa i skuteczności wyrobów medycznych. Certyfikaty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te są więc równoważnym potwierdzeniem wdrożenia przez producenta systemu zarządzania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jakością zgodnie z obowiązującymi przepisami UE.</w:t>
            </w:r>
          </w:p>
          <w:p w14:paraId="639072EF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Odpowiedź Zamawiającego: Zamawiający dopuszcza.</w:t>
            </w:r>
          </w:p>
          <w:p w14:paraId="143628D6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4926D43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Dotyczy zał. nr 2 Formularz asortymentowo-cenowy - generator, pkt 58</w:t>
            </w:r>
          </w:p>
          <w:p w14:paraId="2C68227D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Wnosimy o dodanie w treści wymagania "jeżeli to możliwe" lub "jeżeli dotyczy".</w:t>
            </w:r>
          </w:p>
          <w:p w14:paraId="400C18A2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Uzasadnienie:</w:t>
            </w:r>
          </w:p>
          <w:p w14:paraId="1076C336" w14:textId="16C9E160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Zgodnie z art. 27 ust. 3 ustawy z dnia 14 grudnia 2012 r. o odpadach, przekazanie odpadów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uprawnionemu podmiotowi powoduje przejęcie odpowiedzialności za dalsze</w:t>
            </w:r>
          </w:p>
          <w:p w14:paraId="54DC9828" w14:textId="2A819FD8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gospodarowanie odpadami przez posiadacza prowadzącego przetwarzanie. Ostateczny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sposób zagospodarowania odpadów zależy więc od decyzji i możliwości instalacji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posiadających stosowne zezwolenia, ich dostępności na danym obszarze oraz aktualnych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uwarunkowań prawnych i technologicznych.</w:t>
            </w:r>
          </w:p>
          <w:p w14:paraId="43163DDA" w14:textId="090BDDA8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Wykonawca, mimo dochowania należytej staranności w zakresie selektywnego zbierania i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przekazywania odpadów do recyklingu, nie ma pełnej kontroli nad końcowym procesem ich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przetwarzania, w tym nad faktycznym poziomem recyklingu.</w:t>
            </w:r>
          </w:p>
          <w:p w14:paraId="5797D825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Odpowiedź Zamawiającego: Zgodnie z SWZ. Zamawiający informuje, że wpisanie w tym punkcie NIE, nie spowoduje odrzucenia oferty.</w:t>
            </w:r>
          </w:p>
          <w:p w14:paraId="3862F791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3261A1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Dotyczy zał. nr 2 Formularz asortymentowo-cenowy - generator, pkt 61</w:t>
            </w:r>
          </w:p>
          <w:p w14:paraId="6C7FDBF1" w14:textId="58F7D6BD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Wnosimy o usunięcie tego punktu w całości lub alternatywnie dodanie w treści wymagania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(jeśli dotyczy).</w:t>
            </w:r>
          </w:p>
          <w:p w14:paraId="40C01585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Uzasadnienie.</w:t>
            </w:r>
          </w:p>
          <w:p w14:paraId="05916AD9" w14:textId="6D11F544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Wymóg przedstawienia Deklaracji Środowiskowej Produktu (EPD) lub innego dokumentu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 xml:space="preserve">potwierdzającego niski ślad węglowy nie ma zastosowania do wyrobów medycznych, ponieważ obowiązujące przepisy dla tego typu produktów, w </w:t>
            </w:r>
            <w:r w:rsidRPr="00890707">
              <w:rPr>
                <w:rFonts w:ascii="Arial" w:hAnsi="Arial" w:cs="Arial"/>
                <w:sz w:val="24"/>
                <w:szCs w:val="24"/>
              </w:rPr>
              <w:lastRenderedPageBreak/>
              <w:t>szczególności Rozporządzenie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(UE) 2017/745 (MDR) nie przewidują takiego obowiązku. MDR określa pełny zakres wymagań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dotyczących bezpieczeństwa, jakości i zgodności wyrobu medycznego, ale nie nakłada na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producentów obowiązku przygotowania deklaracji środowiskowych ani analizy śladu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węglowego. Wyroby medyczne podlegają osobnym przepisom środowiskowym dotyczącym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gospodarki odpadami, a nie systemowi EPD, który stosowany jest głównie w branży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budowlanej i materiałowej. Wprowadzanie wymogu EPD wobec wyrobów medycznych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oznaczałoby nałożenie dodatkowych i niewspółmiernych obowiązków, które nie wynikają z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przepisów regulujących tę kategorię wyrobów. Z tego względu wymaganie EPD nie powinno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być stosowane, a zgodność z MDR jest wystarczająca, aby potwierdzić możliwość</w:t>
            </w:r>
            <w:r w:rsidR="002523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bezpiecznego wprowadzenia wyrobu do obrotu.</w:t>
            </w:r>
          </w:p>
          <w:p w14:paraId="528FFBA1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Odpowiedź Zamawiającego: Zamawiający podtrzymuje wymaganie przedstawienia Deklaracji Środowiskowej Produktu (EPD) lub równoważnego dokumentu.</w:t>
            </w:r>
          </w:p>
          <w:p w14:paraId="694835B4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Zamawiający wskazuje, że Rozporządzenie (UE) 2017/745 (MDR) określa wymagania dotyczące bezpieczeństwa i skuteczności wyrobów medycznych, natomiast nie ogranicza uprawnienia zamawiającego do określenia dodatkowych wymagań jakościowych lub środowiskowych w postępowaniu o udzielenie zamówienia publicznego.</w:t>
            </w:r>
          </w:p>
          <w:p w14:paraId="2717725C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Wymóg ten stanowi element realizacji polityki środowiskowej zamawiającego oraz podejścia opartego na analizie cyklu życia produktu.</w:t>
            </w:r>
          </w:p>
          <w:p w14:paraId="0B471E25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Zamawiający dopuszcza przedstawienie dokumentu równoważnego, potwierdzającego parametry środowiskowe produktu, w szczególności dotyczące śladu węglowego.</w:t>
            </w:r>
          </w:p>
          <w:p w14:paraId="65658D01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796556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Dotyczy zał. nr 2 Formularz asortymentowo-cenowy - generator, pkt 63</w:t>
            </w:r>
          </w:p>
          <w:p w14:paraId="14F5A65A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Wnosimy o usunięcie tego punktu w całości lub alternatywnie dopuszczenie przez</w:t>
            </w:r>
          </w:p>
          <w:p w14:paraId="00D69327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Zamawiającego oświadczenia Wykonawcy o działaniu zgodnie z zasadą DNSH.</w:t>
            </w:r>
          </w:p>
          <w:p w14:paraId="70E09CFC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Uzasadnienie.</w:t>
            </w:r>
          </w:p>
          <w:p w14:paraId="74B43D7E" w14:textId="2981D5AA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Wymóg przedstawienia oświadczenia o zgodności oferowanego sprzętu z zasadą DNSH (Do</w:t>
            </w:r>
            <w:r w:rsidR="00716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No Significant Harm) nie ma zastosowania, ponieważ zasada DNSH odnosi się przede</w:t>
            </w:r>
            <w:r w:rsidR="00716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wszystkim do projektów i procesów a nie do samego wyrobu medycznego jako produktu.</w:t>
            </w:r>
          </w:p>
          <w:p w14:paraId="0B880221" w14:textId="04E39FA3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Wyroby medyczne podlegają szczegółowym regulacjom określonym w Rozporządzeniu (UE)</w:t>
            </w:r>
            <w:r w:rsidR="00716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2017/745 (MDR), które nie przewidują ocen zgodności wyrobu z zasadą DNSH.</w:t>
            </w:r>
          </w:p>
          <w:p w14:paraId="7D76A11B" w14:textId="7E67D001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Zwracamy uwagę, że w obowiązujących przepisach dotyczących realizacji zasady DNSH,</w:t>
            </w:r>
            <w:r w:rsidR="00716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zgodnie z Rozporządzeniem (UE) 2020/852 (Rozporządzeniu o Taksonomii) brakuje wytycznych odnoszących się bezpośrednio do wyrobów medycznych.</w:t>
            </w:r>
          </w:p>
          <w:p w14:paraId="38D33279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Zasada ta odnosi się do realizacji danej inwestycji a nie do parametrów technicznych</w:t>
            </w:r>
          </w:p>
          <w:p w14:paraId="6DE749FF" w14:textId="4297A401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urządzenia medycznego. Z tego względu właściwe byłoby oświadczenie o spełnianiu zasady</w:t>
            </w:r>
            <w:r w:rsidR="00716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DNSH przez wykonawcę, ponieważ: odzwierciedla ono realny zakres obowiązków związanych</w:t>
            </w:r>
            <w:r w:rsidR="00716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z DNSH i jest zgodne z praktyką stosowaną w zamówieniach finansowanych ze środków UE,</w:t>
            </w:r>
            <w:r w:rsidR="00716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gdzie DNSH dotyczy projektu lub działalności, a nie produktu jako takiego.</w:t>
            </w:r>
          </w:p>
          <w:p w14:paraId="69078EB2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Odpowiedź Zamawiającego: Zamawiający podtrzymuje wymaganie określone w pkt 63 załącznika nr 2 do SWZ.</w:t>
            </w:r>
          </w:p>
          <w:p w14:paraId="4EF69BDA" w14:textId="6FB0995E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Wymóg ten wynika z obowiązku zapewnienia zgodności realizowanego przedsięwzięcia z zasadą DNSH (Do No Significant Harm), mającą zastosowanie do projektów finansowanych ze środków UE.</w:t>
            </w:r>
          </w:p>
          <w:p w14:paraId="2DAA7FB9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Zamawiający dopuszcza złożenie oświadczenia o spełnianiu zasady DNSH przez wykonawcę lub producenta.</w:t>
            </w:r>
          </w:p>
          <w:p w14:paraId="362A2854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lastRenderedPageBreak/>
              <w:t>Zamawiający nie wymaga formalnej certyfikacji wyrobu w systemie taksonomii ani odrębnej oceny zgodności produktu z Regulation (EU) 2020/852, lecz jedynie oświadczenia potwierdzającego, że oferowany sprzęt - w zakresie jego parametrów technicznych, zastosowanych materiałów oraz charakterystyki energetycznej - nie powoduje znaczącej szkody dla środowiska w rozumieniu zasady DNSH, w zakresie mającym zastosowanie do przedmiotu zamówienia.</w:t>
            </w:r>
          </w:p>
          <w:p w14:paraId="36CDA16C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30E12F3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Dotyczy projektu umowy § 7 (część 2)</w:t>
            </w:r>
          </w:p>
          <w:p w14:paraId="4AB7F0DD" w14:textId="605532D9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Mając na uwadze, że naprawy realizowane są wyłącznie w naszym centrum serwisowym, a ich czas może w niektórych przypadkach przekroczyć 7 lub 14 dni kalendarzowych, prosimy o</w:t>
            </w:r>
            <w:r w:rsidR="00716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potwierdzenie, że zapewnienie przez Wykonawcę urządzenia zastępczego o parametrach nie</w:t>
            </w:r>
            <w:r w:rsidR="00716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gorszych niż oferowany sprzęt - dostarczonego w terminie do 7 dni kalendarzowych od</w:t>
            </w:r>
            <w:r w:rsidR="00716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zgłoszenia usterki i pozostającego do dyspozycji Zamawiającego przez cały okres naprawy -</w:t>
            </w:r>
            <w:r w:rsidR="00716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0707">
              <w:rPr>
                <w:rFonts w:ascii="Arial" w:hAnsi="Arial" w:cs="Arial"/>
                <w:sz w:val="24"/>
                <w:szCs w:val="24"/>
              </w:rPr>
              <w:t>będzie uznane za spełnienie wymagań określonych w SWZ.</w:t>
            </w:r>
          </w:p>
          <w:p w14:paraId="214442FE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 xml:space="preserve">Odpowiedź Zamawiającego: Zgodnie z SWZ. </w:t>
            </w:r>
          </w:p>
          <w:p w14:paraId="4B9869FA" w14:textId="77777777" w:rsidR="00890707" w:rsidRP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20D5B7" w14:textId="764B9EBE" w:rsidR="00890707" w:rsidRPr="00890707" w:rsidRDefault="007163D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63D7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UWAGA: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90707" w:rsidRPr="00890707">
              <w:rPr>
                <w:rFonts w:ascii="Arial" w:hAnsi="Arial" w:cs="Arial"/>
                <w:sz w:val="24"/>
                <w:szCs w:val="24"/>
              </w:rPr>
              <w:t>Dotyczy każdego zadania, w który Zamawiający oczekuje dostarczenia drukarki.</w:t>
            </w:r>
          </w:p>
          <w:p w14:paraId="2F43BFDA" w14:textId="77777777" w:rsidR="00890707" w:rsidRDefault="0089070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0707">
              <w:rPr>
                <w:rFonts w:ascii="Arial" w:hAnsi="Arial" w:cs="Arial"/>
                <w:sz w:val="24"/>
                <w:szCs w:val="24"/>
              </w:rPr>
              <w:t>Zamawiający wymaga dostarczenia drukarki marki Sharp model MX-B427W. Zamawiający wymaga dostarczenia konkretnej drukarki, ponieważ jest to związane z faktem, że szpital wyposażony jest w całości w drukarki tego producenta i będzie miał możliwość wykorzystywania wspólnych materiałów eksploatacyjnych, wspólnych części zamiennych.</w:t>
            </w:r>
          </w:p>
          <w:p w14:paraId="59CC3E01" w14:textId="77777777" w:rsidR="007163D7" w:rsidRDefault="007163D7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2B37E71" w14:textId="77777777" w:rsidR="007163D7" w:rsidRDefault="00F901D3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informuje, że oprócz udzielonych odpowiedzi zamieszcza zmodyfikowane dokumenty – formularz asortymentowo-cenowy – pompa do kontrapulsacji o wzór umowy.</w:t>
            </w:r>
          </w:p>
          <w:p w14:paraId="66458B41" w14:textId="37031AAE" w:rsidR="00F901D3" w:rsidRDefault="00F901D3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Ponadto, w związku z</w:t>
            </w:r>
            <w:r w:rsidR="003F095C">
              <w:rPr>
                <w:rFonts w:ascii="Arial" w:hAnsi="Arial" w:cs="Arial"/>
                <w:sz w:val="24"/>
                <w:szCs w:val="24"/>
              </w:rPr>
              <w:t xml:space="preserve"> treścią udzielonych odpowiedzi termin składania i otwarcia ofert  zostaje zmieniony z 26.02.2026r. na 02.03.2026r. Miejsce oraz godzina składania i otwarcia ofert pozostaje bez zmian.</w:t>
            </w:r>
          </w:p>
          <w:p w14:paraId="52C57BEC" w14:textId="45125710" w:rsidR="00F901D3" w:rsidRPr="004E4B64" w:rsidRDefault="00F901D3" w:rsidP="00FA7C0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10E3634" w14:textId="77777777" w:rsidR="00BE7BFD" w:rsidRPr="00E935D6" w:rsidRDefault="00BE7BFD" w:rsidP="00FA7C0D">
      <w:pPr>
        <w:jc w:val="both"/>
        <w:rPr>
          <w:rFonts w:ascii="Arial" w:hAnsi="Arial" w:cs="Arial"/>
          <w:sz w:val="22"/>
          <w:szCs w:val="22"/>
        </w:rPr>
      </w:pPr>
    </w:p>
    <w:p w14:paraId="59424FBA" w14:textId="77777777" w:rsidR="006D4AB3" w:rsidRDefault="006D4AB3" w:rsidP="00FA7C0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75D577BB" w14:textId="77777777" w:rsidR="00CA4E52" w:rsidRDefault="00CA4E52" w:rsidP="00FA7C0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1F6D994" w14:textId="77777777" w:rsidR="00CA4E52" w:rsidRPr="00CA4E52" w:rsidRDefault="00CA4E52" w:rsidP="00CA4E52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CA4E52">
        <w:rPr>
          <w:rFonts w:ascii="Arial" w:hAnsi="Arial" w:cs="Arial"/>
          <w:i/>
          <w:sz w:val="22"/>
          <w:szCs w:val="22"/>
        </w:rPr>
        <w:t xml:space="preserve">  /-/ Z-ca Dyrektora ds. Administracyjnych</w:t>
      </w:r>
    </w:p>
    <w:p w14:paraId="1605C7ED" w14:textId="77777777" w:rsidR="00CA4E52" w:rsidRPr="00CA4E52" w:rsidRDefault="00CA4E52" w:rsidP="00CA4E52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CA4E52">
        <w:rPr>
          <w:rFonts w:ascii="Arial" w:hAnsi="Arial" w:cs="Arial"/>
          <w:i/>
          <w:sz w:val="22"/>
          <w:szCs w:val="22"/>
        </w:rPr>
        <w:t>Aneta Jałowiecka</w:t>
      </w:r>
    </w:p>
    <w:p w14:paraId="7524DB1D" w14:textId="77777777" w:rsidR="00CA4E52" w:rsidRPr="00E935D6" w:rsidRDefault="00CA4E52" w:rsidP="00FA7C0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CA4E52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4FCAE" w14:textId="77777777" w:rsidR="009302FB" w:rsidRDefault="009302FB">
      <w:r>
        <w:separator/>
      </w:r>
    </w:p>
  </w:endnote>
  <w:endnote w:type="continuationSeparator" w:id="0">
    <w:p w14:paraId="205BC0B2" w14:textId="77777777" w:rsidR="009302FB" w:rsidRDefault="00930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0526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8706E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88A2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1A7FF5C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C96B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BFD03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A2A146" w14:textId="77777777" w:rsidR="006D4AB3" w:rsidRDefault="006D4AB3">
    <w:pPr>
      <w:pStyle w:val="Stopka"/>
      <w:tabs>
        <w:tab w:val="clear" w:pos="4536"/>
        <w:tab w:val="left" w:pos="6237"/>
      </w:tabs>
    </w:pPr>
  </w:p>
  <w:p w14:paraId="1011BA1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4F74F" w14:textId="77777777" w:rsidR="009302FB" w:rsidRDefault="009302FB">
      <w:r>
        <w:separator/>
      </w:r>
    </w:p>
  </w:footnote>
  <w:footnote w:type="continuationSeparator" w:id="0">
    <w:p w14:paraId="77FC104D" w14:textId="77777777" w:rsidR="009302FB" w:rsidRDefault="00930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DE9E4" w14:textId="77777777" w:rsidR="00890707" w:rsidRDefault="008907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AF4F8" w14:textId="548646E1" w:rsidR="00890707" w:rsidRDefault="006355CD">
    <w:pPr>
      <w:pStyle w:val="Nagwek"/>
    </w:pPr>
    <w:r>
      <w:rPr>
        <w:noProof/>
      </w:rPr>
      <w:drawing>
        <wp:inline distT="0" distB="0" distL="0" distR="0" wp14:anchorId="3E5A1528" wp14:editId="163283E4">
          <wp:extent cx="575945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49B26" w14:textId="77777777" w:rsidR="00890707" w:rsidRDefault="008907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6687086">
    <w:abstractNumId w:val="3"/>
  </w:num>
  <w:num w:numId="2" w16cid:durableId="1029912820">
    <w:abstractNumId w:val="6"/>
  </w:num>
  <w:num w:numId="3" w16cid:durableId="570506403">
    <w:abstractNumId w:val="2"/>
  </w:num>
  <w:num w:numId="4" w16cid:durableId="1747994951">
    <w:abstractNumId w:val="5"/>
  </w:num>
  <w:num w:numId="5" w16cid:durableId="2127044881">
    <w:abstractNumId w:val="0"/>
  </w:num>
  <w:num w:numId="6" w16cid:durableId="1386442923">
    <w:abstractNumId w:val="1"/>
  </w:num>
  <w:num w:numId="7" w16cid:durableId="2584874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93F"/>
    <w:rsid w:val="00031374"/>
    <w:rsid w:val="000A1097"/>
    <w:rsid w:val="000E2A8F"/>
    <w:rsid w:val="001056A4"/>
    <w:rsid w:val="0012774F"/>
    <w:rsid w:val="00144B7A"/>
    <w:rsid w:val="00180C6E"/>
    <w:rsid w:val="00252313"/>
    <w:rsid w:val="0029606A"/>
    <w:rsid w:val="002E7098"/>
    <w:rsid w:val="003F095C"/>
    <w:rsid w:val="004848F3"/>
    <w:rsid w:val="004A75F2"/>
    <w:rsid w:val="004E4B64"/>
    <w:rsid w:val="005144A9"/>
    <w:rsid w:val="00520165"/>
    <w:rsid w:val="005B1B08"/>
    <w:rsid w:val="00632C3C"/>
    <w:rsid w:val="006355CD"/>
    <w:rsid w:val="00662BDB"/>
    <w:rsid w:val="006A5DF1"/>
    <w:rsid w:val="006B7198"/>
    <w:rsid w:val="006D4AB3"/>
    <w:rsid w:val="006F3B81"/>
    <w:rsid w:val="007163D7"/>
    <w:rsid w:val="007D7198"/>
    <w:rsid w:val="00843A88"/>
    <w:rsid w:val="00864A4B"/>
    <w:rsid w:val="00870F9F"/>
    <w:rsid w:val="008804B6"/>
    <w:rsid w:val="00890707"/>
    <w:rsid w:val="00897AB0"/>
    <w:rsid w:val="008A3553"/>
    <w:rsid w:val="009302FB"/>
    <w:rsid w:val="00A905AC"/>
    <w:rsid w:val="00BA6584"/>
    <w:rsid w:val="00BE7BFD"/>
    <w:rsid w:val="00C370F2"/>
    <w:rsid w:val="00C44EEC"/>
    <w:rsid w:val="00C46732"/>
    <w:rsid w:val="00CA4E5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393F"/>
    <w:rsid w:val="00EA14B3"/>
    <w:rsid w:val="00EA416E"/>
    <w:rsid w:val="00F901D3"/>
    <w:rsid w:val="00FA7C0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24C241"/>
  <w15:chartTrackingRefBased/>
  <w15:docId w15:val="{4B645D4B-CA7C-428C-9998-019C7BC20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A4E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1468</Words>
  <Characters>8814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3</cp:revision>
  <cp:lastPrinted>2026-02-25T10:55:00Z</cp:lastPrinted>
  <dcterms:created xsi:type="dcterms:W3CDTF">2026-02-25T10:55:00Z</dcterms:created>
  <dcterms:modified xsi:type="dcterms:W3CDTF">2026-02-25T11:01:00Z</dcterms:modified>
</cp:coreProperties>
</file>