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CA146" w14:textId="77777777" w:rsidR="005D7C53" w:rsidRDefault="005D7C53" w:rsidP="005D7C53">
      <w:pPr>
        <w:jc w:val="center"/>
        <w:rPr>
          <w:rFonts w:ascii="Arial Narrow" w:eastAsia="Aptos" w:hAnsi="Arial Narrow" w:cs="Aptos"/>
          <w:b/>
          <w:bCs/>
          <w:u w:val="single"/>
        </w:rPr>
      </w:pPr>
    </w:p>
    <w:p w14:paraId="0A9E7091" w14:textId="5D9B73F7" w:rsidR="005D7C53" w:rsidRDefault="005D7C53" w:rsidP="005D7C53">
      <w:pPr>
        <w:jc w:val="center"/>
        <w:rPr>
          <w:rFonts w:ascii="Arial Narrow" w:eastAsia="Aptos" w:hAnsi="Arial Narrow" w:cs="Aptos"/>
          <w:b/>
          <w:bCs/>
          <w:u w:val="single"/>
        </w:rPr>
      </w:pPr>
      <w:r w:rsidRPr="005D7C53">
        <w:rPr>
          <w:rFonts w:ascii="Arial Narrow" w:eastAsia="Aptos" w:hAnsi="Arial Narrow" w:cs="Aptos"/>
          <w:b/>
          <w:bCs/>
          <w:u w:val="single"/>
        </w:rPr>
        <w:t>OPIS PRZEDMIOTU ZAMÓWIENIA</w:t>
      </w:r>
    </w:p>
    <w:p w14:paraId="3E5ADC85" w14:textId="2330213D" w:rsidR="001001BA" w:rsidRDefault="001001BA" w:rsidP="005D7C53">
      <w:pPr>
        <w:jc w:val="center"/>
        <w:rPr>
          <w:rFonts w:ascii="Arial Narrow" w:eastAsia="Aptos" w:hAnsi="Arial Narrow" w:cs="Aptos"/>
          <w:b/>
          <w:bCs/>
          <w:u w:val="single"/>
        </w:rPr>
      </w:pPr>
      <w:r>
        <w:rPr>
          <w:rFonts w:ascii="Arial Narrow" w:eastAsia="Aptos" w:hAnsi="Arial Narrow" w:cs="Aptos"/>
          <w:b/>
          <w:bCs/>
          <w:u w:val="single"/>
        </w:rPr>
        <w:t>Załącznik nr 13 do SWZ</w:t>
      </w:r>
    </w:p>
    <w:p w14:paraId="7C5B1496" w14:textId="0E3B9535" w:rsidR="005D7C53" w:rsidRPr="006B6471" w:rsidRDefault="005D7C53" w:rsidP="005D7C53">
      <w:pPr>
        <w:rPr>
          <w:rFonts w:ascii="Arial Narrow" w:eastAsia="Aptos" w:hAnsi="Arial Narrow" w:cs="Arial"/>
          <w:b/>
          <w:bCs/>
        </w:rPr>
      </w:pPr>
      <w:r>
        <w:rPr>
          <w:rFonts w:ascii="Arial Narrow" w:eastAsia="Aptos" w:hAnsi="Arial Narrow" w:cs="Arial"/>
          <w:b/>
          <w:bCs/>
        </w:rPr>
        <w:t>ZADANIE NR 3 – „</w:t>
      </w:r>
      <w:r w:rsidR="004525F0" w:rsidRPr="004525F0">
        <w:rPr>
          <w:rFonts w:ascii="Arial Narrow" w:eastAsia="Aptos" w:hAnsi="Arial Narrow" w:cs="Arial"/>
          <w:b/>
          <w:bCs/>
        </w:rPr>
        <w:t>Działania zwiększające poziom cyberbezpieczeństwa szpitala - kopia zapasowa systemów medycznych</w:t>
      </w:r>
      <w:r w:rsidR="007A633D">
        <w:rPr>
          <w:rFonts w:ascii="Arial Narrow" w:eastAsia="Aptos" w:hAnsi="Arial Narrow" w:cs="Arial"/>
          <w:b/>
          <w:bCs/>
        </w:rPr>
        <w:t>”</w:t>
      </w:r>
    </w:p>
    <w:p w14:paraId="4D31C729"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Dostawa urządzenia: Automatyczne tworzenie kopii zapasowych, backup do lokalnych serwerów, urządzeń NAS, taśm, chmury publicznej i prywatnej - zestaw</w:t>
      </w:r>
    </w:p>
    <w:p w14:paraId="09B255BA"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Przeprowadzenie wdrożenie kopii zapasowych - dla 5 środowisk</w:t>
      </w:r>
      <w:r>
        <w:rPr>
          <w:rFonts w:ascii="Arial Narrow" w:eastAsia="Aptos" w:hAnsi="Arial Narrow" w:cs="Aptos"/>
        </w:rPr>
        <w:t xml:space="preserve"> </w:t>
      </w:r>
    </w:p>
    <w:p w14:paraId="198F6E47"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Dostawa zaawansowanego rozwiązania do ochrony danych, które łączy w sobie funkcje backupu, replikacji, archiwizacji i odzyskiwania danych w środowiskach fizycznych, wirtualnych i chmurowych. Oferująca dodatkowe funkcjonalności - 90 licencji</w:t>
      </w:r>
    </w:p>
    <w:p w14:paraId="2E866BFE"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Usługa wykonania dokumentacji do mechanizmów kopii zapasowych</w:t>
      </w:r>
    </w:p>
    <w:p w14:paraId="75E9ACB6"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 xml:space="preserve">Szkolenie - Certyfikowany program szkoleniowy dot. rozwiązania do ochrony danych, który przygotowuje specjalistów IT do efektywnego wdrażania, zarządzania i optymalizowania rozwiązań. </w:t>
      </w:r>
    </w:p>
    <w:p w14:paraId="2093C039" w14:textId="77777777" w:rsidR="005D7C53" w:rsidRPr="00C26903" w:rsidRDefault="005D7C53" w:rsidP="005D7C53">
      <w:pPr>
        <w:pStyle w:val="Akapitzlist"/>
        <w:numPr>
          <w:ilvl w:val="0"/>
          <w:numId w:val="25"/>
        </w:numPr>
        <w:ind w:left="567" w:hanging="283"/>
        <w:rPr>
          <w:rFonts w:ascii="Arial Narrow" w:eastAsia="Aptos" w:hAnsi="Arial Narrow" w:cs="Aptos"/>
        </w:rPr>
      </w:pPr>
      <w:r w:rsidRPr="00C26903">
        <w:rPr>
          <w:rFonts w:ascii="Arial Narrow" w:eastAsia="Aptos" w:hAnsi="Arial Narrow" w:cs="Aptos"/>
        </w:rPr>
        <w:t>Usługi szkoleń z obsługi posiadanego systemu firewall</w:t>
      </w:r>
    </w:p>
    <w:p w14:paraId="0B3A2826" w14:textId="77777777" w:rsidR="005D7C53" w:rsidRPr="00C26903" w:rsidRDefault="005D7C53" w:rsidP="005D7C53">
      <w:pPr>
        <w:rPr>
          <w:rFonts w:ascii="Arial Narrow" w:eastAsia="Aptos" w:hAnsi="Arial Narrow" w:cs="Aptos"/>
          <w:b/>
          <w:bCs/>
        </w:rPr>
      </w:pPr>
      <w:r w:rsidRPr="00C26903">
        <w:rPr>
          <w:rFonts w:ascii="Arial Narrow" w:eastAsia="Aptos" w:hAnsi="Arial Narrow" w:cs="Aptos"/>
          <w:b/>
          <w:bCs/>
        </w:rPr>
        <w:t>Wykaz niezbędnej funkcjonalności dla poszczególnych zadań:</w:t>
      </w:r>
    </w:p>
    <w:p w14:paraId="32FDF4F1" w14:textId="4482C087" w:rsidR="00F53240" w:rsidRPr="00F53240" w:rsidRDefault="00F53240" w:rsidP="00F53240">
      <w:pPr>
        <w:rPr>
          <w:rFonts w:ascii="Arial Narrow" w:eastAsia="Aptos" w:hAnsi="Arial Narrow" w:cs="Aptos"/>
          <w:b/>
          <w:bCs/>
        </w:rPr>
      </w:pPr>
    </w:p>
    <w:tbl>
      <w:tblPr>
        <w:tblW w:w="5217" w:type="pct"/>
        <w:tblCellMar>
          <w:top w:w="15" w:type="dxa"/>
          <w:left w:w="70" w:type="dxa"/>
          <w:bottom w:w="15" w:type="dxa"/>
          <w:right w:w="70" w:type="dxa"/>
        </w:tblCellMar>
        <w:tblLook w:val="04A0" w:firstRow="1" w:lastRow="0" w:firstColumn="1" w:lastColumn="0" w:noHBand="0" w:noVBand="1"/>
      </w:tblPr>
      <w:tblGrid>
        <w:gridCol w:w="548"/>
        <w:gridCol w:w="7812"/>
        <w:gridCol w:w="962"/>
        <w:gridCol w:w="1020"/>
      </w:tblGrid>
      <w:tr w:rsidR="00F53240" w:rsidRPr="00F53240" w14:paraId="7F5F19D1" w14:textId="77777777" w:rsidTr="00991F85">
        <w:trPr>
          <w:trHeight w:val="270"/>
        </w:trPr>
        <w:tc>
          <w:tcPr>
            <w:tcW w:w="265" w:type="pct"/>
            <w:tcBorders>
              <w:top w:val="single" w:sz="4" w:space="0" w:color="000000"/>
              <w:left w:val="single" w:sz="4" w:space="0" w:color="000000"/>
              <w:bottom w:val="single" w:sz="4" w:space="0" w:color="000000"/>
              <w:right w:val="single" w:sz="4" w:space="0" w:color="000000"/>
            </w:tcBorders>
            <w:shd w:val="clear" w:color="000000" w:fill="4F81BD"/>
            <w:noWrap/>
            <w:vAlign w:val="center"/>
            <w:hideMark/>
          </w:tcPr>
          <w:p w14:paraId="53AA9565" w14:textId="77777777" w:rsidR="00F53240" w:rsidRPr="001D0399" w:rsidRDefault="00F53240" w:rsidP="001D0399">
            <w:pPr>
              <w:spacing w:after="0" w:line="240" w:lineRule="auto"/>
              <w:ind w:left="67" w:right="-87"/>
              <w:jc w:val="center"/>
              <w:rPr>
                <w:rFonts w:ascii="Arial Narrow" w:eastAsia="Times New Roman" w:hAnsi="Arial Narrow" w:cs="Calibri"/>
                <w:b/>
                <w:bCs/>
                <w:color w:val="000000"/>
                <w:lang w:eastAsia="pl-PL"/>
              </w:rPr>
            </w:pPr>
            <w:r w:rsidRPr="001D0399">
              <w:rPr>
                <w:rFonts w:ascii="Arial Narrow" w:eastAsia="Times New Roman" w:hAnsi="Arial Narrow" w:cs="Calibri"/>
                <w:b/>
                <w:bCs/>
                <w:color w:val="000000"/>
                <w:lang w:eastAsia="pl-PL"/>
              </w:rPr>
              <w:t>LP</w:t>
            </w:r>
          </w:p>
        </w:tc>
        <w:tc>
          <w:tcPr>
            <w:tcW w:w="3777" w:type="pct"/>
            <w:tcBorders>
              <w:top w:val="single" w:sz="4" w:space="0" w:color="000000"/>
              <w:left w:val="single" w:sz="4" w:space="0" w:color="000000"/>
              <w:bottom w:val="single" w:sz="4" w:space="0" w:color="000000"/>
              <w:right w:val="single" w:sz="4" w:space="0" w:color="000000"/>
            </w:tcBorders>
            <w:shd w:val="clear" w:color="000000" w:fill="4F81BD"/>
            <w:vAlign w:val="center"/>
            <w:hideMark/>
          </w:tcPr>
          <w:p w14:paraId="52322758" w14:textId="77777777" w:rsidR="00F53240" w:rsidRPr="00F53240" w:rsidRDefault="00F53240" w:rsidP="00F53240">
            <w:pPr>
              <w:spacing w:after="0" w:line="240" w:lineRule="auto"/>
              <w:jc w:val="center"/>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Opis przedmiotu zamówienia - Zadanie 3</w:t>
            </w:r>
          </w:p>
        </w:tc>
        <w:tc>
          <w:tcPr>
            <w:tcW w:w="465" w:type="pct"/>
            <w:tcBorders>
              <w:top w:val="single" w:sz="4" w:space="0" w:color="000000"/>
              <w:left w:val="single" w:sz="4" w:space="0" w:color="000000"/>
              <w:bottom w:val="single" w:sz="4" w:space="0" w:color="000000"/>
              <w:right w:val="single" w:sz="4" w:space="0" w:color="000000"/>
            </w:tcBorders>
            <w:shd w:val="clear" w:color="000000" w:fill="4F81BD"/>
            <w:vAlign w:val="center"/>
            <w:hideMark/>
          </w:tcPr>
          <w:p w14:paraId="691C4B22" w14:textId="2B22B434" w:rsidR="00F53240" w:rsidRPr="00F53240" w:rsidRDefault="00F53240" w:rsidP="00F53240">
            <w:pPr>
              <w:spacing w:after="0" w:line="240" w:lineRule="auto"/>
              <w:jc w:val="center"/>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Wymóg (T</w:t>
            </w:r>
            <w:r w:rsidR="001001BA">
              <w:rPr>
                <w:rFonts w:ascii="Arial Narrow" w:eastAsia="Times New Roman" w:hAnsi="Arial Narrow" w:cs="Calibri"/>
                <w:b/>
                <w:bCs/>
                <w:color w:val="000000"/>
                <w:lang w:eastAsia="pl-PL"/>
              </w:rPr>
              <w:t>)</w:t>
            </w:r>
          </w:p>
        </w:tc>
        <w:tc>
          <w:tcPr>
            <w:tcW w:w="493" w:type="pct"/>
            <w:tcBorders>
              <w:top w:val="single" w:sz="4" w:space="0" w:color="000000"/>
              <w:left w:val="single" w:sz="4" w:space="0" w:color="000000"/>
              <w:bottom w:val="single" w:sz="4" w:space="0" w:color="000000"/>
              <w:right w:val="single" w:sz="4" w:space="0" w:color="000000"/>
            </w:tcBorders>
            <w:shd w:val="clear" w:color="000000" w:fill="4F81BD"/>
            <w:vAlign w:val="center"/>
            <w:hideMark/>
          </w:tcPr>
          <w:p w14:paraId="7D7B5454" w14:textId="4774FB07" w:rsidR="00F53240" w:rsidRPr="00F53240" w:rsidRDefault="00F53240" w:rsidP="00F53240">
            <w:pPr>
              <w:spacing w:after="0" w:line="240" w:lineRule="auto"/>
              <w:jc w:val="center"/>
              <w:rPr>
                <w:rFonts w:ascii="Arial Narrow" w:eastAsia="Times New Roman" w:hAnsi="Arial Narrow" w:cs="Calibri"/>
                <w:b/>
                <w:bCs/>
                <w:color w:val="000000"/>
                <w:lang w:eastAsia="pl-PL"/>
              </w:rPr>
            </w:pPr>
          </w:p>
        </w:tc>
      </w:tr>
      <w:tr w:rsidR="00F53240" w:rsidRPr="00F53240" w14:paraId="147F3FF0"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E6E5824" w14:textId="77777777" w:rsidR="00F53240" w:rsidRPr="001D0399" w:rsidRDefault="00F53240" w:rsidP="001D0399">
            <w:pPr>
              <w:spacing w:after="0" w:line="240" w:lineRule="auto"/>
              <w:ind w:left="67"/>
              <w:jc w:val="center"/>
              <w:rPr>
                <w:rFonts w:ascii="Arial Narrow" w:eastAsia="Times New Roman" w:hAnsi="Arial Narrow" w:cs="Calibri"/>
                <w:b/>
                <w:bCs/>
                <w:color w:val="000000"/>
                <w:kern w:val="2"/>
                <w:sz w:val="24"/>
                <w:szCs w:val="24"/>
                <w:lang w:eastAsia="pl-PL"/>
                <w14:ligatures w14:val="standardContextua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6A384899"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Dostawa urządzenia: Automatyczne tworzenie kopii zapasowych, backup do lokalnych serwerów, urządzeń NAS, taśm, chmury publicznej i prywatnej - zestaw</w:t>
            </w:r>
          </w:p>
        </w:tc>
        <w:tc>
          <w:tcPr>
            <w:tcW w:w="4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0C46089A"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9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75C4A873" w14:textId="78C89014" w:rsidR="00F53240" w:rsidRPr="00F53240" w:rsidRDefault="00F53240" w:rsidP="004D73F6">
            <w:pPr>
              <w:spacing w:after="0" w:line="240" w:lineRule="auto"/>
              <w:ind w:left="102"/>
              <w:contextualSpacing/>
              <w:jc w:val="center"/>
              <w:rPr>
                <w:rFonts w:ascii="Arial Narrow" w:eastAsia="Times New Roman" w:hAnsi="Arial Narrow" w:cs="Calibri"/>
                <w:color w:val="000000"/>
                <w:kern w:val="2"/>
                <w:sz w:val="24"/>
                <w:szCs w:val="24"/>
                <w:lang w:eastAsia="pl-PL"/>
                <w14:ligatures w14:val="standardContextual"/>
              </w:rPr>
            </w:pPr>
          </w:p>
        </w:tc>
      </w:tr>
      <w:tr w:rsidR="00F53240" w:rsidRPr="00F53240" w14:paraId="7DC2F2CB"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C48CE9" w14:textId="3FF543B9" w:rsidR="00F53240" w:rsidRPr="001D0399" w:rsidRDefault="001D0399" w:rsidP="001D0399">
            <w:pPr>
              <w:spacing w:after="0" w:line="240" w:lineRule="auto"/>
              <w:ind w:left="67"/>
              <w:jc w:val="center"/>
              <w:rPr>
                <w:rFonts w:ascii="Arial Narrow" w:eastAsia="Times New Roman" w:hAnsi="Arial Narrow" w:cs="Calibri"/>
                <w:b/>
                <w:bCs/>
                <w:color w:val="000000"/>
                <w:kern w:val="2"/>
                <w:sz w:val="24"/>
                <w:szCs w:val="24"/>
                <w:lang w:eastAsia="pl-PL"/>
                <w14:ligatures w14:val="standardContextual"/>
              </w:rPr>
            </w:pPr>
            <w:r w:rsidRPr="001D0399">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3F5EC5B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być kompletnym rozwiązaniem sprzętowym typu „appliance”, pochodzącym od jednego producenta.</w:t>
            </w:r>
          </w:p>
        </w:tc>
        <w:tc>
          <w:tcPr>
            <w:tcW w:w="465" w:type="pct"/>
            <w:tcBorders>
              <w:top w:val="single" w:sz="4" w:space="0" w:color="000000"/>
              <w:left w:val="single" w:sz="4" w:space="0" w:color="000000"/>
              <w:bottom w:val="single" w:sz="4" w:space="0" w:color="000000"/>
              <w:right w:val="single" w:sz="4" w:space="0" w:color="000000"/>
            </w:tcBorders>
            <w:noWrap/>
            <w:vAlign w:val="center"/>
            <w:hideMark/>
          </w:tcPr>
          <w:p w14:paraId="31D4267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hideMark/>
          </w:tcPr>
          <w:p w14:paraId="32D3ADE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B6C73E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AE95653" w14:textId="3F33EB8C" w:rsidR="00F53240" w:rsidRPr="001D0399" w:rsidRDefault="001D0399" w:rsidP="001D0399">
            <w:pPr>
              <w:spacing w:after="0" w:line="240" w:lineRule="auto"/>
              <w:ind w:left="67"/>
              <w:jc w:val="center"/>
              <w:rPr>
                <w:rFonts w:ascii="Arial Narrow" w:eastAsia="Times New Roman" w:hAnsi="Arial Narrow" w:cs="Calibri"/>
                <w:b/>
                <w:bCs/>
                <w:color w:val="000000"/>
                <w:kern w:val="2"/>
                <w:sz w:val="24"/>
                <w:szCs w:val="24"/>
                <w:lang w:eastAsia="pl-PL"/>
                <w14:ligatures w14:val="standardContextual"/>
              </w:rPr>
            </w:pPr>
            <w:r w:rsidRPr="001D0399">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24A17C4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Nie dopuszcza się rozwiązania zbudowanego z niezależnych komponentów sprzętowo-programowych.</w:t>
            </w:r>
          </w:p>
        </w:tc>
        <w:tc>
          <w:tcPr>
            <w:tcW w:w="465" w:type="pct"/>
            <w:tcBorders>
              <w:top w:val="single" w:sz="4" w:space="0" w:color="000000"/>
              <w:left w:val="single" w:sz="4" w:space="0" w:color="000000"/>
              <w:bottom w:val="single" w:sz="4" w:space="0" w:color="000000"/>
              <w:right w:val="single" w:sz="4" w:space="0" w:color="000000"/>
            </w:tcBorders>
            <w:noWrap/>
            <w:vAlign w:val="center"/>
            <w:hideMark/>
          </w:tcPr>
          <w:p w14:paraId="622A811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hideMark/>
          </w:tcPr>
          <w:p w14:paraId="13A8525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140D4646"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435F18A" w14:textId="09196E0D"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247FEF3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być przystosowane do montażu w szafie rack 19” wraz kompletem szyn. Wysokość obudowy maksymalnie 2U.</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B08A74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7607607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EF6A2EA"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C4D9B02" w14:textId="17919536"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284082A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oferować minimum 72 TB przestrzeni użytkowej dla danych (bez deduplikacji).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DE216B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758E4B9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19E4ACF"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6D4DABB" w14:textId="338A12CA"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2ED7E4D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Dane przechowywane w obrębie podsystemu dyskowego urządzenia muszą być chronione za pomocą mechanizmu RAID zabezpieczającej przed utratą spójności danych w przypadku jednoczesnej awarii dwóch dowolnych dysków.</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B71F83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E4B80F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1D953F0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A8B5F2" w14:textId="35C698F9"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1359017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weryfikować ewentualne przekłamanie danych w wyniku działań systemu plików / mechanizmów RAID zaimplementowanych w urządzeniu.</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899480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B6E328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CD85635"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19FF585" w14:textId="2DBB6EE5"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709A9A1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Wymaga się, aby urządzenie sprawdzało sumy kontrolne zapisywanych fragmentów danych po przejściu danych przez system plików / mechanizmy RAID.</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7616A66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DFB4D7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72B78F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26FDFA8" w14:textId="540677B1"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p>
        </w:tc>
        <w:tc>
          <w:tcPr>
            <w:tcW w:w="3777" w:type="pct"/>
            <w:tcBorders>
              <w:top w:val="single" w:sz="4" w:space="0" w:color="000000"/>
              <w:left w:val="single" w:sz="4" w:space="0" w:color="000000"/>
              <w:bottom w:val="single" w:sz="4" w:space="0" w:color="000000"/>
              <w:right w:val="single" w:sz="4" w:space="0" w:color="000000"/>
            </w:tcBorders>
            <w:vAlign w:val="bottom"/>
          </w:tcPr>
          <w:p w14:paraId="78E416E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automatycznie rozpoznawać i naprawiać błędy w locie.</w:t>
            </w:r>
          </w:p>
          <w:p w14:paraId="614FAB2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umożliwiać bezpieczne usuwanie danych poprzez mechanizm wielokrotnego nadpisania przeterminowanych danych.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866E8F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F03283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58D8948"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9CC562D" w14:textId="5A9C8E15"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p>
        </w:tc>
        <w:tc>
          <w:tcPr>
            <w:tcW w:w="3777" w:type="pct"/>
            <w:tcBorders>
              <w:top w:val="single" w:sz="4" w:space="0" w:color="000000"/>
              <w:left w:val="single" w:sz="4" w:space="0" w:color="000000"/>
              <w:bottom w:val="single" w:sz="4" w:space="0" w:color="000000"/>
              <w:right w:val="single" w:sz="4" w:space="0" w:color="000000"/>
            </w:tcBorders>
            <w:vAlign w:val="bottom"/>
          </w:tcPr>
          <w:p w14:paraId="3F12C9E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Jeżeli dla realizacji funkcjonalności zawartych w niniejszej specyfikacji wymagane są dodatkowe licencje, należy je dostarczyć dla nieograniczonej pojemności dostarczanego urządzenia.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ED8565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C74527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B4C529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1D8835F" w14:textId="7D6FB868" w:rsidR="00F53240" w:rsidRPr="001D0399" w:rsidRDefault="001D039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7A34A2D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posiadać minimum:</w:t>
            </w:r>
          </w:p>
          <w:p w14:paraId="5058B97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2 porty Ethernet 1/10Base-T do zarządzania i dla danych</w:t>
            </w:r>
          </w:p>
          <w:p w14:paraId="76D031F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2 porty FC 32Gb/s do przesyłania danych z możliwością obsługi każdym portem protokołów CIFS, NFS i VTL oraz deduplikacji na źródle. Porty FC muszą mieć możliwość pracy w trybach 32Gb/s, 16Gb/s, 8Gb/s.</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C1AD1B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BEC177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70971CB"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A0882EE" w14:textId="714DD95C" w:rsidR="00F53240" w:rsidRPr="001D0399" w:rsidRDefault="001D039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1</w:t>
            </w:r>
            <w:r w:rsidR="00991F85">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393C0C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osiągać w maksymalnej konfiguracji wydajność backupu co najmniej 15 TB/h z wykorzystaniem deduplikacji na źródle (dane podawane przez producenta).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6573D6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BDA76B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6450A2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05F69BD" w14:textId="5F8322C6" w:rsidR="00F53240" w:rsidRPr="001D0399" w:rsidRDefault="001D039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27684E3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nie może zmniejszać swojej wydajności w czasie przybywania kolejnych danych.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78CF2D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54DD73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0F286D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1A453F7" w14:textId="754ABBA8" w:rsidR="00F53240" w:rsidRPr="001D0399" w:rsidRDefault="001D039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6835E89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pozwalać na jednoczesną obsługę minimum 120 strumieni (zapis danych, odczyt danych, replikacja danych).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7729F6F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FF3A44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801116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32AFB42" w14:textId="6C58105D"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32F5EC1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umożliwiać jednoczesny dostęp do całej pojemności urządzenia wszystkimi poniższymi protokołami:</w:t>
            </w:r>
          </w:p>
          <w:p w14:paraId="1F6E20E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CIFS, NFS, VTL i deduplikacja na źródle dla interfejsów Ethernet,</w:t>
            </w:r>
          </w:p>
          <w:p w14:paraId="5EF0A71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VTL i deduplikacja na źródle (OST/Boost/Catalyst) dla interfejsów FC.</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14601A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5BA52A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E625580"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C06771D" w14:textId="7872BE57"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5F14585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posiadać obsługę mechanizmów deduplikacji dla danych otrzymywanych wszystkimi protokołami (CIFS, NFS, VTL, deduplikacja na źródle) przechowywanych w obrębie urządzenia.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A8D11E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0F411F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18D667C6"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D76D364" w14:textId="5B7F6814"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229851A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Oferowane urządzenie musi mieć możliwość emulacji napędów taśmowych LTO oraz emulacji bibliotek taśmowych.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882075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F61751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80CD04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457DE09" w14:textId="4D1AC977"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69EDE79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umożliwiać udostępniania zasobów w trybie VTL po protokole FC i iSCSI.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6D99FE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5D784C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8952E0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E9F30C7" w14:textId="4C3135FA"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991F85">
              <w:rPr>
                <w:rFonts w:ascii="Arial Narrow" w:eastAsia="Times New Roman" w:hAnsi="Arial Narrow" w:cs="Calibri"/>
                <w:b/>
                <w:bCs/>
                <w:color w:val="000000"/>
                <w:kern w:val="2"/>
                <w:sz w:val="24"/>
                <w:szCs w:val="24"/>
                <w:lang w:eastAsia="pl-PL"/>
                <w14:ligatures w14:val="standardContextual"/>
              </w:rPr>
              <w:t>8</w:t>
            </w:r>
          </w:p>
        </w:tc>
        <w:tc>
          <w:tcPr>
            <w:tcW w:w="3777" w:type="pct"/>
            <w:tcBorders>
              <w:top w:val="single" w:sz="4" w:space="0" w:color="000000"/>
              <w:left w:val="single" w:sz="4" w:space="0" w:color="000000"/>
              <w:bottom w:val="single" w:sz="4" w:space="0" w:color="000000"/>
              <w:right w:val="single" w:sz="4" w:space="0" w:color="000000"/>
            </w:tcBorders>
            <w:vAlign w:val="bottom"/>
          </w:tcPr>
          <w:p w14:paraId="5C1EF4D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deduplikować dane inline przed zapisem na nośnik dyskowy. Technologia deduplikacji musi wykorzystywać algorytm bazujący na zmiennym, dynamicznym bloku. Algorytm ten musi samoczynnie i automatycznie dopasowywać się do otrzymywanego strumienia danych. Oznacza to, że urządzenie musi dzielić otrzymany pojedynczy strumień danych na bloki o różnej długości.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AA4D9C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143FED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3B38F8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E131F1B" w14:textId="29D1BB7B"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p>
        </w:tc>
        <w:tc>
          <w:tcPr>
            <w:tcW w:w="3777" w:type="pct"/>
            <w:tcBorders>
              <w:top w:val="single" w:sz="4" w:space="0" w:color="000000"/>
              <w:left w:val="single" w:sz="4" w:space="0" w:color="000000"/>
              <w:bottom w:val="single" w:sz="4" w:space="0" w:color="000000"/>
              <w:right w:val="single" w:sz="4" w:space="0" w:color="000000"/>
            </w:tcBorders>
            <w:vAlign w:val="bottom"/>
          </w:tcPr>
          <w:p w14:paraId="0E9D059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Proces deduplikacji musi odbywać się inline – w pamięci urządzenia, przed zapisem danych na nośnik dyskowy. Rozwiązanie nie może w żadnej fazie korzystać (w całości lub częściowo) z dodatkowego bufora na składowanie danych w postaci oryginalnej (niezdeduplikowanej).</w:t>
            </w:r>
          </w:p>
          <w:p w14:paraId="38EBF68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Wszystkie unikalne, zdeduplikowane bloki przed zapisaniem na dysk muszą być kompresowane.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F5C706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85017F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B5FD23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A962E79" w14:textId="468DBF0A"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2E81982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Urządzenie musi umożliwiać replikację danych do drugiego urządzenia. </w:t>
            </w:r>
          </w:p>
          <w:p w14:paraId="3CB79D0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Replikacja musi się odbywać w trybie asynchronicznym. Transmitowane muszą być tylko te fragmenty danych (bloki), które nie znajdują się na docelowym urządzeniu.</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B0F4B7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4CDEF3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84A8AB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60FBC9B" w14:textId="1E2C705F"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74C3441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 przypadku wykorzystania portów Ethernet do replikacji urządzenie musi umożliwiać przyjmowanie backupów, odtwarzanie danych, przyjmowanie strumienia replikacji, wysyłanie strumienia replikacji tymi samymi portami.</w:t>
            </w:r>
          </w:p>
          <w:p w14:paraId="021953D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Musi istnieć możliwość ograniczenia pasma używanego do replikacji między dwoma urządzeniami.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0B2659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76F0A08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645399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EB89979" w14:textId="04D569E5"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7AE48E9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Zarządzanie całym procesem kopiowania danych oraz wszystkimi kopiami musi być możliwy z poziomu oprogramowania backupowego. </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D40578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86ADA4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570ACB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8BE9D6F" w14:textId="25C223FC"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3AA8DC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mieć zaimplementowaną funkcjonalność wewnętrznego mechanizmu szyfrowania danych AES-256 realizowaną na poziomie urządzenia przy pomocy certyfikowanego algorytmu zgodnego ze standardem FIPS 140-2.</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10DFF0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0FEAE4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FF92E96"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E9FAB6B" w14:textId="15C0AF43"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2E80232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automatycznie usuwać przeterminowane dane (bloki danych nienależące do backupów o aktualnej retencji) w procesie czyszczenia.</w:t>
            </w:r>
            <w:r w:rsidRPr="00F53240">
              <w:rPr>
                <w:rFonts w:ascii="Arial Narrow" w:eastAsia="Times New Roman" w:hAnsi="Arial Narrow" w:cs="Calibri"/>
                <w:color w:val="000000"/>
                <w:lang w:eastAsia="pl-PL"/>
              </w:rPr>
              <w:br/>
              <w:t>Proces usuwania przeterminowanych danych (czyszczenia) nie może uniemożliwiać pracy procesów backupu i odtwarzania danych.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4D07B1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D0FBE0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56811EB"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57D24DB" w14:textId="38F373DB"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6CFBC2D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mieć możliwość zarządzania poprzez interfejs graficzny dostępny z przeglądarki internetowej.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16EB7C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F8D28E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7037E46"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4844DF2" w14:textId="034C7748"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22AF142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do zarządzania musi rezydować na oferowanym na urządzeniu deduplikacyjnym.</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1A4205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0786D3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E25CCF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C10175A" w14:textId="42177C6D"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205CA77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umożliwiać ustawienie powiadomień administratora o problemach w urządzeniu za pomocą poczty elektronicznej.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D9107E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FE7E41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308F205"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B345F84" w14:textId="05A30C69"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991F85">
              <w:rPr>
                <w:rFonts w:ascii="Arial Narrow" w:eastAsia="Times New Roman" w:hAnsi="Arial Narrow" w:cs="Calibri"/>
                <w:b/>
                <w:bCs/>
                <w:color w:val="000000"/>
                <w:kern w:val="2"/>
                <w:sz w:val="24"/>
                <w:szCs w:val="24"/>
                <w:lang w:eastAsia="pl-PL"/>
                <w14:ligatures w14:val="standardContextual"/>
              </w:rPr>
              <w:t>8</w:t>
            </w:r>
          </w:p>
        </w:tc>
        <w:tc>
          <w:tcPr>
            <w:tcW w:w="3777" w:type="pct"/>
            <w:tcBorders>
              <w:top w:val="single" w:sz="4" w:space="0" w:color="000000"/>
              <w:left w:val="single" w:sz="4" w:space="0" w:color="000000"/>
              <w:bottom w:val="single" w:sz="4" w:space="0" w:color="000000"/>
              <w:right w:val="single" w:sz="4" w:space="0" w:color="000000"/>
            </w:tcBorders>
            <w:vAlign w:val="bottom"/>
          </w:tcPr>
          <w:p w14:paraId="5341319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wspierać (wymagane formalne wsparcie producenta urządzenia) co najmniej następujące aplikacje backupujące bezpośrednio na oferowane urządzenie: Veeam, Commvault, Micro Focus Data Protector, Microsoft SQL, Oracle RMAN i SAP HANA.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718DB7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FA7CA4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CCE095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93981EF" w14:textId="6521680B"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29</w:t>
            </w:r>
          </w:p>
        </w:tc>
        <w:tc>
          <w:tcPr>
            <w:tcW w:w="3777" w:type="pct"/>
            <w:tcBorders>
              <w:top w:val="single" w:sz="4" w:space="0" w:color="000000"/>
              <w:left w:val="single" w:sz="4" w:space="0" w:color="000000"/>
              <w:bottom w:val="single" w:sz="4" w:space="0" w:color="000000"/>
              <w:right w:val="single" w:sz="4" w:space="0" w:color="000000"/>
            </w:tcBorders>
            <w:vAlign w:val="bottom"/>
          </w:tcPr>
          <w:p w14:paraId="3E3A78A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 przypadku przyjmowania backupów od powyżej wymienionych aplikacji kopii zapasowych urządzenie musi umożliwiać deduplikację na źródle i przesłanie tylko nowych, unikalnych bloków danych poprzez sieć FC i Ethernet.</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434704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AC4D93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E244EFA"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74A34B1" w14:textId="44C58F6F"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3</w:t>
            </w:r>
            <w:r w:rsidR="00991F85">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44D4202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posiadać redundantne zasilacze i wentylatory.</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8E328D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DA2159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F5D201C"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1F69AF9" w14:textId="5E016587"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2CA4073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Deduplikator musi być wyprodukowany zgodnie z normą ISO-9001/ ISO-14001.</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BB6A5A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8FCA54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5947308"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2A5960F" w14:textId="69A31043"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457A86A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Deduplikator musi posiadać deklaracje CE.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88CA04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5ED244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DF512D8"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B0DD431" w14:textId="1FE84E49"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C92574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Urządzenie musi zostać dostarczone z 2 kablami zasilającymi z wyczką C13-C14, min. 2m.</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52B4C2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916778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039AB8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DE0D245" w14:textId="380485A5"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74EF66D2" w14:textId="1486AAB1"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Dostarczony w ramach postępowania sprzęt objęty jest 36 miesięcznym okresem gwarancji producenta, wraz z usługą serwisu gwarancyjnego świadczoną w miejscu instalacji</w:t>
            </w:r>
            <w:r w:rsidR="00991F85">
              <w:rPr>
                <w:rFonts w:ascii="Arial Narrow" w:eastAsia="Times New Roman" w:hAnsi="Arial Narrow" w:cs="Calibri"/>
                <w:color w:val="000000"/>
                <w:lang w:eastAsia="pl-PL"/>
              </w:rPr>
              <w:t>.</w:t>
            </w:r>
            <w:r w:rsidRPr="00F53240">
              <w:rPr>
                <w:rFonts w:ascii="Arial Narrow" w:eastAsia="Times New Roman" w:hAnsi="Arial Narrow" w:cs="Calibri"/>
                <w:color w:val="000000"/>
                <w:lang w:eastAsia="pl-PL"/>
              </w:rPr>
              <w:t xml:space="preserve"> </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F488A9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CFA7A7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17E78EA"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F765AFE" w14:textId="29297DF6"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2A8DB35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 okresie gwarancji Zamawiający ma prawo do otrzymywania poprawek oraz aktualizacji wersji oprogramowania dostarczonego wraz z urządzeniem oraz oprogramowania wewnętrznego urządzenia.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925EE3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F2FA29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1755CF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BF189F7" w14:textId="4EAEF930"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6C46A43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Urządzenia muszą być fabrycznie nowe, pochodzić z autoryzowanego kanału sprzedaży producenta i reprezentować model bieżącej linii produkcyjnej. Nie dopuszcza się urządzeń: odnawianych, demonstracyjnych lub powystawowych.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D16C9D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E4B151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8E0B89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E7D27E2" w14:textId="2768D345"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326FD80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Nie dopuszcza się urządzeń posiadających wadę prawną w zakresie pochodzenia sprzętu, wsparcia technicznego i gwarancji producenta.</w:t>
            </w:r>
          </w:p>
          <w:p w14:paraId="07BE5C1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Elementy, z których zbudowane są urządzenia muszą być produktami producenta urządzeń lub być przez niego certyfikowane oraz całe muszą być objęte gwarancją producenta.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CE0451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2C634B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BC15FC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015E1C7" w14:textId="20FF8870"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w:t>
            </w:r>
            <w:r w:rsidR="00991F85">
              <w:rPr>
                <w:rFonts w:ascii="Arial Narrow" w:eastAsia="Times New Roman" w:hAnsi="Arial Narrow" w:cs="Calibri"/>
                <w:b/>
                <w:bCs/>
                <w:color w:val="000000"/>
                <w:kern w:val="2"/>
                <w:sz w:val="24"/>
                <w:szCs w:val="24"/>
                <w:lang w:eastAsia="pl-PL"/>
                <w14:ligatures w14:val="standardContextual"/>
              </w:rPr>
              <w:t>8</w:t>
            </w:r>
          </w:p>
        </w:tc>
        <w:tc>
          <w:tcPr>
            <w:tcW w:w="3777" w:type="pct"/>
            <w:tcBorders>
              <w:top w:val="single" w:sz="4" w:space="0" w:color="000000"/>
              <w:left w:val="single" w:sz="4" w:space="0" w:color="000000"/>
              <w:bottom w:val="single" w:sz="4" w:space="0" w:color="000000"/>
              <w:right w:val="single" w:sz="4" w:space="0" w:color="000000"/>
            </w:tcBorders>
            <w:vAlign w:val="bottom"/>
          </w:tcPr>
          <w:p w14:paraId="42836B3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Urządzenia i ich komponenty muszą być oznakowane w taki sposób, aby możliwa była identyfikacja zarówno produktu jak i producenta.</w:t>
            </w:r>
          </w:p>
          <w:p w14:paraId="46B58B6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Urządzenia muszą być dostarczone Zamawiającemu w oryginalnych opakowaniach producenta.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DB1C78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683F9EF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F9441E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48492DC" w14:textId="7309681F" w:rsidR="00F53240" w:rsidRPr="001D0399" w:rsidRDefault="00991F8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39</w:t>
            </w:r>
          </w:p>
        </w:tc>
        <w:tc>
          <w:tcPr>
            <w:tcW w:w="3777" w:type="pct"/>
            <w:tcBorders>
              <w:top w:val="single" w:sz="4" w:space="0" w:color="000000"/>
              <w:left w:val="single" w:sz="4" w:space="0" w:color="000000"/>
              <w:bottom w:val="single" w:sz="4" w:space="0" w:color="000000"/>
              <w:right w:val="single" w:sz="4" w:space="0" w:color="000000"/>
            </w:tcBorders>
            <w:vAlign w:val="bottom"/>
          </w:tcPr>
          <w:p w14:paraId="1D02F10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Do urządzenia musi być dostarczony komplet standardowej dokumentacji dla użytkownika w języku polskim lub angielskim w formie papierowej lub elektronicznej.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4E5F4D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4EF68C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A738775"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5B06AE4" w14:textId="6C04F668"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991F85">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0C01AD5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Gwarancja i serwis na urządzenia musi być świadczony przez firmę autoryzowaną przez producenta lub jego przedstawicielstwo w Polsce w przypadku, gdy Oferent nie posiada takiej autoryzacji.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7635D2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79F8D79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8037D7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D2077FC" w14:textId="31BAEFD2"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991F85">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01A7C84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Zamawiający wymaga możliwości sprawdzenia statusu gwarancji oferowanego sprzętu na stronie producenta, po podaniu jego numeru seryjnego.</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CBB1B7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1189B1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37B57D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8F0285F" w14:textId="6CB2DE9E"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991F85">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3049B9E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Na min. 3 dni przed dostawą sprzętu należy przesłać Zamawiającemu wykaz numerów seryjnych oferowanych urządzeń celem weryfikacji u ich producenta spełnienia w/w wymagań.</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76E84D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5EB6B2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81F3194"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7C6EB5F" w14:textId="58642ADA"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991F85">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74FB3E3A" w14:textId="553CFBAA" w:rsidR="00F53240" w:rsidRPr="00F53240" w:rsidRDefault="00F53240" w:rsidP="00991F85">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Zamawiający zaznacza, że zaoferowany sprzęt musi umożliwiać rejestrację oraz „podpięcie” urządzenia do indywidualnego jednego konta Zamawiającego. Konto musi oferować zgłaszanie (on-line) usterki / awarii w trybie 24/7/365 na podstawie numeru seryjnego (lub innej unikalnej wartości) zaoferowanego urządzenia. </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58F36A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2314B3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FA1F91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FBDE83C" w14:textId="77777777" w:rsidR="00F53240" w:rsidRPr="001D0399" w:rsidRDefault="00F53240" w:rsidP="001D0399">
            <w:pPr>
              <w:spacing w:after="0" w:line="240" w:lineRule="auto"/>
              <w:ind w:left="67"/>
              <w:jc w:val="center"/>
              <w:rPr>
                <w:rFonts w:ascii="Arial Narrow" w:eastAsia="Times New Roman" w:hAnsi="Arial Narrow" w:cs="Calibri"/>
                <w:b/>
                <w:bCs/>
                <w:color w:val="000000"/>
                <w:lang w:eastAsia="pl-P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13832E2D"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Przeprowadzenie wdrożenie kopii zapasowych - dla 5 środowisk</w:t>
            </w:r>
          </w:p>
        </w:tc>
        <w:tc>
          <w:tcPr>
            <w:tcW w:w="4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A8F28CD"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9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511CF9A4"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F53240" w:rsidRPr="00F53240" w14:paraId="0947369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3DEED5B" w14:textId="524AA0E3"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7A44A6C1" w14:textId="5522597C"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Wdrożenie procedury przeprowadzenia kopii zapasowych dla 5 systemów wybranych przez Zamawiającego za pomocą rozwiązania wybranego w zakresie pkt.</w:t>
            </w:r>
            <w:r w:rsidR="00B96A32">
              <w:rPr>
                <w:rFonts w:ascii="Arial Narrow" w:eastAsia="Times New Roman" w:hAnsi="Arial Narrow" w:cs="Calibri"/>
                <w:color w:val="000000"/>
                <w:lang w:eastAsia="pl-PL"/>
              </w:rPr>
              <w:t xml:space="preserve"> </w:t>
            </w:r>
            <w:r w:rsidRPr="004C1EEE">
              <w:rPr>
                <w:rFonts w:ascii="Arial Narrow" w:eastAsia="Times New Roman" w:hAnsi="Arial Narrow" w:cs="Calibri"/>
                <w:lang w:eastAsia="pl-PL"/>
              </w:rPr>
              <w:t>5</w:t>
            </w:r>
            <w:r w:rsidR="004C1EEE" w:rsidRPr="004C1EEE">
              <w:rPr>
                <w:rFonts w:ascii="Arial Narrow" w:eastAsia="Times New Roman" w:hAnsi="Arial Narrow" w:cs="Calibri"/>
                <w:lang w:eastAsia="pl-PL"/>
              </w:rPr>
              <w:t>0</w:t>
            </w:r>
            <w:r w:rsidRPr="004C1EEE">
              <w:rPr>
                <w:rFonts w:ascii="Arial Narrow" w:eastAsia="Times New Roman" w:hAnsi="Arial Narrow" w:cs="Calibri"/>
                <w:lang w:eastAsia="pl-PL"/>
              </w:rPr>
              <w:t xml:space="preserve"> – 2</w:t>
            </w:r>
            <w:r w:rsidR="004C1EEE" w:rsidRPr="004C1EEE">
              <w:rPr>
                <w:rFonts w:ascii="Arial Narrow" w:eastAsia="Times New Roman" w:hAnsi="Arial Narrow" w:cs="Calibri"/>
                <w:lang w:eastAsia="pl-PL"/>
              </w:rPr>
              <w:t>09</w:t>
            </w:r>
            <w:r w:rsidRPr="00B96A32">
              <w:rPr>
                <w:rFonts w:ascii="Arial Narrow" w:eastAsia="Times New Roman" w:hAnsi="Arial Narrow" w:cs="Calibri"/>
                <w:color w:val="EE0000"/>
                <w:lang w:eastAsia="pl-PL"/>
              </w:rPr>
              <w:t>.</w:t>
            </w:r>
          </w:p>
        </w:tc>
        <w:tc>
          <w:tcPr>
            <w:tcW w:w="465" w:type="pct"/>
            <w:tcBorders>
              <w:top w:val="single" w:sz="4" w:space="0" w:color="000000"/>
              <w:left w:val="single" w:sz="4" w:space="0" w:color="000000"/>
              <w:bottom w:val="single" w:sz="4" w:space="0" w:color="000000"/>
              <w:right w:val="single" w:sz="4" w:space="0" w:color="000000"/>
            </w:tcBorders>
            <w:noWrap/>
            <w:vAlign w:val="center"/>
            <w:hideMark/>
          </w:tcPr>
          <w:p w14:paraId="36BE2D2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hideMark/>
          </w:tcPr>
          <w:p w14:paraId="38D61DE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D57D2B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C05ED64" w14:textId="569C5461"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5A70C11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Wykonanie analizy przedwdrożeniowej i analizy środowiska Zamawiającego pod kątem wymagań i określenia parametrów odtwarzania danych RPO i RTO.</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2AC45D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5FFB1E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AEAD2B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D3C79DE" w14:textId="1D87A425"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141C385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Przygotowanie projektu rozwiązania z polityką harmonogramów, retencji oraz przechowywania danych.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9AAB48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4DC851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979396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DA1BC7E" w14:textId="56E0044C"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40C9391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Instalacja i konfiguracja systemu kopii zapasowych dla wybranych środowisk.</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29F0E6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AF94FD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D793FB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A9B579D" w14:textId="4B3D57A3"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48</w:t>
            </w:r>
          </w:p>
        </w:tc>
        <w:tc>
          <w:tcPr>
            <w:tcW w:w="3777" w:type="pct"/>
            <w:tcBorders>
              <w:top w:val="single" w:sz="4" w:space="0" w:color="000000"/>
              <w:left w:val="single" w:sz="4" w:space="0" w:color="000000"/>
              <w:bottom w:val="single" w:sz="4" w:space="0" w:color="000000"/>
              <w:right w:val="single" w:sz="4" w:space="0" w:color="000000"/>
            </w:tcBorders>
            <w:vAlign w:val="bottom"/>
          </w:tcPr>
          <w:p w14:paraId="347D1B4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Wdrożenie mechanizmów kontroli dostępu do systemu oraz zabezpieczenia danych przez nieautoryzowanym dostępem.</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E8BFC0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B4FBFA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C35A370"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F8E3097" w14:textId="38B76D6F"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49</w:t>
            </w:r>
          </w:p>
        </w:tc>
        <w:tc>
          <w:tcPr>
            <w:tcW w:w="3777" w:type="pct"/>
            <w:tcBorders>
              <w:top w:val="single" w:sz="4" w:space="0" w:color="000000"/>
              <w:left w:val="single" w:sz="4" w:space="0" w:color="000000"/>
              <w:bottom w:val="single" w:sz="4" w:space="0" w:color="000000"/>
              <w:right w:val="single" w:sz="4" w:space="0" w:color="000000"/>
            </w:tcBorders>
            <w:vAlign w:val="bottom"/>
          </w:tcPr>
          <w:p w14:paraId="5CEAD3E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Konfiguracja mechanizmów monitorowania poprawności wykonywania kopii zapasowych i raportowania o błędach.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7D0A7A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ABC7DD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D18E7F1" w14:textId="77777777" w:rsidTr="00991F85">
        <w:trPr>
          <w:trHeight w:val="46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0CBC7D9" w14:textId="77777777" w:rsidR="00F53240" w:rsidRPr="001D0399" w:rsidRDefault="00F53240" w:rsidP="00991F85">
            <w:pPr>
              <w:spacing w:after="0" w:line="240" w:lineRule="auto"/>
              <w:rPr>
                <w:rFonts w:ascii="Arial Narrow" w:eastAsia="Times New Roman" w:hAnsi="Arial Narrow" w:cs="Calibri"/>
                <w:b/>
                <w:bCs/>
                <w:color w:val="000000"/>
                <w:lang w:eastAsia="pl-P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24BE803D"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Dostawa zaawansowanego rozwiązania do ochrony danych, które łączy w sobie funkcje backupu, replikacji, archiwizacji i odzyskiwania danych w środowiskach fizycznych, wirtualnych i chmurowych. Oferująca dodatkowe funkcjonalności - 90 licencji</w:t>
            </w:r>
          </w:p>
        </w:tc>
        <w:tc>
          <w:tcPr>
            <w:tcW w:w="4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3B4A64AD"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9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30050EE3"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F53240" w:rsidRPr="00F53240" w14:paraId="41FA49A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F86DB59" w14:textId="18B22055"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0399B42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Przedmiotem zamówienia jest zakup 90 licencji oprogramowania do ochrony danych, które łączy w sobie funkcje backupu, replikacji, archiwizacji i odzyskiwania danych w środowiskach fizycznych, wirtualnych i chmurowych na okres 3 lat.</w:t>
            </w:r>
          </w:p>
        </w:tc>
        <w:tc>
          <w:tcPr>
            <w:tcW w:w="465" w:type="pct"/>
            <w:tcBorders>
              <w:top w:val="single" w:sz="4" w:space="0" w:color="000000"/>
              <w:left w:val="single" w:sz="4" w:space="0" w:color="000000"/>
              <w:bottom w:val="single" w:sz="4" w:space="0" w:color="000000"/>
              <w:right w:val="single" w:sz="4" w:space="0" w:color="000000"/>
            </w:tcBorders>
            <w:noWrap/>
            <w:vAlign w:val="center"/>
            <w:hideMark/>
          </w:tcPr>
          <w:p w14:paraId="3AA13FA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hideMark/>
          </w:tcPr>
          <w:p w14:paraId="5714547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bl>
    <w:p w14:paraId="1357B3D6" w14:textId="77777777" w:rsidR="00B96A32" w:rsidRDefault="00B96A32"/>
    <w:p w14:paraId="1E87A744" w14:textId="77777777" w:rsidR="00B96A32" w:rsidRDefault="00B96A32"/>
    <w:tbl>
      <w:tblPr>
        <w:tblW w:w="5217" w:type="pct"/>
        <w:tblCellMar>
          <w:top w:w="15" w:type="dxa"/>
          <w:left w:w="70" w:type="dxa"/>
          <w:bottom w:w="15" w:type="dxa"/>
          <w:right w:w="70" w:type="dxa"/>
        </w:tblCellMar>
        <w:tblLook w:val="04A0" w:firstRow="1" w:lastRow="0" w:firstColumn="1" w:lastColumn="0" w:noHBand="0" w:noVBand="1"/>
      </w:tblPr>
      <w:tblGrid>
        <w:gridCol w:w="548"/>
        <w:gridCol w:w="7812"/>
        <w:gridCol w:w="962"/>
        <w:gridCol w:w="1020"/>
      </w:tblGrid>
      <w:tr w:rsidR="00F53240" w:rsidRPr="00F53240" w14:paraId="37FD2AD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9E86A61" w14:textId="02AF1F7D"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5</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2445D57F" w14:textId="37B63DDD"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Oprogramowanie musi być produktem przeznaczonym do obsługi środowisk DataCenter. Oferowany produkt musi znajdować się w kwadracie liderów Gartner Magic Quadrant for Data Center Backup and Recovery Solutions oraz na ogólnie dostępnej liście referencyjnej Gartner Peer Insights: i spełniać minimalne </w:t>
            </w:r>
            <w:r w:rsidR="007253BB" w:rsidRPr="00F53240">
              <w:rPr>
                <w:rFonts w:ascii="Arial Narrow" w:eastAsia="Times New Roman" w:hAnsi="Arial Narrow" w:cs="Calibri"/>
                <w:color w:val="000000"/>
                <w:lang w:eastAsia="pl-PL"/>
              </w:rPr>
              <w:t>wymaganie:</w:t>
            </w:r>
            <w:r w:rsidRPr="00F53240">
              <w:rPr>
                <w:rFonts w:ascii="Arial Narrow" w:eastAsia="Times New Roman" w:hAnsi="Arial Narrow" w:cs="Calibri"/>
                <w:color w:val="000000"/>
                <w:lang w:eastAsia="pl-PL"/>
              </w:rPr>
              <w:t xml:space="preserve"> - minimalna liczba referencji 500, - minimalna ocena z referencji 4,6.</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61C1CD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F8B245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BC2000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6606347" w14:textId="1425BA0D"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3ACD5BF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współpracować z infrastrukturą VMware w wersji 7.x, 8.x i 9.0 oraz Microsoft Hyper-V 2016, 2019, 2022 i 2025. Wszystkie funkcjonalności w specyfikacji muszą być dostępne dla powyższych platform wirtualizacyjnych, chyba, że wyszczególniono inaczej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734E871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6A0A40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5311B3B"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C88EC8E" w14:textId="11D8A1B7"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BE7EAE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współpracować z infrastrukturą Nutanix w wersji 6.8.x - 7.3, Red Hat Virtualization 4.4 SP1, Oracle Linux Virtualization  4.5.5 lub nowszy, Proxmox VE 8.2, 8.3, 8.4 lub 9.0 oraz Scale Computing HyperCore 9.4.32.218226 – 9.5.x.</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B2BD8F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C3054C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CE79195"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7EE5E1A" w14:textId="7E85F258" w:rsidR="00F53240" w:rsidRPr="001D0399" w:rsidRDefault="00335675"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3E9D0A1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zapewniać tworzenie kopii zapasowych z sieciowych urządzeń plikowych NAS opartych o SMB, CIFS i/lub NFS, obiektowych pamięci masowych kompatybilnych z Microsoft Azure, Microsoft Azure Data Lake, AWS S3 i urządzeń kompatybilnych z protokołem S3  oraz bezpośrednio z serwerów plikowych opartych o Windows i Linux.</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99853B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3CF908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7BA4E1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AC8F079" w14:textId="1FDC581D"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49BE28A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backupowy musi mieć możliwość wdrożenia wszystkich komponentów (np. serwer backupowy, serwer pośredniczący, repozytorium) na platformach Windows oraz Linux</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F2A483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4212CA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5930C6B"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151CEBF" w14:textId="51F12DE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7A7556D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backupowy musi mieć mieć możliwość wdrożenia w oparciu o tzw. appliance zgodny z wytycznymi bezpieczeństwa DISA (Defense Information Systems Agency)</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292688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5C1C44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5BA5D90"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55039B0" w14:textId="78B3F8B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51C2067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Serwer zarządzający systemu backupowego musi mieć możliwość wdrożenia rozwiązania wyskodostępnego (HighAvaliability) w trybie Active-Passive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B7E711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CC5A79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5E1537A"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9A428C3" w14:textId="6CC9963B"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58</w:t>
            </w:r>
          </w:p>
        </w:tc>
        <w:tc>
          <w:tcPr>
            <w:tcW w:w="3777" w:type="pct"/>
            <w:tcBorders>
              <w:top w:val="single" w:sz="4" w:space="0" w:color="000000"/>
              <w:left w:val="single" w:sz="4" w:space="0" w:color="000000"/>
              <w:bottom w:val="single" w:sz="4" w:space="0" w:color="000000"/>
              <w:right w:val="single" w:sz="4" w:space="0" w:color="000000"/>
            </w:tcBorders>
            <w:vAlign w:val="bottom"/>
          </w:tcPr>
          <w:p w14:paraId="29BCBDA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być niezależne sprzętowo i umożliwiać wykorzystanie dowolnej platformy serwerowej i dyskowej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8C53AA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167602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045290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04C1A7B" w14:textId="35B5621C"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59</w:t>
            </w:r>
          </w:p>
        </w:tc>
        <w:tc>
          <w:tcPr>
            <w:tcW w:w="3777" w:type="pct"/>
            <w:tcBorders>
              <w:top w:val="single" w:sz="4" w:space="0" w:color="000000"/>
              <w:left w:val="single" w:sz="4" w:space="0" w:color="000000"/>
              <w:bottom w:val="single" w:sz="4" w:space="0" w:color="000000"/>
              <w:right w:val="single" w:sz="4" w:space="0" w:color="000000"/>
            </w:tcBorders>
            <w:vAlign w:val="bottom"/>
          </w:tcPr>
          <w:p w14:paraId="72A0AC2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tworzyć “samowystarczalne” archiwa do odzyskania których nie wymagana jest osobna baza danych z metadanymi deduplikowanych bloków</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8F8912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2E6833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59449D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843CD07" w14:textId="29A55FF4"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0C1D7D6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nie może przechowywać danych o deduplikacji w centralnej bazie. Utrata bazy danych używanej przez oprogramowanie nie może prowadzić do utraty możliwości odtworzenia backupu. Metadane deduplikacji muszą być przechowywane w plikach backupu.</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261B06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8B9A8F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59465F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4E0F6AD" w14:textId="7C78DCF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564083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zapewniać warstwę abstrakcji nad poszczególnymi urządzeniami pamięci masowej, pozwalając utworzyć wiele wirtualnych puli pamięci na kopie zapasowe. Wymagane jest wsparcie dla co najmniej 20 pamięci masowych w pojedyńczej puli.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99BF6C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F561C9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8453BEF"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919622B" w14:textId="0D98316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4DD7DB7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przechowywanie kopii bezpieczeństwa w chmurze producenta.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D0C62B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F34D11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AC8E100"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31939F6" w14:textId="3B553C6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49D148D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tworzenie repozytorium kopii zapasowych bezpośrednio na zasobach Microsoft Azure Blob, Google Cloud Storage, Amazon S3, Wasabi Cloud Storage, IBM Cloud Storage, 11:11 Cloud Storage oraz na innych kompatybilnych z S3 przestrzeniach obiektowych. Dodatkowo, oprogramowanie musi wspierać archiwizowanie tych danych do Microsoft Azure Archive Blob Storage oraz Amazon S3 Glacier.</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7CE43BF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ADD671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49DDBD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76CC2AD" w14:textId="566C8B04"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72751C1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niezmienność kopii zapasowych na potrzeby ochrony przed ransomware poprzez niedopuszczenie do usunięcia lub modyfikacji kopii zapasowej w zadanym okresie czasu.</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11C4B0B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1BC6C9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DECB64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7073618" w14:textId="240CB494"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1AB32E1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nie może instalować żadnych stałych agentów wymagających wdrożenia czy upgradowania do backupu oraz odtwarzania obrazu maszyny wirtualnej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6FB9CA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DB6191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05182B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D19D3D3" w14:textId="23A2980B"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12E0468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oferować portal samoobsługowy, umożliwiający odtwarzanie użytkownikom wirtualnych maszyn, obiektów MS Exchange i baz danych MS SQL, Oracle oraz PostgreSQL (w tym odtwarzanie point-in-time)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0FE931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15CCDD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A0A7E5C"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21005D0" w14:textId="023DC92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2BBBDA6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tworzenie logicznie odseparowanych środowisk dla różnych organizacji/działów. Dodatkowo system musi wspierać kontrolę dostępu w oparciu o role (RBAC) - predefiniowane lub własne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0B5583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806DAF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864806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F9E6058" w14:textId="61C9152F"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68</w:t>
            </w:r>
          </w:p>
        </w:tc>
        <w:tc>
          <w:tcPr>
            <w:tcW w:w="3777" w:type="pct"/>
            <w:tcBorders>
              <w:top w:val="single" w:sz="4" w:space="0" w:color="000000"/>
              <w:left w:val="single" w:sz="4" w:space="0" w:color="000000"/>
              <w:bottom w:val="single" w:sz="4" w:space="0" w:color="000000"/>
              <w:right w:val="single" w:sz="4" w:space="0" w:color="000000"/>
            </w:tcBorders>
            <w:vAlign w:val="bottom"/>
          </w:tcPr>
          <w:p w14:paraId="29E2F06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integracji z innymi systemami poprzez wbudowane RESTful API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22D709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44439A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F6B3CC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29DE95E" w14:textId="0ED3B713"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69</w:t>
            </w:r>
          </w:p>
        </w:tc>
        <w:tc>
          <w:tcPr>
            <w:tcW w:w="3777" w:type="pct"/>
            <w:tcBorders>
              <w:top w:val="single" w:sz="4" w:space="0" w:color="000000"/>
              <w:left w:val="single" w:sz="4" w:space="0" w:color="000000"/>
              <w:bottom w:val="single" w:sz="4" w:space="0" w:color="000000"/>
              <w:right w:val="single" w:sz="4" w:space="0" w:color="000000"/>
            </w:tcBorders>
            <w:vAlign w:val="bottom"/>
          </w:tcPr>
          <w:p w14:paraId="2F0EBD1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wbudowane mechanizmy backupu konfiguracji w celu prostego odtworzenia systemu po całkowitej reinstalacji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3785A8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B365BC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32A46F7"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0087312" w14:textId="3C82678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7</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7F3330E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wbudowane mechanizmy szyfrowania zarówno plików z backupami jak i transmisji sieciowej. Włączenie szyfrowania nie może skutkować utratą jakiejkolwiek funkcjonalności wymienionej w tej specyfikacji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9E83D6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D885B7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6A1A1B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7F13DEF" w14:textId="73A3A80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0CE1C94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mechanizmy chroniące przed utratą hasła szyfrowania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CF2646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A02C08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4518C7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1C69233" w14:textId="644EC11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9E36D6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natywne mechanizmy uwierzytelniania wieloskładnikowego (MFA) w celu dostępu do konsoli administracyjnej</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4E87E6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66451C0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79409044"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785989A" w14:textId="4AA7211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6B3C25B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integracje z różnymi dostarczycielami tożsamości (IdP - Identity Providers) z wykorzystaniem protokołu SAML (np. Entra ID, Okta)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7D7F81D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1FA432E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3BF3D19"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CEB7930" w14:textId="79FABF0D"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3095034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wymagać autoryzacji dwóch administratorów backupu do wykonania krytycznych operacji (np skasowanie backupu, dodanie kolejnego administratora, reset zablokowanego konta)</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FAB704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EFFBB3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42EC0F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A97C06D" w14:textId="0A67F9B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4ABDCEF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integracje z systemami zarządania kluczami szyfrującymi (KMS)</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EBAC55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0E32212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4C0BF79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0AE925D" w14:textId="1E839E7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4431B53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integracje z systemami typu SIEM</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201674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AE4F15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E14BA0F"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2272DC9" w14:textId="0828EE5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3414332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asystenta produktu opartego o AI, pozwalającego na przeszukiwanie dokumentacji technicznej oraz analizy istniejącej instalacji systemu backupowego. Powinna istnieć możliwość wyłączenia tej opcji.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5FAABA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7C96BE7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91B28E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C32B687" w14:textId="217FF11C"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78</w:t>
            </w:r>
          </w:p>
        </w:tc>
        <w:tc>
          <w:tcPr>
            <w:tcW w:w="3777" w:type="pct"/>
            <w:tcBorders>
              <w:top w:val="single" w:sz="4" w:space="0" w:color="000000"/>
              <w:left w:val="single" w:sz="4" w:space="0" w:color="000000"/>
              <w:bottom w:val="single" w:sz="4" w:space="0" w:color="000000"/>
              <w:right w:val="single" w:sz="4" w:space="0" w:color="000000"/>
            </w:tcBorders>
            <w:vAlign w:val="bottom"/>
          </w:tcPr>
          <w:p w14:paraId="0091342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wydawanie komend głosowych asystentowi AI.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D8AB79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DB1627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E25B3CE"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1FDE0B0" w14:textId="0740AE9E"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79</w:t>
            </w:r>
          </w:p>
        </w:tc>
        <w:tc>
          <w:tcPr>
            <w:tcW w:w="3777" w:type="pct"/>
            <w:tcBorders>
              <w:top w:val="single" w:sz="4" w:space="0" w:color="000000"/>
              <w:left w:val="single" w:sz="4" w:space="0" w:color="000000"/>
              <w:bottom w:val="single" w:sz="4" w:space="0" w:color="000000"/>
              <w:right w:val="single" w:sz="4" w:space="0" w:color="000000"/>
            </w:tcBorders>
            <w:vAlign w:val="bottom"/>
          </w:tcPr>
          <w:p w14:paraId="33A1C2E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wykorzystywać mechanizmy śledzenia zmienionych plików przy zabezpieczaniu udziałów plikowych.</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FBF51F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9B84B1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ED431AA"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76FC8BE" w14:textId="20C18E1C"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2674F1D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oferować możliwość sterowania obciążeniem storage'u produkcyjnego tak aby nie przekraczane były skonfigurowane przez administratora backupu poziomy latencji. Funkcjonalność ta musi być dostępna conajmniej dla platformy VMware i Hyper-V</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F6FD17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FC40A8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163FD658"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D81F3B6" w14:textId="06E6898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7D6F8CB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zapewniać tworzenie kopii zapasowych z bezpośrednim wykorzystaniem snapshotów macierzowych. Musi też zapewniać odtwarzanie maszyn wirtualnych z takich snapshotów. Proces wykonania kopii zapasowej nie może wymagać użycia jakichkolwiek hostów tymczasowych. Opisana funkcjonalność powinna działać w środowisku VMware.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B76559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5BD9D1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032F13B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A0EABC9" w14:textId="05C6BCD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0FE1123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wsparcie dla VMware vSAN potwierdzone odpowiednią certyfikacją VMware.</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8858E4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6B0AEC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61720F61"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01334A2" w14:textId="211F748D"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3BD701B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kopiowanie backupów oraz zasobów plikowych na taśmy (LTO oraz IBM 3592).</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268E82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4D9ED58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054D0FC"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FC4E1B0" w14:textId="4300540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6F131AE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tworzenia retencji GFS (Grandfather-Father-Son)</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AFB83B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DF8795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26BF735"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0E2121D" w14:textId="0EDDECAF"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3BDDAFB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bezpośrednią integrację z urządzeniami deduplikacyjnymi. Minimalnie wsparcie wymagane dla Dell DataDomain, HPE StoreOnce, ExaGrid, Fujitsu CS800, Quantum DXi oraz Infinidat InfiniGuard.</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2AAB66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2A246CB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37B88F8"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2F78BB7" w14:textId="59A4095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3DB7AEB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BlockClone API w przypadku użycia Windows Server 2016 - 2025 z systemem pliku ReFS jako repozytorium backupu. Podobna funkcjonalność musi być zapewniona dla repozytoriów opartych o linuxowy system plików XFS.</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4AB5938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2E9194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1708D5ED"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5425335" w14:textId="63EE22E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7C7EEC2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kopiowania backupów oraz replikacji wirtualnych maszyn z wykorzystaniem wbudowanej akceleracji WAN.</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2C373E9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5E69AC6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5EE71BA4"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9039008" w14:textId="1F761938"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88</w:t>
            </w:r>
          </w:p>
        </w:tc>
        <w:tc>
          <w:tcPr>
            <w:tcW w:w="3777" w:type="pct"/>
            <w:tcBorders>
              <w:top w:val="single" w:sz="4" w:space="0" w:color="000000"/>
              <w:left w:val="single" w:sz="4" w:space="0" w:color="000000"/>
              <w:bottom w:val="single" w:sz="4" w:space="0" w:color="000000"/>
              <w:right w:val="single" w:sz="4" w:space="0" w:color="000000"/>
            </w:tcBorders>
            <w:vAlign w:val="bottom"/>
          </w:tcPr>
          <w:p w14:paraId="28B95FD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replikacji asynchronicznej włączonych wirtualnych maszyn bezpośrednio z infrastruktury VMware vSphere pomiędzy hostami ESXi oraz pomiędzy hostami Hyper-V. Dodatkowo oprogramowanie musi mieć możliwość użycia plików kopii zapasowych jako źródła replikacji.</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6A9DB7C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3F9F575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37270E42"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31C5DC2" w14:textId="7E2E6944"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89</w:t>
            </w:r>
          </w:p>
        </w:tc>
        <w:tc>
          <w:tcPr>
            <w:tcW w:w="3777" w:type="pct"/>
            <w:tcBorders>
              <w:top w:val="single" w:sz="4" w:space="0" w:color="000000"/>
              <w:left w:val="single" w:sz="4" w:space="0" w:color="000000"/>
              <w:bottom w:val="single" w:sz="4" w:space="0" w:color="000000"/>
              <w:right w:val="single" w:sz="4" w:space="0" w:color="000000"/>
            </w:tcBorders>
            <w:vAlign w:val="bottom"/>
          </w:tcPr>
          <w:p w14:paraId="5245CCF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replikacji ciągłej, opartej o VMware VAIO, włączonych wirtualnych maszyn bezpośrednio z infrastruktury VMware vSphere lub dowolnego systemu operacyjnego Windows Server 2016-2025 (z innych platfrom - fizycznych, wirtualnych, chmurowych). Dla replikacji ciągłej musi być możliwość zdefiniowania dziennika pozwalającego na odzyskanie danych z dowolnego punku w ramach ustalonego parametru RPO.</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5AD60D3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tcBorders>
              <w:top w:val="single" w:sz="4" w:space="0" w:color="000000"/>
              <w:left w:val="single" w:sz="4" w:space="0" w:color="000000"/>
              <w:bottom w:val="single" w:sz="4" w:space="0" w:color="000000"/>
              <w:right w:val="single" w:sz="4" w:space="0" w:color="000000"/>
            </w:tcBorders>
            <w:noWrap/>
            <w:vAlign w:val="center"/>
          </w:tcPr>
          <w:p w14:paraId="60C66BE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bl>
    <w:p w14:paraId="6C5F4ED3" w14:textId="77777777" w:rsidR="00B96A32" w:rsidRDefault="00B96A32"/>
    <w:tbl>
      <w:tblPr>
        <w:tblW w:w="5217" w:type="pct"/>
        <w:tblCellMar>
          <w:top w:w="15" w:type="dxa"/>
          <w:left w:w="70" w:type="dxa"/>
          <w:bottom w:w="15" w:type="dxa"/>
          <w:right w:w="70" w:type="dxa"/>
        </w:tblCellMar>
        <w:tblLook w:val="04A0" w:firstRow="1" w:lastRow="0" w:firstColumn="1" w:lastColumn="0" w:noHBand="0" w:noVBand="1"/>
      </w:tblPr>
      <w:tblGrid>
        <w:gridCol w:w="548"/>
        <w:gridCol w:w="7812"/>
        <w:gridCol w:w="962"/>
        <w:gridCol w:w="31"/>
        <w:gridCol w:w="989"/>
      </w:tblGrid>
      <w:tr w:rsidR="00F53240" w:rsidRPr="00F53240" w14:paraId="443FA043"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5AC56D" w14:textId="0F2A889F"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6554E36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przechowywanie punktów przywracania dla replik</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04A5BE1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gridSpan w:val="2"/>
            <w:tcBorders>
              <w:top w:val="single" w:sz="4" w:space="0" w:color="000000"/>
              <w:left w:val="single" w:sz="4" w:space="0" w:color="000000"/>
              <w:bottom w:val="single" w:sz="4" w:space="0" w:color="000000"/>
              <w:right w:val="single" w:sz="4" w:space="0" w:color="000000"/>
            </w:tcBorders>
            <w:noWrap/>
            <w:vAlign w:val="center"/>
          </w:tcPr>
          <w:p w14:paraId="657B3F7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F53240" w:rsidRPr="00F53240" w14:paraId="293CD84C" w14:textId="77777777" w:rsidTr="00991F85">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7F3FBDC" w14:textId="28ECF77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9</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61218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wykorzystanie istniejących w infrastrukturze wirtualnych maszyn jako źródła do dalszej replikacji (replica seeding)</w:t>
            </w:r>
          </w:p>
        </w:tc>
        <w:tc>
          <w:tcPr>
            <w:tcW w:w="465" w:type="pct"/>
            <w:tcBorders>
              <w:top w:val="single" w:sz="4" w:space="0" w:color="000000"/>
              <w:left w:val="single" w:sz="4" w:space="0" w:color="000000"/>
              <w:bottom w:val="single" w:sz="4" w:space="0" w:color="000000"/>
              <w:right w:val="single" w:sz="4" w:space="0" w:color="000000"/>
            </w:tcBorders>
            <w:noWrap/>
            <w:vAlign w:val="center"/>
          </w:tcPr>
          <w:p w14:paraId="3F4BE12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93" w:type="pct"/>
            <w:gridSpan w:val="2"/>
            <w:tcBorders>
              <w:top w:val="single" w:sz="4" w:space="0" w:color="000000"/>
              <w:left w:val="single" w:sz="4" w:space="0" w:color="000000"/>
              <w:bottom w:val="single" w:sz="4" w:space="0" w:color="000000"/>
              <w:right w:val="single" w:sz="4" w:space="0" w:color="000000"/>
            </w:tcBorders>
            <w:noWrap/>
            <w:vAlign w:val="center"/>
          </w:tcPr>
          <w:p w14:paraId="5D0879F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4EEE63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E4298FA" w14:textId="449708C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7BF37F9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jednoczesne uruchomienie wielu maszyn wirtualnych bezpośrednio ze zdeduplikowanego i skompresowanego pliku backupu, z dowolnego punktu przywracania, bez potrzeby kopiowania jej na storage produkcyjny. Funkcjonalność musi być oferowana dla środowisk VMware, Hyper-V oraz Nutanix AHV niezależnie od rodzaju storage’u użytego do przechowywania kopii zapasowych.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772BCB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7BE91D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E6F715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C037DE9" w14:textId="79C4044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D0245F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Dodatkowo dla środowiska vSphere, Hyper-V, Nutanix AHV i MS Azure powyższa funkcjonalność powinna umożliwiać uruchomianie backupu z innych platform (inne wirtualizatory, maszyny fizyczne oraz chmura publiczna)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B43B56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F94117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58F874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45B6E99" w14:textId="182B4ED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62AE973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migrację on-line tak uruchomionych maszyn na storage produkcyjny. Migracja powinna odbywać się mechanizmami wbudowanymi w platformę. Jeżeli licencja na hypervisor nie posiada takich funkcjonalności - oprogramowanie musi realizować taką migrację swoimi mechanizmami</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EEBABD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22D0E7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340185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E4659AE" w14:textId="3515B2D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7BEB57B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zaprezentowanie pojedynczego dysku bezpośrednio z kopii zapasowej do wybranej działającej maszyny, zarówno fizycznej jak i wirtualnej</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E90790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77F8C8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233725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CF201D7" w14:textId="1C60732E"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4B3D7F3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uruchomienie zasobów plikowych SMB oraz baz danych MS SQL, Oracle i PostgreSQL bezpośrednio ze skompresowanego i skompresowanego pliku backupu. Dodatkowo wspierana musi być migracja on-line tak uruchomionych zasobów na środowisko produkcyjne.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145CF8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E37152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C2A84C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AB5CF57" w14:textId="236F059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5BE019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pełne odtworzenie wirtualnej maszyny, plików konfiguracji i dysków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F485F6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680899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482913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6338401" w14:textId="110D548E"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98</w:t>
            </w:r>
          </w:p>
        </w:tc>
        <w:tc>
          <w:tcPr>
            <w:tcW w:w="3777" w:type="pct"/>
            <w:tcBorders>
              <w:top w:val="single" w:sz="4" w:space="0" w:color="000000"/>
              <w:left w:val="single" w:sz="4" w:space="0" w:color="000000"/>
              <w:bottom w:val="single" w:sz="4" w:space="0" w:color="000000"/>
              <w:right w:val="single" w:sz="4" w:space="0" w:color="000000"/>
            </w:tcBorders>
            <w:vAlign w:val="bottom"/>
          </w:tcPr>
          <w:p w14:paraId="215BF46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pełne odtworzenie wirtualnej maszyny bezpośrednio do Microsoft Azure, Microsoft Azure Stack, Amazon EC2 oraz Google Cloud Platform.</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FBCE02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BF0EB5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D4395A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0A1F55" w14:textId="64E841ED" w:rsidR="00F53240" w:rsidRPr="001D0399" w:rsidRDefault="00B96A32"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99</w:t>
            </w:r>
          </w:p>
        </w:tc>
        <w:tc>
          <w:tcPr>
            <w:tcW w:w="3777" w:type="pct"/>
            <w:tcBorders>
              <w:top w:val="single" w:sz="4" w:space="0" w:color="000000"/>
              <w:left w:val="single" w:sz="4" w:space="0" w:color="000000"/>
              <w:bottom w:val="single" w:sz="4" w:space="0" w:color="000000"/>
              <w:right w:val="single" w:sz="4" w:space="0" w:color="000000"/>
            </w:tcBorders>
            <w:vAlign w:val="bottom"/>
          </w:tcPr>
          <w:p w14:paraId="4F60E1B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umożliwić odtworzenie plików/folderów lub ich uprawnień na maszynę operatora, lub na serwer produkcyjny bez potrzeby użycia agenta instalowanego wewnątrz wirtualnej maszyny. Funkcjonalność ta nie powinna być ograniczona wielkością i liczbą przywracanych plików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2C0CBD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958586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F98171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4D1BACF" w14:textId="5B97F2F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7CF84A1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odtworzenia plików bezpośrednio do maszyny wirtualnej poprzez sieć, przy pomocy natywnego API dla platformy VMware i PowerShell Direct dla platformy Hyper-V.</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C3EA18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9C898B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19B054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8BAF9C5" w14:textId="1145BEA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580CAC5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odtwarzanie pojedynczych plików z systemów Windows, Linux, BSD, Solaris, Mac, Novell</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93B90A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D28CF0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EC5392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3273902" w14:textId="6C1E565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22C2D9F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przywracanie plików z partycji Linux LVM</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831BE1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7554F0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8A358D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F2F3C54" w14:textId="55D657AE"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422A393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bezagentowy backup, spójny aplikacyjnie (tzw. Application Consistent) dla maszyn wirtualnych z platfrom vSphere, Hyper-V, Nutanix AHV, Proxmox.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8E1862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EE4BFE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EECCE2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D94DC7E" w14:textId="4CD4C1A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62DBAF2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szybkie granularne odtwarzanie obiektów aplikacji bez użycia jakiegokolwiek agenta zainstalowanego wewnątrz maszyny wirtualnej (Minimum dla Active Directory, MS Exchange, MS SQL, MS Sharepoint, Oracle i PostgreSQL).</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0DC56A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FF4D71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4D74FB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DAD4924" w14:textId="07950CB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0BDBD2E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obiektów Active Directory takich jak konta komputerów, konta użytkowników, dowolnych atrybutów, rekordów DNS zintegrowanych z AD, Microsoft System Objects oraz pozwalać na odtworzenie haseł.</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B36C62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F5D998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AD5CAC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31B105A" w14:textId="3717264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204F2ED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pozwalać na backup i odtwarzanie usługi Entra ID. W szczególności użytkowników, grupy, role, jednostki administracyjne, entrprise applications, Conditional Access Policies, Intune Policies oraz logi audytowe i sign-in.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8C5391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12BDD4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BD6DC8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6D14582" w14:textId="1D1549F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10</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4564409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Microsoft Exchange (dowolny obiekt w tym obiekty w folderze "Permanently Deleted Objects"). Odtwarzanie musi być możliwe bezpośrednio do środowiska produkcyjnego.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20F2C8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B2B6BE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DC57A3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CD7D515" w14:textId="5AD3047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08</w:t>
            </w:r>
          </w:p>
        </w:tc>
        <w:tc>
          <w:tcPr>
            <w:tcW w:w="3777" w:type="pct"/>
            <w:tcBorders>
              <w:top w:val="single" w:sz="4" w:space="0" w:color="000000"/>
              <w:left w:val="single" w:sz="4" w:space="0" w:color="000000"/>
              <w:bottom w:val="single" w:sz="4" w:space="0" w:color="000000"/>
              <w:right w:val="single" w:sz="4" w:space="0" w:color="000000"/>
            </w:tcBorders>
            <w:vAlign w:val="bottom"/>
          </w:tcPr>
          <w:p w14:paraId="1F16418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Microsoft SQL. Odtwarzanie musi być możliwe bezpośrednio do środowiska produkcyjnego dla odzysku point-in-time, całych baz lub pojedynczych tabeli, widoków oraz procedur.</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3DC82A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D8E0E4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05BF56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BEDE545" w14:textId="77D451A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09</w:t>
            </w:r>
          </w:p>
        </w:tc>
        <w:tc>
          <w:tcPr>
            <w:tcW w:w="3777" w:type="pct"/>
            <w:tcBorders>
              <w:top w:val="single" w:sz="4" w:space="0" w:color="000000"/>
              <w:left w:val="single" w:sz="4" w:space="0" w:color="000000"/>
              <w:bottom w:val="single" w:sz="4" w:space="0" w:color="000000"/>
              <w:right w:val="single" w:sz="4" w:space="0" w:color="000000"/>
            </w:tcBorders>
            <w:vAlign w:val="bottom"/>
          </w:tcPr>
          <w:p w14:paraId="508173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Microsoft Sharepoint. Odtwarzanie musi być możliwe bezpośrednio do środowiska produkcyjnego dla odzysku całych witryn, bibliotek oraz pojedynczych dokumentów wraz z historią ich wersji.</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141F42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A41260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57D338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2E1CEEE" w14:textId="44CEBD2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1</w:t>
            </w:r>
            <w:r w:rsidR="00B96A32">
              <w:rPr>
                <w:rFonts w:ascii="Arial Narrow" w:eastAsia="Times New Roman" w:hAnsi="Arial Narrow" w:cs="Calibri"/>
                <w:b/>
                <w:bCs/>
                <w:color w:val="000000"/>
                <w:kern w:val="2"/>
                <w:sz w:val="24"/>
                <w:szCs w:val="24"/>
                <w:lang w:eastAsia="pl-PL"/>
                <w14:ligatures w14:val="standardContextual"/>
              </w:rPr>
              <w:t>10</w:t>
            </w:r>
          </w:p>
        </w:tc>
        <w:tc>
          <w:tcPr>
            <w:tcW w:w="3777" w:type="pct"/>
            <w:tcBorders>
              <w:top w:val="single" w:sz="4" w:space="0" w:color="000000"/>
              <w:left w:val="single" w:sz="4" w:space="0" w:color="000000"/>
              <w:bottom w:val="single" w:sz="4" w:space="0" w:color="000000"/>
              <w:right w:val="single" w:sz="4" w:space="0" w:color="000000"/>
            </w:tcBorders>
            <w:vAlign w:val="bottom"/>
          </w:tcPr>
          <w:p w14:paraId="2BCC2C8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baz danych Oracle z opcją odtwarzanie point-in-time wraz z włączonym Oracle DataGuard. Funkcjonalność ta musi być dostępna dla baz uruchomionych w środowiskach Windows oraz Linux.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2D4BCA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656A82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1AF7FC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F2DF88A" w14:textId="490C6E2F"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11A498B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baz danych PostgreSQL z opcją odtwarzanie point-in-time. Funkcjonalność ta musi być dostępna dla baz uruchomionych w środowiskach Linux.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28311A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949DCF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6EB65A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4C67D31" w14:textId="7E6DFDDC"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1DBD909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baz danych MongoDB. Funkcjonalność ta musi być dostępna dla baz uruchomionych w środowiskach Linux.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C61289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65E9E4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E736CD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FA6CF25" w14:textId="0685F3B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7D65897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granularne odtwarzanie baz danych SAP HANA do oryginalnej lub innej lokalizacji.</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B56AD6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7485F0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7E6DDF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D24066B" w14:textId="4ABBA36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5A17104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natywną integrację dla backupów wykonywanych poprzez Oracle RMAN.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1D7A89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96A8E6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3BE741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EDD2112" w14:textId="4E857D5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144A841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natywną integrację dla backupów wykonywanych poprzez SAP HANA, SAP Oracle.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9B9091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A9EA8C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4CA46C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C78C2B1" w14:textId="3CFFE04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4FD1D17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natywną integrację dla backupów wykonywanych poprzez MS SQL VDI.</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F5CF7C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C996BD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60EE82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F0A4B48" w14:textId="3E9E79C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11</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78F7072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natywną integrację dla backupów wykonywanych poprzez IBM Db2.</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7DB83F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B63931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EC5DBA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4ED9B8D" w14:textId="1C1B630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18</w:t>
            </w:r>
          </w:p>
        </w:tc>
        <w:tc>
          <w:tcPr>
            <w:tcW w:w="3777" w:type="pct"/>
            <w:tcBorders>
              <w:top w:val="single" w:sz="4" w:space="0" w:color="000000"/>
              <w:left w:val="single" w:sz="4" w:space="0" w:color="000000"/>
              <w:bottom w:val="single" w:sz="4" w:space="0" w:color="000000"/>
              <w:right w:val="single" w:sz="4" w:space="0" w:color="000000"/>
            </w:tcBorders>
            <w:vAlign w:val="bottom"/>
          </w:tcPr>
          <w:p w14:paraId="5A75599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także specyficzne metody odtwarzania w tym "reverse CBT" oraz odtwarzanie z wykorzystaniem sieci SAN.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2FA1ED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07EE28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119027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788FB8C" w14:textId="13A7833D"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19</w:t>
            </w:r>
          </w:p>
        </w:tc>
        <w:tc>
          <w:tcPr>
            <w:tcW w:w="3777" w:type="pct"/>
            <w:tcBorders>
              <w:top w:val="single" w:sz="4" w:space="0" w:color="000000"/>
              <w:left w:val="single" w:sz="4" w:space="0" w:color="000000"/>
              <w:bottom w:val="single" w:sz="4" w:space="0" w:color="000000"/>
              <w:right w:val="single" w:sz="4" w:space="0" w:color="000000"/>
            </w:tcBorders>
            <w:vAlign w:val="bottom"/>
          </w:tcPr>
          <w:p w14:paraId="3D270E3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dawać możliwość stworzenia laboratorium (izolowane środowisko) dla vSphere i Hyper-V używając wirtualnych maszyn uruchamianych bezpośrednio z plików backupu. Powyższa funkcjonalność powinna umożliwiać uruchomianie backupu z innych platform (inne wirtualizatory, maszyny fizyczne oraz chmura publiczna).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E58299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740841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4489F7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781207E" w14:textId="07B9AF33"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2FC86C9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Dla VMware’a oprogramowanie musi pozwalać na uruchomienie takiego środowiska dla replik maszyn wirtualnych.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6FBEA8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960091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F5A1FC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11ADE1E" w14:textId="2FFF85B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1EC7F3C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weryfikację odtwarzalności wielu wirtualnych maszyn jednocześnie z dowolnego backupu według własnego harmonogramu w izolowanym środowisku. Testy powinny uwzględniać możliwość uruchomienia dowolnego skryptu testującego również aplikację uruchomioną na wirtualnej maszynie. Testy muszą być przeprowadzone bez interakcji z administratorem.</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7E0BD3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3C7B43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EE1B15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F815DFF" w14:textId="751995C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00FFD78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integrację z oprogramowaniem antywirusowym w celu wykonania skanu zawartości pliku backupowego przed odtworzeniem jakichkolwiek danych. Integracja musi być zapewniona minimalnie dla Windows Defender, Symantec Protection Engine oraz ESET NOD32.</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1FC325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3249E8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2F77D4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35C9DBD" w14:textId="615F063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631C144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swój wbudowany program antywirusowy zoptymalizowany do przeszukiwania kopii backupowych.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743DA7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120D0D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0AAC17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B8DCBBB" w14:textId="20C9315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69CDB4F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analizować indeksy systemów plików zabezpieczanych maszyn w poszukiwaniu rozszerzeń, notatek żądania okupu oraz innych oznak obecności ransomware/malware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3A3BD5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BA2D3F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DCC514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1CD9D92" w14:textId="3125614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3822B69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skanowania plików backupu przy pomocy znanych sygnatur złośliwego oprogramowania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6C4A2C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0A67B1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7351AE5"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2562425" w14:textId="5A6E3AE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4DB5914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bazując na wyuczonynym modelu maszynowym (machine learning) musi w locie wykrywać oznaki złośliwego oprogramowania (malware, ransomware) oraz cyberataków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992677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0974B6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E34DDF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B55808E" w14:textId="42F0940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12</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4A31BEB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posiadać mechanizm wykrywania oznak ataku hakerskiego tzw. Indicators of Compromise.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16E91D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9DE3F7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46F867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D33451C" w14:textId="6E4B770C"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28</w:t>
            </w:r>
          </w:p>
        </w:tc>
        <w:tc>
          <w:tcPr>
            <w:tcW w:w="3777" w:type="pct"/>
            <w:tcBorders>
              <w:top w:val="single" w:sz="4" w:space="0" w:color="000000"/>
              <w:left w:val="single" w:sz="4" w:space="0" w:color="000000"/>
              <w:bottom w:val="single" w:sz="4" w:space="0" w:color="000000"/>
              <w:right w:val="single" w:sz="4" w:space="0" w:color="000000"/>
            </w:tcBorders>
            <w:vAlign w:val="bottom"/>
          </w:tcPr>
          <w:p w14:paraId="62EF25D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umożliwiać dwuetapowe, automatyczne, odtwarzanie maszyn wirtualnych z możliwością wstrzyknięcia dowolnego skryptu przed odtworzeniem danych do środowiska produkcyjnego.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B8BFE9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4B23A3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D3246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586C8E5" w14:textId="4E3DAC3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29</w:t>
            </w:r>
          </w:p>
        </w:tc>
        <w:tc>
          <w:tcPr>
            <w:tcW w:w="3777" w:type="pct"/>
            <w:tcBorders>
              <w:top w:val="single" w:sz="4" w:space="0" w:color="000000"/>
              <w:left w:val="single" w:sz="4" w:space="0" w:color="000000"/>
              <w:bottom w:val="single" w:sz="4" w:space="0" w:color="000000"/>
              <w:right w:val="single" w:sz="4" w:space="0" w:color="000000"/>
            </w:tcBorders>
            <w:vAlign w:val="bottom"/>
          </w:tcPr>
          <w:p w14:paraId="6ED5B31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mieć możliwość integracji z innymi systemami bezpieczeństwa - minimum Splunk, Palo Alto Networks XSOAR/XSIAM, CrowdStrike Falcon LogScale, Microsoft Sentinel.</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74522A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24FF0B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7C7B68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2276D09" w14:textId="6039F35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7D8EDD4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wykonywać kopię zapasową systemu Windows oraz Linux wykorzystując agenta znajdującego się wewnątrz systemu operacyjnego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CCB623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18433E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96154D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3B226D2" w14:textId="7619ED2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13</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04880E9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co najmniej następujące dystrybucje systemów Linux: Debian, Ubuntu, RHEL, CentOS, Oracle Linux, SLES, Rocky Linux, AlmaLinux.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2A4C1E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5B0595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0B8076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601D42A" w14:textId="4F5CDFFE"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7F35315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system operacyjny macOS.</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6B2A78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ED1C67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F0421A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F0075D9" w14:textId="68431B1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FB5DC9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Oprogramowanie musi wspierać odtwarzanie pojedynczych plików z systemów Windows, Linux, MacOS, Unix.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EDCC07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5D0316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2572BC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C8B9FFD" w14:textId="5F19843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1385A01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mieć możliwość instalacji oraz zarządzania wykorzystując tryb niezależny (per agent) jak również zcentralizowany (poprzez centralną konsolę zarządzającą).</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85AD9C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061C88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D2D97C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5373C5F" w14:textId="685253C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7313E27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systemy oparte o Microsoft Failover Cluster.</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CE5281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E408B5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D82AD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923FEEB" w14:textId="00296904"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44F7203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zabezpieczanie do oraz odzyskiwanie z urządzeń blokowych pozwalając na odzysk całej maszyny (tzw. bare metal recovery) wybranych wolumenów, oraz wybranych plików i folderów.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79BA33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8D1488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40BC61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2EFBAF2" w14:textId="73E7F70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13</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41E384A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backup podłączonych dysków USB.</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0657B2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032484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4DA6E7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2BAB186" w14:textId="1AB95E1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38</w:t>
            </w:r>
          </w:p>
        </w:tc>
        <w:tc>
          <w:tcPr>
            <w:tcW w:w="3777" w:type="pct"/>
            <w:tcBorders>
              <w:top w:val="single" w:sz="4" w:space="0" w:color="000000"/>
              <w:left w:val="single" w:sz="4" w:space="0" w:color="000000"/>
              <w:bottom w:val="single" w:sz="4" w:space="0" w:color="000000"/>
              <w:right w:val="single" w:sz="4" w:space="0" w:color="000000"/>
            </w:tcBorders>
            <w:vAlign w:val="bottom"/>
          </w:tcPr>
          <w:p w14:paraId="5F394DB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Kopia zapasowa całej maszyny oraz pojedynczych wolumenów musi być wykonywana na poziomie blokowym.</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467AF9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8C6FCB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7AC8BF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ACCD7F2" w14:textId="62B589D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39</w:t>
            </w:r>
          </w:p>
        </w:tc>
        <w:tc>
          <w:tcPr>
            <w:tcW w:w="3777" w:type="pct"/>
            <w:tcBorders>
              <w:top w:val="single" w:sz="4" w:space="0" w:color="000000"/>
              <w:left w:val="single" w:sz="4" w:space="0" w:color="000000"/>
              <w:bottom w:val="single" w:sz="4" w:space="0" w:color="000000"/>
              <w:right w:val="single" w:sz="4" w:space="0" w:color="000000"/>
            </w:tcBorders>
            <w:vAlign w:val="bottom"/>
          </w:tcPr>
          <w:p w14:paraId="7F853D6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pozwalać na przechowywanie kopii zapasowych na zasobach lokalnych (wewnętrznych) dyskach zabezpieczanej maszyny, Direct Attached Storage (DAS), takich jak zewnętrzne dyski USB, eSATA lub Firewire, Network Attached Storage (NAS) pozwalającym na wystawienie swoich zasobów poprzez SMB (CIFS) lub NFS, bezpośrednio na zasobach obiektowych (w tym chmury).</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5914DC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2613EA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B06C18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1817425" w14:textId="60E4CE3E"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5E516FE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deduplikacje oraz kompresję na źródle. Dane wysyłane na repozytorium muszą być już odpowiednio przetworzone.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53DECA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3AD50E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1F7A7C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D3C5189" w14:textId="6EE5E02F"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2E10AC4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kontrolę pasma sieciowego.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0AE839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1FA7F6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6F9352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4EC710E" w14:textId="53C475C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DBA184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ograniczenie wykonywania backupów dla konkretnych sieci bezprzewodowych.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7422EB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107E56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A496CC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178051D" w14:textId="6B8FCDF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4468E00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ograniczenia wykonywania backupów dla połączeń VPN.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666889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692D6D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00A132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DDE99E9" w14:textId="5490BE50"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7FC3390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śledzenie zmienionych bloków podczas wykonywania kopii zapasowych. Dla systemów Windows technologia śledzenia bloków dla systemów serwerowych musi być certyfikowana przez Microsoft.</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F7013B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9B140A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9DD000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D8E43EB" w14:textId="2ABE4F3C"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65D06C6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technologię BitLocker.</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7DBAA0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117672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722231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E563973" w14:textId="2BCF79A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0CE6B9C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uruchamianie z nośnika odtwarzania.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A711E2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09F378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F6D895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3A801AB" w14:textId="7CB4BFC4"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14</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7F54C35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odzysk pojedynczych elementów aplikacji z jednoprzebiegowej kopii zapasowej dla Microsoft Exchange, Microsoft Active Directory, Microsoft Sharepoint, Microsoft SQL, Oracle, PostgreSQL oraz MongoDB.</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1D64EE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59E92A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D3CF92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83B3CBA" w14:textId="703C508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48</w:t>
            </w:r>
          </w:p>
        </w:tc>
        <w:tc>
          <w:tcPr>
            <w:tcW w:w="3777" w:type="pct"/>
            <w:tcBorders>
              <w:top w:val="single" w:sz="4" w:space="0" w:color="000000"/>
              <w:left w:val="single" w:sz="4" w:space="0" w:color="000000"/>
              <w:bottom w:val="single" w:sz="4" w:space="0" w:color="000000"/>
              <w:right w:val="single" w:sz="4" w:space="0" w:color="000000"/>
            </w:tcBorders>
            <w:vAlign w:val="bottom"/>
          </w:tcPr>
          <w:p w14:paraId="73958F4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odzysk do konkretnego punktu w czasie (point-in-time) dla wspieranych systemów bazodanowych.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BA74DB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C5E6B0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6C34005"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72F5910" w14:textId="168A93A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49</w:t>
            </w:r>
          </w:p>
        </w:tc>
        <w:tc>
          <w:tcPr>
            <w:tcW w:w="3777" w:type="pct"/>
            <w:tcBorders>
              <w:top w:val="single" w:sz="4" w:space="0" w:color="000000"/>
              <w:left w:val="single" w:sz="4" w:space="0" w:color="000000"/>
              <w:bottom w:val="single" w:sz="4" w:space="0" w:color="000000"/>
              <w:right w:val="single" w:sz="4" w:space="0" w:color="000000"/>
            </w:tcBorders>
            <w:vAlign w:val="bottom"/>
          </w:tcPr>
          <w:p w14:paraId="5E78731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umożliwiać natychmiastowe publikowanie baz MS SQL, Oracle i PostgreSQL poprzez bezpośrednie uruchomienie ich z pliku backupu.</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DE3D64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8A03FF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D16543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B7BF6BA" w14:textId="224F0CD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1DB5219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odzysk obrazów kopii zapasowych bezpośrednio do vSphere, Hyper-V, Nutanix AHV, Microsoft Azure, Microsoft Azure Stack, Amazon EC2 oraz Google Cloud Platform.</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8D6D73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50BB47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48A29F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CAA149B" w14:textId="4A64464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63E5487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szyfrowanie.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E1AB68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1D85D9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F05A89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378BB9A" w14:textId="19EC544B"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39C1D8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możliwość wykonywania kopii zapasowych stacji klienckich, lokalnie do repozytorium tymczasowego (cache) gdy połączenie sieciowe do głównego repozytorium kopii zapasowych jest niedostępne.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CA4A3A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327F59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888BDC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720FFDF" w14:textId="02CA3AD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0804DA2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funkcjonalność automatycznego zmniejszenia szybkości przetwarzania danych, aby nie dopuścić do obniżenia wydajności systemu zabezpieczanego.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D315F8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A2AD70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3223F8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0E45926" w14:textId="65219AA5"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133CDDF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ochronę przed ransomware poprzez automatyczne odmontowanie nośnika po wykonanym backupie stacji klienckiej.</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11B704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4AEDB5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C2BF37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3EBCF1F" w14:textId="27BCDB12"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4875B12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tworzenie wielu zadań backupowych.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61902C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88D34B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2A80B6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D283C22" w14:textId="4332B8E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15</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5B97894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zapewnić możliwość monitorowania środowiska wirtualizacyjnego opartego na VMware vSphere i Microsoft Hyper-V bez potrzeby korzystania z narzędzi firm trzecich.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F7ACAC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4C2078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EC9FBF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3CA5931" w14:textId="11D134F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15</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24CC806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umożliwiać monitorowanie środowiska wirtualizacyjnego VMware w wersji 7.x – 9.0 zarówno w bezpłatnej wersji ESXi jak i w pełnej wersji ESX/ESXi zarządzane przez konsole vCenter Server lub pracujące samodzielnie.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4677DF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15902B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92B505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5D462F6" w14:textId="0E7C004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58</w:t>
            </w:r>
          </w:p>
        </w:tc>
        <w:tc>
          <w:tcPr>
            <w:tcW w:w="3777" w:type="pct"/>
            <w:tcBorders>
              <w:top w:val="single" w:sz="4" w:space="0" w:color="000000"/>
              <w:left w:val="single" w:sz="4" w:space="0" w:color="000000"/>
              <w:bottom w:val="single" w:sz="4" w:space="0" w:color="000000"/>
              <w:right w:val="single" w:sz="4" w:space="0" w:color="000000"/>
            </w:tcBorders>
            <w:vAlign w:val="bottom"/>
          </w:tcPr>
          <w:p w14:paraId="4FE5599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umożliwiać kategoryzacje obiektów infrastruktury wirtualnej niezależnie od hierarchii stworzonej w vCenter.</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CAB217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C2EC43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8D9181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DB6274C" w14:textId="675E1291"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59</w:t>
            </w:r>
          </w:p>
        </w:tc>
        <w:tc>
          <w:tcPr>
            <w:tcW w:w="3777" w:type="pct"/>
            <w:tcBorders>
              <w:top w:val="single" w:sz="4" w:space="0" w:color="000000"/>
              <w:left w:val="single" w:sz="4" w:space="0" w:color="000000"/>
              <w:bottom w:val="single" w:sz="4" w:space="0" w:color="000000"/>
              <w:right w:val="single" w:sz="4" w:space="0" w:color="000000"/>
            </w:tcBorders>
            <w:vAlign w:val="bottom"/>
          </w:tcPr>
          <w:p w14:paraId="100E549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umożliwiać tworzenie alarmów dla całych grup wirtualnych maszyn jak i pojedynczych wirtualnych maszyn.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10D017B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A2AD92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AA53CC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B7EE8CD" w14:textId="23CB743F"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0EB5D96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dawać możliwość układania terminarza raportów i wysyłania tych raportów przy pomocy poczty elektronicznej w formacie HTML oraz Excel.</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162824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B2D0EF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18E57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1A8186" w14:textId="19F38606"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3E7F7F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dawać możliwość podłączenia się do kilku instancji vCenter Server i serwerów Hyper-V jednocześnie, w celu centralnego monitorowania wielu środowisk.</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520124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A6AD27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1F7494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926DB18" w14:textId="1B1F24F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42B006A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wbudowane predefiniowane zestawy alarmów wraz z możliwością tworzenia własnych alarmów i zdarzeń przez administratora.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5FC13D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29179B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D7DCFC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6C23269" w14:textId="1657DB78"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631499E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wbudowane połączenie z bazą wiedzy opisującą problemy z predefiniowanych alarmów.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861D0E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B98519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69AC255"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E984C7F" w14:textId="5314E4F7"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43BB8A1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centralną konsolę z sumarycznym podglądem wszystkich obiektów infrastruktury wirtualnej (ang. Dashboard).</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CAE5C8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8210A7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5F359E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A1E0794" w14:textId="2713BC5A"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2D15844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monitorowania platformy sprzętowej, na której jest zainstalowana infrastruktura wirtualna.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D810EA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B1D167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BE80C5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3CCACC3" w14:textId="5C20E8B9" w:rsidR="00F53240" w:rsidRPr="001D0399" w:rsidRDefault="001533E9" w:rsidP="001D0399">
            <w:pPr>
              <w:spacing w:after="0" w:line="240" w:lineRule="auto"/>
              <w:ind w:left="67"/>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6E0C975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zapewnić możliwość podłączenia się do wirtualnej maszyny (tryb konsoli) bezpośrednio z narzędzia monitorującego.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417EBE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4C104F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179339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02E1735" w14:textId="39265CBD"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sidRPr="001533E9">
              <w:rPr>
                <w:rFonts w:ascii="Arial Narrow" w:eastAsia="Times New Roman" w:hAnsi="Arial Narrow" w:cs="Calibri"/>
                <w:b/>
                <w:bCs/>
                <w:color w:val="000000"/>
                <w:kern w:val="2"/>
                <w:sz w:val="24"/>
                <w:szCs w:val="24"/>
                <w:lang w:eastAsia="pl-PL"/>
                <w14:ligatures w14:val="standardContextual"/>
              </w:rPr>
              <w:t>16</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633D2F8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integracji z oprogramowaniem do tworzenia kopii zapasowych tego samego producenta.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D55681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0874BF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3B5140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1BE10CA" w14:textId="321C7D54" w:rsidR="00F53240" w:rsidRPr="001533E9" w:rsidRDefault="001533E9" w:rsidP="00045F7A">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68</w:t>
            </w:r>
          </w:p>
        </w:tc>
        <w:tc>
          <w:tcPr>
            <w:tcW w:w="3777" w:type="pct"/>
            <w:tcBorders>
              <w:top w:val="single" w:sz="4" w:space="0" w:color="000000"/>
              <w:left w:val="single" w:sz="4" w:space="0" w:color="000000"/>
              <w:bottom w:val="single" w:sz="4" w:space="0" w:color="000000"/>
              <w:right w:val="single" w:sz="4" w:space="0" w:color="000000"/>
            </w:tcBorders>
            <w:vAlign w:val="bottom"/>
          </w:tcPr>
          <w:p w14:paraId="4396C76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monitorowania obciążenia serwerów backupowych, ilości zabezpieczanych danych oraz statusu zadań kopii zapasowych, replikacji oraz weryfikacji odzyskiwalności maszyn wirtualnych.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A6DD40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26CD1B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2EFA8A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4CED24C" w14:textId="3AA70D70" w:rsidR="00F53240" w:rsidRPr="001533E9" w:rsidRDefault="001533E9" w:rsidP="001533E9">
            <w:pPr>
              <w:spacing w:after="0" w:line="240" w:lineRule="auto"/>
              <w:rPr>
                <w:rFonts w:ascii="Arial Narrow" w:eastAsia="Times New Roman" w:hAnsi="Arial Narrow" w:cs="Calibri"/>
                <w:b/>
                <w:bCs/>
                <w:color w:val="000000"/>
                <w:kern w:val="2"/>
                <w:sz w:val="24"/>
                <w:szCs w:val="24"/>
                <w:lang w:eastAsia="pl-PL"/>
                <w14:ligatures w14:val="standardContextual"/>
              </w:rPr>
            </w:pPr>
            <w:r w:rsidRPr="001533E9">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69</w:t>
            </w:r>
          </w:p>
        </w:tc>
        <w:tc>
          <w:tcPr>
            <w:tcW w:w="3777" w:type="pct"/>
            <w:tcBorders>
              <w:top w:val="single" w:sz="4" w:space="0" w:color="000000"/>
              <w:left w:val="single" w:sz="4" w:space="0" w:color="000000"/>
              <w:bottom w:val="single" w:sz="4" w:space="0" w:color="000000"/>
              <w:right w:val="single" w:sz="4" w:space="0" w:color="000000"/>
            </w:tcBorders>
            <w:vAlign w:val="bottom"/>
          </w:tcPr>
          <w:p w14:paraId="2D66817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oferować inteligentną diagnostykę rozwiązania backupowego poprzez monitorowanie logów celem wykrycia znanych problemów oraz błędów konfiguracyjnych w celu wskazania rozwiązania bez potrzeby otwierania zgłoszenia suportowego oraz bez potrzeby wysyłania jakichkolwiek danych diagnostycznych do producenta oprogramowania backupu.</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08122C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520B5E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4C22BE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F24DB10" w14:textId="6ECD260F" w:rsidR="00F53240" w:rsidRPr="001533E9" w:rsidRDefault="001533E9" w:rsidP="001533E9">
            <w:pPr>
              <w:spacing w:after="0" w:line="240" w:lineRule="auto"/>
              <w:rPr>
                <w:rFonts w:ascii="Arial Narrow" w:eastAsia="Times New Roman" w:hAnsi="Arial Narrow" w:cs="Calibri"/>
                <w:b/>
                <w:bCs/>
                <w:color w:val="000000"/>
                <w:kern w:val="2"/>
                <w:sz w:val="24"/>
                <w:szCs w:val="24"/>
                <w:lang w:eastAsia="pl-PL"/>
                <w14:ligatures w14:val="standardContextual"/>
              </w:rPr>
            </w:pPr>
            <w:r w:rsidRPr="001533E9">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53F4E5F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monitorowania i automatycznego przełączania klastrów wysokiej dostępności systemu backupowego.</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526A61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6BFBCF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347CE9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81BD9CD" w14:textId="7EC36D16" w:rsidR="00F53240" w:rsidRPr="001533E9" w:rsidRDefault="001533E9" w:rsidP="001533E9">
            <w:pPr>
              <w:spacing w:after="0" w:line="240" w:lineRule="auto"/>
              <w:jc w:val="center"/>
              <w:rPr>
                <w:rFonts w:ascii="Arial Narrow" w:eastAsia="Times New Roman" w:hAnsi="Arial Narrow" w:cs="Calibri"/>
                <w:b/>
                <w:bCs/>
                <w:color w:val="000000"/>
                <w:kern w:val="2"/>
                <w:sz w:val="24"/>
                <w:szCs w:val="24"/>
                <w:lang w:eastAsia="pl-PL"/>
                <w14:ligatures w14:val="standardContextual"/>
              </w:rPr>
            </w:pPr>
            <w:r w:rsidRPr="001533E9">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2F7F318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granularnego monitorowania infrastruktury, zależnego od uprawnień nadanym użytkownikom dla platformy Vmware.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D9B569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B55BD3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5E60B1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4CCCC13" w14:textId="7E1A565B" w:rsidR="00F53240" w:rsidRPr="001533E9" w:rsidRDefault="001533E9" w:rsidP="001533E9">
            <w:pPr>
              <w:spacing w:after="0" w:line="240" w:lineRule="auto"/>
              <w:rPr>
                <w:rFonts w:ascii="Arial Narrow" w:eastAsia="Times New Roman" w:hAnsi="Arial Narrow" w:cs="Calibri"/>
                <w:b/>
                <w:bCs/>
                <w:color w:val="000000"/>
                <w:kern w:val="2"/>
                <w:sz w:val="24"/>
                <w:szCs w:val="24"/>
                <w:lang w:eastAsia="pl-PL"/>
                <w14:ligatures w14:val="standardContextual"/>
              </w:rPr>
            </w:pPr>
            <w:r w:rsidRPr="001533E9">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FBDB35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umożliwiać raportowanie środowiska wirtualizacyjnego VMware w wersji 7.x – 9.0 – zarówno w bezpłatnej wersji ESXi jak i w pełnej wersji ESX/ESXi zarządzane przez konsole vCenter Server lub pracujące samodzielnie.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B95100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094C21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5593EA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544A0EA" w14:textId="07C82628"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24DDFAE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umożliwiać raportowanie środowiska wirtualizacyjnego Microsoft Hyper-V 2016 – 2025 oraz Azure Stack HCI zarówno w wersji darmowej jak i zawartej w płatnej licencji Microsoft Windows Server zarządzane poprzez System Center Virtual Machine Manager lub pracujące samodzielnie.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2EEB40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A7E2B8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DFC7BF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BC54743" w14:textId="6EF0DB7F"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4A4BB0D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wspierać wiele instancji vCenter Server i Microsoft Hyper-V jednocześnie bez konieczności instalowania dodatkowych modułów.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4CB868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EF5279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46C7FE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A2C575F" w14:textId="03E0CE05"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3220AA8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być systemem bezagentowym. Nie dopuszcza się możliwości instalowania przez system agentów na monitorowanych hostach ESXi i Hyper-V.</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A3B072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58D9A7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F884E2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173C099" w14:textId="254B20E9"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70B074D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eksportowania raportów do formatów Microsoft Word, Microsoft Excel, Adobe PDF.</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C7F2BF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5C707EF"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497F0B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B2B824A" w14:textId="2C904FE0"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17</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2F32336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ustawienia harmonogramu kolekcji danych z monitorowanych systemów jak również możliwość tworzenia zadań kolekcjonowania danych ad-hoc.</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3EB3DE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2B1A87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C0CDB5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3FB3589" w14:textId="3750A141"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78</w:t>
            </w:r>
          </w:p>
        </w:tc>
        <w:tc>
          <w:tcPr>
            <w:tcW w:w="3777" w:type="pct"/>
            <w:tcBorders>
              <w:top w:val="single" w:sz="4" w:space="0" w:color="000000"/>
              <w:left w:val="single" w:sz="4" w:space="0" w:color="000000"/>
              <w:bottom w:val="single" w:sz="4" w:space="0" w:color="000000"/>
              <w:right w:val="single" w:sz="4" w:space="0" w:color="000000"/>
            </w:tcBorders>
            <w:vAlign w:val="bottom"/>
          </w:tcPr>
          <w:p w14:paraId="3741AF6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ustawienia harmonogramu generowania raportów i dostarczania ich do odbiorców w określonych przez administratora interwałach.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DF3963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4D720A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1CF27F6"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446B028" w14:textId="44BDBDD4"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79</w:t>
            </w:r>
          </w:p>
        </w:tc>
        <w:tc>
          <w:tcPr>
            <w:tcW w:w="3777" w:type="pct"/>
            <w:tcBorders>
              <w:top w:val="single" w:sz="4" w:space="0" w:color="000000"/>
              <w:left w:val="single" w:sz="4" w:space="0" w:color="000000"/>
              <w:bottom w:val="single" w:sz="4" w:space="0" w:color="000000"/>
              <w:right w:val="single" w:sz="4" w:space="0" w:color="000000"/>
            </w:tcBorders>
            <w:vAlign w:val="bottom"/>
          </w:tcPr>
          <w:p w14:paraId="36E0C06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w raportach musi mieć możliwość uwzględniania informacji o zmianach konfiguracji monitorowanych systemów.</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74303E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0F92A0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E08C99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33CF025" w14:textId="70B1816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1</w:t>
            </w:r>
            <w:r w:rsidR="00B96A32">
              <w:rPr>
                <w:rFonts w:ascii="Arial Narrow" w:eastAsia="Times New Roman" w:hAnsi="Arial Narrow" w:cs="Calibri"/>
                <w:b/>
                <w:bCs/>
                <w:color w:val="000000"/>
                <w:kern w:val="2"/>
                <w:sz w:val="24"/>
                <w:szCs w:val="24"/>
                <w:lang w:eastAsia="pl-PL"/>
                <w14:ligatures w14:val="standardContextual"/>
              </w:rPr>
              <w:t>80</w:t>
            </w:r>
          </w:p>
        </w:tc>
        <w:tc>
          <w:tcPr>
            <w:tcW w:w="3777" w:type="pct"/>
            <w:tcBorders>
              <w:top w:val="single" w:sz="4" w:space="0" w:color="000000"/>
              <w:left w:val="single" w:sz="4" w:space="0" w:color="000000"/>
              <w:bottom w:val="single" w:sz="4" w:space="0" w:color="000000"/>
              <w:right w:val="single" w:sz="4" w:space="0" w:color="000000"/>
            </w:tcBorders>
            <w:vAlign w:val="bottom"/>
          </w:tcPr>
          <w:p w14:paraId="13D584E0"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raportów z dowolnego punktu w czasie zakładając, że informacje z tego czasu nie zostały usunięte z bazy danych.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157392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A38545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D51842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22AF42C" w14:textId="539C5184"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64E6084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posiadać predefiniowane szablony z możliwością tworzenia nowych jak i modyfikacji wbudowanych.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7D938A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35FCD3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D791F8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B48F5EA" w14:textId="4A43759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90EC8A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analizowania „przeszacowanych” wirtualnych maszyn wraz z sugestią zmian w celu optymalnego wykorzystania fizycznej infrastruktury.</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733B24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54B86A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24F4B1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ABBC26D" w14:textId="49ABCA1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401ED2D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raportów na podstawie danych uzyskanych z oprogramowania do tworzenia kopii zapasowych tego samego producenta.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798C97D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1AA035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9B2BFE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6FFADEF" w14:textId="66A64987"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19C06C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raportu dotyczącego zabezpieczanych maszyn, zdefiniowanych zadań tworzenia kopii zapasowych oraz replikacji jak również wykorzystania zasobów serwerów backupowych.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6184A0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CDBDCC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98602F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977C3B9" w14:textId="34A78D5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329C77C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raportu planowania pojemności (capacity planning) bazującego na scenariuszach ‘what-if’.</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7AB285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C385E4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877DAF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52BAB06" w14:textId="2E7E81B7"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774CC5F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granularnego raportowania infrastruktury, zależnego od uprawnień nadanym użytkownikom dla platformy Vmware.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7547FA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FB3315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F64BE4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9186789" w14:textId="18C8B14D"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18</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2848CDF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raportów dotyczących tzw. migawek-sierot (orphaned snapshots).</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C120C0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B63D16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D3B3AE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6E542B3" w14:textId="16C83A14"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88</w:t>
            </w:r>
          </w:p>
        </w:tc>
        <w:tc>
          <w:tcPr>
            <w:tcW w:w="3777" w:type="pct"/>
            <w:tcBorders>
              <w:top w:val="single" w:sz="4" w:space="0" w:color="000000"/>
              <w:left w:val="single" w:sz="4" w:space="0" w:color="000000"/>
              <w:bottom w:val="single" w:sz="4" w:space="0" w:color="000000"/>
              <w:right w:val="single" w:sz="4" w:space="0" w:color="000000"/>
            </w:tcBorders>
            <w:vAlign w:val="bottom"/>
          </w:tcPr>
          <w:p w14:paraId="643CA5B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mieć możliwość generowania personalizowanych raportów zawierających informacje z dowolnych predefiniowanych raportów w pojedynczym dokumencie.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05AF464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02742D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CB78F1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44F3D68" w14:textId="63EBC43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89</w:t>
            </w:r>
          </w:p>
        </w:tc>
        <w:tc>
          <w:tcPr>
            <w:tcW w:w="3777" w:type="pct"/>
            <w:tcBorders>
              <w:top w:val="single" w:sz="4" w:space="0" w:color="000000"/>
              <w:left w:val="single" w:sz="4" w:space="0" w:color="000000"/>
              <w:bottom w:val="single" w:sz="4" w:space="0" w:color="000000"/>
              <w:right w:val="single" w:sz="4" w:space="0" w:color="000000"/>
            </w:tcBorders>
            <w:vAlign w:val="bottom"/>
          </w:tcPr>
          <w:p w14:paraId="3EF38CEF"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System musi posiadać asystenta produktu opartego o AI, pozwalającego na przeszukiwanie dokumentacji technicznej oraz analizy istniejącej instalacji systemu backupowego. Powinna istnieć możliwość wyłączenia tej opcji.</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072719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17D3DC5"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5AEDFF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8F8A3F1" w14:textId="79D71A6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w:t>
            </w:r>
            <w:r w:rsidR="00B96A32">
              <w:rPr>
                <w:rFonts w:ascii="Arial Narrow" w:eastAsia="Times New Roman" w:hAnsi="Arial Narrow" w:cs="Calibri"/>
                <w:b/>
                <w:bCs/>
                <w:color w:val="000000"/>
                <w:kern w:val="2"/>
                <w:sz w:val="24"/>
                <w:szCs w:val="24"/>
                <w:lang w:eastAsia="pl-PL"/>
                <w14:ligatures w14:val="standardContextual"/>
              </w:rPr>
              <w:t>90</w:t>
            </w:r>
          </w:p>
        </w:tc>
        <w:tc>
          <w:tcPr>
            <w:tcW w:w="3777" w:type="pct"/>
            <w:tcBorders>
              <w:top w:val="single" w:sz="4" w:space="0" w:color="000000"/>
              <w:left w:val="single" w:sz="4" w:space="0" w:color="000000"/>
              <w:bottom w:val="single" w:sz="4" w:space="0" w:color="000000"/>
              <w:right w:val="single" w:sz="4" w:space="0" w:color="000000"/>
            </w:tcBorders>
            <w:vAlign w:val="bottom"/>
          </w:tcPr>
          <w:p w14:paraId="05B63EC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wspierać platformy na środowisku źródłowym oparte o VMware vSphere 7.0, 8.0, 9.0; Hyper-V 2022-2025; serwery fizyczne Windows/Linux.</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B9407A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38F7637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0FEE70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0D2A827" w14:textId="6B80CDA7"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C89941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pozwalać na integrację z posiadanym lub dostarczanym oprogramowaniem do tworzenia kopii zapasowych.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50331D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69BC5C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3EFE8B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DF247C4" w14:textId="0E458C6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32B821F1"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pozwalać na instalację komponentów na platformie Microsoft Windows Server 2016 -2025.</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CFAD81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E3FE2E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B122A9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5BFB4E8" w14:textId="045B6313"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568C0ED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zapewniać zautomatyzowane przełączanie środowisk datacenter zgodnie z przygotowanym wcześniej planem odzyskiwania i migracji maszyn wirtualnych do środowisk vSphere, Hyper-V lub Microsoft Azure.</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5622DB0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2394B8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7469887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2F7D7F0" w14:textId="7CD46F44"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3923F52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wykorzystywać do tego celu kopie zapasowe lub repliki wykonane za pomocą posiadanego lub dostarczanego oprogramowania do tworzenia kopii zapasowych.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33814A7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211800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500CE6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FA57470" w14:textId="09DF769F"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5970951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zapewniać zautomatyzowane testy potwierdzające odzyskiwalność oraz niezawodność planów odzyskiwania i migracji maszyn wirtualnych oraz zgodność z zaplanowanym SLA.</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4F13D01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622180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63E814C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AFB7461" w14:textId="270531B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0BAC65B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wykorzystywać do powyższych testów, mechanizmy izolacji środowiska (DataLabs) dostępne w posiadanym lub dostarczanym oprogramowaniem do tworzenia kopii zapasowych.</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6FC7B57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B8A4E3B"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FD23F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97142D2" w14:textId="5DB18CC2"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691D652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tworzyć dokumentację w sposób dynamiczny na podstawie stworzonych planów odzyskiwania i migracji maszyn.</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7BE747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086D744"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1604DA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D59B9E3" w14:textId="382A0368" w:rsidR="00F53240" w:rsidRPr="001533E9" w:rsidRDefault="00B96A32"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198</w:t>
            </w:r>
          </w:p>
        </w:tc>
        <w:tc>
          <w:tcPr>
            <w:tcW w:w="3777" w:type="pct"/>
            <w:tcBorders>
              <w:top w:val="single" w:sz="4" w:space="0" w:color="000000"/>
              <w:left w:val="single" w:sz="4" w:space="0" w:color="000000"/>
              <w:bottom w:val="single" w:sz="4" w:space="0" w:color="000000"/>
              <w:right w:val="single" w:sz="4" w:space="0" w:color="000000"/>
            </w:tcBorders>
            <w:vAlign w:val="bottom"/>
          </w:tcPr>
          <w:p w14:paraId="463CF64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Otrzymywane plany odzyskiwania muszą być dostępne w formacie Adobe PDF.</w:t>
            </w:r>
          </w:p>
        </w:tc>
        <w:tc>
          <w:tcPr>
            <w:tcW w:w="480" w:type="pct"/>
            <w:gridSpan w:val="2"/>
            <w:tcBorders>
              <w:top w:val="single" w:sz="4" w:space="0" w:color="000000"/>
              <w:left w:val="single" w:sz="4" w:space="0" w:color="000000"/>
              <w:bottom w:val="single" w:sz="4" w:space="0" w:color="000000"/>
              <w:right w:val="single" w:sz="4" w:space="0" w:color="000000"/>
            </w:tcBorders>
            <w:noWrap/>
            <w:vAlign w:val="center"/>
          </w:tcPr>
          <w:p w14:paraId="2BC1FB0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BC9376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bl>
    <w:p w14:paraId="791C370D" w14:textId="77777777" w:rsidR="00B96A32" w:rsidRDefault="00B96A32"/>
    <w:p w14:paraId="1BEAB33E" w14:textId="77777777" w:rsidR="00B96A32" w:rsidRDefault="00B96A32"/>
    <w:tbl>
      <w:tblPr>
        <w:tblW w:w="5217" w:type="pct"/>
        <w:tblCellMar>
          <w:top w:w="15" w:type="dxa"/>
          <w:left w:w="70" w:type="dxa"/>
          <w:bottom w:w="15" w:type="dxa"/>
          <w:right w:w="70" w:type="dxa"/>
        </w:tblCellMar>
        <w:tblLook w:val="04A0" w:firstRow="1" w:lastRow="0" w:firstColumn="1" w:lastColumn="0" w:noHBand="0" w:noVBand="1"/>
      </w:tblPr>
      <w:tblGrid>
        <w:gridCol w:w="548"/>
        <w:gridCol w:w="7812"/>
        <w:gridCol w:w="993"/>
        <w:gridCol w:w="989"/>
      </w:tblGrid>
      <w:tr w:rsidR="00BB6B9E" w:rsidRPr="00F53240" w14:paraId="3FEFD687"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68FDF93" w14:textId="57CD46A6" w:rsidR="00F53240" w:rsidRPr="001533E9" w:rsidRDefault="00B96A32"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199</w:t>
            </w:r>
          </w:p>
        </w:tc>
        <w:tc>
          <w:tcPr>
            <w:tcW w:w="3777" w:type="pct"/>
            <w:tcBorders>
              <w:top w:val="single" w:sz="4" w:space="0" w:color="000000"/>
              <w:left w:val="single" w:sz="4" w:space="0" w:color="000000"/>
              <w:bottom w:val="single" w:sz="4" w:space="0" w:color="000000"/>
              <w:right w:val="single" w:sz="4" w:space="0" w:color="000000"/>
            </w:tcBorders>
            <w:vAlign w:val="bottom"/>
          </w:tcPr>
          <w:p w14:paraId="3880F76D"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możliwość definiowania grup odbiorców powiadomień mailowych dla następujących wydarzeń:</w:t>
            </w:r>
          </w:p>
          <w:p w14:paraId="46A0DA8D" w14:textId="77777777" w:rsidR="00F53240" w:rsidRPr="00F53240" w:rsidRDefault="00F53240" w:rsidP="00F53240">
            <w:pPr>
              <w:numPr>
                <w:ilvl w:val="0"/>
                <w:numId w:val="8"/>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Aktualizacja planu odtwarzania</w:t>
            </w:r>
          </w:p>
          <w:p w14:paraId="23ED37C7" w14:textId="77777777" w:rsidR="00F53240" w:rsidRPr="00F53240" w:rsidRDefault="00F53240" w:rsidP="00F53240">
            <w:pPr>
              <w:numPr>
                <w:ilvl w:val="0"/>
                <w:numId w:val="8"/>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Raport wykonania planu odtwarzania</w:t>
            </w:r>
          </w:p>
          <w:p w14:paraId="5E819DFD" w14:textId="77777777" w:rsidR="00F53240" w:rsidRPr="00F53240" w:rsidRDefault="00F53240" w:rsidP="00F53240">
            <w:pPr>
              <w:numPr>
                <w:ilvl w:val="0"/>
                <w:numId w:val="8"/>
              </w:numPr>
              <w:spacing w:after="0" w:line="240" w:lineRule="auto"/>
              <w:contextualSpacing/>
              <w:rPr>
                <w:rFonts w:ascii="Arial Narrow" w:eastAsia="Times New Roman" w:hAnsi="Arial Narrow" w:cs="Calibri"/>
                <w:color w:val="000000"/>
                <w:kern w:val="2"/>
                <w:sz w:val="24"/>
                <w:szCs w:val="24"/>
                <w:lang w:eastAsia="pl-PL"/>
                <w14:ligatures w14:val="standardContextual"/>
              </w:rPr>
            </w:pPr>
            <w:r w:rsidRPr="00F53240">
              <w:rPr>
                <w:rFonts w:ascii="Arial Narrow" w:eastAsia="Times New Roman" w:hAnsi="Arial Narrow" w:cs="Calibri"/>
                <w:color w:val="000000"/>
                <w:kern w:val="2"/>
                <w:lang w:eastAsia="pl-PL"/>
                <w14:ligatures w14:val="standardContextual"/>
              </w:rPr>
              <w:t>Raport wykonania testowego odtworzenia</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2D96E4C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0D469E9"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260D7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F05CC70" w14:textId="6B2C3A1D"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4C80C4E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umożliwiać automatyczne dostosowywanie i aktualizowanie takiej dokumentacji według cyklicznego harmonogramu.</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030E67B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AADF89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281CC0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1DFC548" w14:textId="1254718D"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lastRenderedPageBreak/>
              <w:t>20</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10A02B5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przynajmniej następujące predefiniowane kroki weryfikujące poprawność działających aplikacji po przełączeniu lub odtworzeniu w centrum zapasowym:</w:t>
            </w:r>
          </w:p>
          <w:p w14:paraId="6BAB1CFD"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Ping VM Network</w:t>
            </w:r>
          </w:p>
          <w:p w14:paraId="1E841032"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Check VM Heartbeat</w:t>
            </w:r>
          </w:p>
          <w:p w14:paraId="4B6E126C"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Generate Event</w:t>
            </w:r>
          </w:p>
          <w:p w14:paraId="58C5A548"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Send Email</w:t>
            </w:r>
          </w:p>
          <w:p w14:paraId="31629226"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Shutdown Source VM</w:t>
            </w:r>
          </w:p>
          <w:p w14:paraId="2D8D9139"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Start Service</w:t>
            </w:r>
          </w:p>
          <w:p w14:paraId="2B09143F"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DNS Port</w:t>
            </w:r>
          </w:p>
          <w:p w14:paraId="165A74E1"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Domain Controller Port</w:t>
            </w:r>
          </w:p>
          <w:p w14:paraId="274293DD"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Exchange Mailbox</w:t>
            </w:r>
          </w:p>
          <w:p w14:paraId="402F3AA2"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Exchange MAPI Connectivity</w:t>
            </w:r>
          </w:p>
          <w:p w14:paraId="6EE93F47"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Exchange Services</w:t>
            </w:r>
          </w:p>
          <w:p w14:paraId="052D6C40"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Global Catalog Port</w:t>
            </w:r>
          </w:p>
          <w:p w14:paraId="3A9E84A1"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Mail Server Port</w:t>
            </w:r>
          </w:p>
          <w:p w14:paraId="6E52E2DC"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SharePoint URL</w:t>
            </w:r>
          </w:p>
          <w:p w14:paraId="7CD611F9"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SQL Database</w:t>
            </w:r>
          </w:p>
          <w:p w14:paraId="3B7C67A2"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SQL Port</w:t>
            </w:r>
          </w:p>
          <w:p w14:paraId="2EA0742A"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Web Server Port</w:t>
            </w:r>
          </w:p>
          <w:p w14:paraId="5C953F94"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Verify Web Site (IIS)</w:t>
            </w:r>
          </w:p>
          <w:p w14:paraId="64B5062D"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VM Power Actions</w:t>
            </w:r>
          </w:p>
          <w:p w14:paraId="0FBADE64" w14:textId="77777777" w:rsidR="00F53240" w:rsidRPr="00F53240" w:rsidRDefault="00F53240" w:rsidP="00F53240">
            <w:pPr>
              <w:numPr>
                <w:ilvl w:val="0"/>
                <w:numId w:val="9"/>
              </w:numPr>
              <w:spacing w:after="0" w:line="240" w:lineRule="auto"/>
              <w:contextualSpacing/>
              <w:rPr>
                <w:rFonts w:ascii="Arial Narrow" w:eastAsia="Times New Roman" w:hAnsi="Arial Narrow" w:cs="Calibri"/>
                <w:color w:val="000000"/>
                <w:kern w:val="2"/>
                <w:sz w:val="20"/>
                <w:szCs w:val="20"/>
                <w:lang w:eastAsia="pl-PL"/>
                <w14:ligatures w14:val="standardContextual"/>
              </w:rPr>
            </w:pPr>
            <w:r w:rsidRPr="00F53240">
              <w:rPr>
                <w:rFonts w:ascii="Arial Narrow" w:eastAsia="Times New Roman" w:hAnsi="Arial Narrow" w:cs="Calibri"/>
                <w:color w:val="000000"/>
                <w:kern w:val="2"/>
                <w:lang w:eastAsia="pl-PL"/>
                <w14:ligatures w14:val="standardContextual"/>
              </w:rPr>
              <w:t>Custom Script</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0EF2675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473334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D9FD96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87D2812" w14:textId="0758798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4771A3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mechanizmy antymalwarowe skanujące dane przed odtworzeniem.</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7835D4D2"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4326D8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F8DB49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863778A" w14:textId="5FBA38D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7AEDDB6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posiadać pulpit informacyjny (dashboard) podsumowujący działanie awaryjnych planów odzyskiwania i testów.</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1206B1F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5E64FBC"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FF21D1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A54ED46" w14:textId="44C4D2D3"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371F850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zapewniać funkcjonalność delegacji uprawnień dla wybranych grup użytkowników.</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4F3F14E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21237C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0C3DD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653C33F" w14:textId="11287C40"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2675F5F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pozwalać na tworzenie planów odzyskiwania użytkownikom nie będącym administratorami systemu.</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1669F9C5"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A9FC9C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3158440"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3AC5E0E" w14:textId="1FDB2308"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36A124D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umożliwiać kategoryzacje obiektów infrastruktury wirtualnej niezależnie od hierarchii stworzonej w vCenter i pozwalać na dynamiczne grupowanie maszyn wirtualnych dodawanych do planów odzyskiwania.</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5F0F195B"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14C9C5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9E0E71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B7F6742" w14:textId="6AA14E35"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20</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61A9514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mieć możliwość integracji z innymi systemami poprzez wbudowane RESTful API.</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379FE5D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C4122C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28B2F9E"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40D53CB" w14:textId="4D8B576E"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08</w:t>
            </w:r>
          </w:p>
        </w:tc>
        <w:tc>
          <w:tcPr>
            <w:tcW w:w="3777" w:type="pct"/>
            <w:tcBorders>
              <w:top w:val="single" w:sz="4" w:space="0" w:color="000000"/>
              <w:left w:val="single" w:sz="4" w:space="0" w:color="000000"/>
              <w:bottom w:val="single" w:sz="4" w:space="0" w:color="000000"/>
              <w:right w:val="single" w:sz="4" w:space="0" w:color="000000"/>
            </w:tcBorders>
            <w:vAlign w:val="bottom"/>
          </w:tcPr>
          <w:p w14:paraId="0E54335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Rozwiązanie musi zawierać proaktywne narzędzia wykrywania zagrożeń, zintegrowane z komponentami ochrony danych, które mogą działać bezpośrednio na serwerze(-ach) zarządzania kopiami zapasowymi. Te narzędzia wykrywania muszą analizować środowisko i wykrywać typowe wskaźniki zagrożenia (tzw Indicators of Compromise), obecność plików i narzędzi powszechnie kojarzonych ze złośliwym oprogramowaniem i oprogramowaniem wymuszającym okup, a także korelować te dane ze zdarzeniami i alarmami pochodzącymi z komponentów ochrony danych (np. usunięcie kopii zapasowej).</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4F426AF8"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20E882E"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3E3984D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0AE913E" w14:textId="66D590A3"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09</w:t>
            </w:r>
          </w:p>
        </w:tc>
        <w:tc>
          <w:tcPr>
            <w:tcW w:w="3777" w:type="pct"/>
            <w:tcBorders>
              <w:top w:val="single" w:sz="4" w:space="0" w:color="000000"/>
              <w:left w:val="single" w:sz="4" w:space="0" w:color="000000"/>
              <w:bottom w:val="single" w:sz="4" w:space="0" w:color="000000"/>
              <w:right w:val="single" w:sz="4" w:space="0" w:color="000000"/>
            </w:tcBorders>
            <w:vAlign w:val="bottom"/>
          </w:tcPr>
          <w:p w14:paraId="7406F75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Zintegrowane narzędzia wykrywania muszą być w stanie generować szczegółowe raporty i odwzorowywać swoje ustalenia w ramach MITRE ATT&amp;CK, oferując jednocześnie porady dotyczące wykrywania i łagodzenia skutków ataków.</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4A4C0D0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629D0E4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bl>
    <w:p w14:paraId="2A1A9A21" w14:textId="77777777" w:rsidR="00B96A32" w:rsidRDefault="00B96A32"/>
    <w:tbl>
      <w:tblPr>
        <w:tblW w:w="5217" w:type="pct"/>
        <w:tblCellMar>
          <w:top w:w="15" w:type="dxa"/>
          <w:left w:w="70" w:type="dxa"/>
          <w:bottom w:w="15" w:type="dxa"/>
          <w:right w:w="70" w:type="dxa"/>
        </w:tblCellMar>
        <w:tblLook w:val="04A0" w:firstRow="1" w:lastRow="0" w:firstColumn="1" w:lastColumn="0" w:noHBand="0" w:noVBand="1"/>
      </w:tblPr>
      <w:tblGrid>
        <w:gridCol w:w="548"/>
        <w:gridCol w:w="7812"/>
        <w:gridCol w:w="993"/>
        <w:gridCol w:w="989"/>
      </w:tblGrid>
      <w:tr w:rsidR="00BB6B9E" w:rsidRPr="00F53240" w14:paraId="047F1D6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3FAB3900" w14:textId="77777777" w:rsidR="00F53240" w:rsidRPr="001533E9" w:rsidRDefault="00F53240" w:rsidP="004D03D8">
            <w:pPr>
              <w:spacing w:after="0" w:line="240" w:lineRule="auto"/>
              <w:jc w:val="center"/>
              <w:rPr>
                <w:rFonts w:ascii="Arial Narrow" w:eastAsia="Times New Roman" w:hAnsi="Arial Narrow" w:cs="Calibri"/>
                <w:b/>
                <w:bCs/>
                <w:color w:val="000000"/>
                <w:lang w:eastAsia="pl-P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26B6949C"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Usługa wykonania dokumentacji do mechanizmów kopii zapasowych</w:t>
            </w:r>
          </w:p>
        </w:tc>
        <w:tc>
          <w:tcPr>
            <w:tcW w:w="4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456FF5D2"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7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73364843"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BB6B9E" w:rsidRPr="00F53240" w14:paraId="5BB0F771"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B9834B7" w14:textId="28F37263"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392B15B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Przygotowanie dokumentacji powdrożeniowej do mechanizmów kopii zapasowych (backup). </w:t>
            </w:r>
          </w:p>
        </w:tc>
        <w:tc>
          <w:tcPr>
            <w:tcW w:w="480" w:type="pct"/>
            <w:tcBorders>
              <w:top w:val="single" w:sz="4" w:space="0" w:color="000000"/>
              <w:left w:val="single" w:sz="4" w:space="0" w:color="000000"/>
              <w:bottom w:val="single" w:sz="4" w:space="0" w:color="000000"/>
              <w:right w:val="single" w:sz="4" w:space="0" w:color="000000"/>
            </w:tcBorders>
            <w:noWrap/>
            <w:vAlign w:val="center"/>
            <w:hideMark/>
          </w:tcPr>
          <w:p w14:paraId="44ECE107"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hideMark/>
          </w:tcPr>
          <w:p w14:paraId="4E819153" w14:textId="77777777" w:rsidR="00F53240" w:rsidRPr="00F53240" w:rsidRDefault="00F53240" w:rsidP="00F53240">
            <w:pPr>
              <w:spacing w:after="0" w:line="240" w:lineRule="auto"/>
              <w:rPr>
                <w:rFonts w:ascii="Arial Narrow" w:eastAsia="Times New Roman" w:hAnsi="Arial Narrow" w:cs="Times New Roman"/>
                <w:lang w:eastAsia="pl-PL"/>
              </w:rPr>
            </w:pPr>
          </w:p>
        </w:tc>
      </w:tr>
      <w:tr w:rsidR="00BB6B9E" w:rsidRPr="00F53240" w14:paraId="469CB7AB"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F117F2C" w14:textId="7B52C141"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4D487BA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Dostarczenie dokumentacji technicznej wdrożonego rozwiązania.</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70BC5FC6"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5B33248" w14:textId="77777777" w:rsidR="00F53240" w:rsidRPr="00F53240" w:rsidRDefault="00F53240" w:rsidP="00F53240">
            <w:pPr>
              <w:spacing w:after="0" w:line="240" w:lineRule="auto"/>
              <w:rPr>
                <w:rFonts w:ascii="Arial Narrow" w:eastAsia="Times New Roman" w:hAnsi="Arial Narrow" w:cs="Times New Roman"/>
                <w:lang w:eastAsia="pl-PL"/>
              </w:rPr>
            </w:pPr>
          </w:p>
        </w:tc>
      </w:tr>
      <w:tr w:rsidR="00BB6B9E" w:rsidRPr="00F53240" w14:paraId="5F160BF5"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53EE7DA" w14:textId="3BBFEF05"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tcPr>
          <w:p w14:paraId="595149AB"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Dostarczenie instrukcji administracyjnych i operacyjnych.</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1E841D2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D5F60EC" w14:textId="77777777" w:rsidR="00F53240" w:rsidRPr="00F53240" w:rsidRDefault="00F53240" w:rsidP="00F53240">
            <w:pPr>
              <w:spacing w:after="0" w:line="240" w:lineRule="auto"/>
              <w:rPr>
                <w:rFonts w:ascii="Arial Narrow" w:eastAsia="Times New Roman" w:hAnsi="Arial Narrow" w:cs="Times New Roman"/>
                <w:lang w:eastAsia="pl-PL"/>
              </w:rPr>
            </w:pPr>
          </w:p>
        </w:tc>
      </w:tr>
      <w:tr w:rsidR="00BB6B9E" w:rsidRPr="00F53240" w14:paraId="7DAEED3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BD5A81E" w14:textId="633CCBD4"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7E9F793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Przekazanie procedur odtwarzania danych.</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46FAFA31"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255D0C55" w14:textId="77777777" w:rsidR="00F53240" w:rsidRPr="00F53240" w:rsidRDefault="00F53240" w:rsidP="00F53240">
            <w:pPr>
              <w:spacing w:after="0" w:line="240" w:lineRule="auto"/>
              <w:rPr>
                <w:rFonts w:ascii="Arial Narrow" w:eastAsia="Times New Roman" w:hAnsi="Arial Narrow" w:cs="Times New Roman"/>
                <w:lang w:eastAsia="pl-PL"/>
              </w:rPr>
            </w:pPr>
          </w:p>
        </w:tc>
      </w:tr>
      <w:tr w:rsidR="00BB6B9E" w:rsidRPr="00F53240" w14:paraId="41C5056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AD077F5" w14:textId="5F17A233"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tcPr>
          <w:p w14:paraId="6A96C56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Przeprowadzenie szkolenia administratorów Zamawiającego.</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351FBA4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D397EDF" w14:textId="77777777" w:rsidR="00F53240" w:rsidRPr="00F53240" w:rsidRDefault="00F53240" w:rsidP="00F53240">
            <w:pPr>
              <w:spacing w:after="0" w:line="240" w:lineRule="auto"/>
              <w:rPr>
                <w:rFonts w:ascii="Arial Narrow" w:eastAsia="Times New Roman" w:hAnsi="Arial Narrow" w:cs="Times New Roman"/>
                <w:lang w:eastAsia="pl-PL"/>
              </w:rPr>
            </w:pPr>
          </w:p>
        </w:tc>
      </w:tr>
      <w:tr w:rsidR="00BB6B9E" w:rsidRPr="00F53240" w14:paraId="09C204A9" w14:textId="77777777" w:rsidTr="00BB6B9E">
        <w:trPr>
          <w:trHeight w:val="46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3E6C484F" w14:textId="77777777" w:rsidR="00F53240" w:rsidRPr="001533E9" w:rsidRDefault="00F53240" w:rsidP="004D03D8">
            <w:pPr>
              <w:spacing w:after="0" w:line="240" w:lineRule="auto"/>
              <w:jc w:val="center"/>
              <w:rPr>
                <w:rFonts w:ascii="Arial Narrow" w:eastAsia="Times New Roman" w:hAnsi="Arial Narrow" w:cs="Calibri"/>
                <w:b/>
                <w:bCs/>
                <w:color w:val="000000"/>
                <w:lang w:eastAsia="pl-P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5B1ED205"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Szkolenie - Certyfikowany program szkoleniowy dot. rozwiązania do ochrony danych, który przygotowuje specjalistów IT do efektywnego wdrażania, zarządzania i optymalizowania rozwiązań.</w:t>
            </w:r>
          </w:p>
        </w:tc>
        <w:tc>
          <w:tcPr>
            <w:tcW w:w="4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486BE30E"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7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6DF276BC" w14:textId="0BFDAD31"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BB6B9E" w:rsidRPr="00F53240" w14:paraId="0031020C"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3396C55" w14:textId="76D8FAC6" w:rsidR="00F53240" w:rsidRPr="001533E9" w:rsidRDefault="001533E9" w:rsidP="004D03D8">
            <w:pPr>
              <w:spacing w:after="0" w:line="240" w:lineRule="auto"/>
              <w:ind w:right="-76"/>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7CFDE7C5"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Autoryzowane szkolenie administratorów z systemu Backup (kopii zapasowych systemów) dla 2 osób.</w:t>
            </w:r>
          </w:p>
        </w:tc>
        <w:tc>
          <w:tcPr>
            <w:tcW w:w="480" w:type="pct"/>
            <w:tcBorders>
              <w:top w:val="single" w:sz="4" w:space="0" w:color="000000"/>
              <w:left w:val="single" w:sz="4" w:space="0" w:color="000000"/>
              <w:bottom w:val="single" w:sz="4" w:space="0" w:color="000000"/>
              <w:right w:val="single" w:sz="4" w:space="0" w:color="000000"/>
            </w:tcBorders>
            <w:noWrap/>
            <w:vAlign w:val="center"/>
            <w:hideMark/>
          </w:tcPr>
          <w:p w14:paraId="33B16A2D"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hideMark/>
          </w:tcPr>
          <w:p w14:paraId="384312B2"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B4BF27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3282F7E" w14:textId="54E09D58"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tcBorders>
              <w:top w:val="single" w:sz="4" w:space="0" w:color="000000"/>
              <w:left w:val="single" w:sz="4" w:space="0" w:color="000000"/>
              <w:bottom w:val="single" w:sz="4" w:space="0" w:color="000000"/>
              <w:right w:val="single" w:sz="4" w:space="0" w:color="000000"/>
            </w:tcBorders>
            <w:vAlign w:val="bottom"/>
          </w:tcPr>
          <w:p w14:paraId="67B2EA4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Czas trwania szkolenia – minimum 4 dni.</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55D1ED5F"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18C37F7"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4BB1F12A"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1BA2BE0B" w14:textId="6C8BDD3F"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21</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tcBorders>
              <w:top w:val="single" w:sz="4" w:space="0" w:color="000000"/>
              <w:left w:val="single" w:sz="4" w:space="0" w:color="000000"/>
              <w:bottom w:val="single" w:sz="4" w:space="0" w:color="000000"/>
              <w:right w:val="single" w:sz="4" w:space="0" w:color="000000"/>
            </w:tcBorders>
            <w:vAlign w:val="bottom"/>
          </w:tcPr>
          <w:p w14:paraId="4D615F8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Całe szkolenie musi zostać zorganizowane w trybie „on-line”.</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2B9B5680"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015241C6"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9DFBC5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47DC6DB" w14:textId="01521DEB"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18</w:t>
            </w:r>
          </w:p>
        </w:tc>
        <w:tc>
          <w:tcPr>
            <w:tcW w:w="3777" w:type="pct"/>
            <w:tcBorders>
              <w:top w:val="single" w:sz="4" w:space="0" w:color="000000"/>
              <w:left w:val="single" w:sz="4" w:space="0" w:color="000000"/>
              <w:bottom w:val="single" w:sz="4" w:space="0" w:color="000000"/>
              <w:right w:val="single" w:sz="4" w:space="0" w:color="000000"/>
            </w:tcBorders>
            <w:vAlign w:val="bottom"/>
          </w:tcPr>
          <w:p w14:paraId="68428264"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 xml:space="preserve">Szkolenie musi przeprowadzić jednostka znajdująca się na liście Autoryzowanych Centrów Szkoleniowych </w:t>
            </w:r>
            <w:r w:rsidRPr="00B96A32">
              <w:rPr>
                <w:rFonts w:ascii="Arial Narrow" w:eastAsia="Times New Roman" w:hAnsi="Arial Narrow" w:cs="Calibri"/>
                <w:color w:val="000000"/>
                <w:lang w:eastAsia="pl-PL"/>
              </w:rPr>
              <w:t>oferowanego produktu.</w:t>
            </w:r>
            <w:r w:rsidRPr="00F53240">
              <w:rPr>
                <w:rFonts w:ascii="Arial Narrow" w:eastAsia="Times New Roman" w:hAnsi="Arial Narrow" w:cs="Calibri"/>
                <w:color w:val="000000"/>
                <w:lang w:eastAsia="pl-PL"/>
              </w:rPr>
              <w:t xml:space="preserve"> </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5A91376E"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0084F88"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869B9A4"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07494EB2" w14:textId="63CB556D"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19</w:t>
            </w:r>
          </w:p>
        </w:tc>
        <w:tc>
          <w:tcPr>
            <w:tcW w:w="3777" w:type="pct"/>
            <w:tcBorders>
              <w:top w:val="single" w:sz="4" w:space="0" w:color="000000"/>
              <w:left w:val="single" w:sz="4" w:space="0" w:color="000000"/>
              <w:bottom w:val="single" w:sz="4" w:space="0" w:color="000000"/>
              <w:right w:val="single" w:sz="4" w:space="0" w:color="000000"/>
            </w:tcBorders>
            <w:vAlign w:val="bottom"/>
          </w:tcPr>
          <w:p w14:paraId="225CA42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Szkolenie musi zostać przeprowadzone przez instruktora w języku polskim.</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571273C9"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79F0DD61"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219B9C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B039587" w14:textId="31FDB1F9" w:rsidR="00F53240" w:rsidRPr="001533E9" w:rsidRDefault="001533E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0</w:t>
            </w:r>
          </w:p>
        </w:tc>
        <w:tc>
          <w:tcPr>
            <w:tcW w:w="3777" w:type="pct"/>
            <w:tcBorders>
              <w:top w:val="single" w:sz="4" w:space="0" w:color="000000"/>
              <w:left w:val="single" w:sz="4" w:space="0" w:color="000000"/>
              <w:bottom w:val="single" w:sz="4" w:space="0" w:color="000000"/>
              <w:right w:val="single" w:sz="4" w:space="0" w:color="000000"/>
            </w:tcBorders>
            <w:vAlign w:val="bottom"/>
          </w:tcPr>
          <w:p w14:paraId="538C4AC9"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Szkolenie musi obejmować następujące zagadnienia:</w:t>
            </w:r>
          </w:p>
          <w:p w14:paraId="481DECD7"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Omówienie strategii ochrony danych zapropowanego oprogramowania</w:t>
            </w:r>
          </w:p>
          <w:p w14:paraId="3F13DC8E"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Wyjaśnienie roli poszczególnych kluczowych komponentów oprogramowania</w:t>
            </w:r>
          </w:p>
          <w:p w14:paraId="7801155D"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Konfigurację i zarządzanie oprogramowaniem</w:t>
            </w:r>
          </w:p>
          <w:p w14:paraId="5C9D928F"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Konfigurację zadań kopii zapasowych oraz zadań typu Backup Copy na podstawie zdefiniowanych scenariuszy</w:t>
            </w:r>
          </w:p>
          <w:p w14:paraId="240C68DE"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Ochronę serwerów fizycznych z wykorzystaniem agentów oprogramowania,</w:t>
            </w:r>
          </w:p>
          <w:p w14:paraId="0B1FDC3A"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Konfigurację kopii zapasowych danych nieustrukturyzowanych (udziały NAS/SMB itp.)</w:t>
            </w:r>
          </w:p>
          <w:p w14:paraId="60504CCC"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Omówienie możliwości replikacji oferowanych przez oprogramowanie</w:t>
            </w:r>
          </w:p>
          <w:p w14:paraId="039F2300"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Określenie właściwych przypadków użycia dla kopii zapasowych, replik oraz ciągłej ochrony danych</w:t>
            </w:r>
          </w:p>
          <w:p w14:paraId="0B0E7844"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Zapewnienie możliwości odtwarzania danych z wykorzystaniem niezmiennych repozytoriów</w:t>
            </w:r>
          </w:p>
          <w:p w14:paraId="45288432"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Omówienie koncepcji bezpieczeństwa oprogramowania oraz sposobów ich wdrażania w produkcie</w:t>
            </w:r>
          </w:p>
          <w:p w14:paraId="3E64548C"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Konfigurację mechanizmów wykrywania złośliwego oprogramowania oraz procedur reagowania i usuwania zagrożeń</w:t>
            </w:r>
          </w:p>
          <w:p w14:paraId="2A0C454B"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Odzyskiwanie danych z kopii zapasowych dla maszyn wirtualnych, agentów oraz aplikacji na podstawie scenariuszy,</w:t>
            </w:r>
          </w:p>
          <w:p w14:paraId="33CB1E32"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Omówienie produktów klasy enterprise, dla których oprogramowanie dostarcza wtyczki</w:t>
            </w:r>
          </w:p>
          <w:p w14:paraId="125236BD"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Przedstawienie zasad działania monitorowania, raportowania i alertowania</w:t>
            </w:r>
          </w:p>
          <w:p w14:paraId="770AAA94" w14:textId="77777777" w:rsidR="00F53240" w:rsidRPr="00F53240" w:rsidRDefault="00F53240" w:rsidP="00F53240">
            <w:pPr>
              <w:numPr>
                <w:ilvl w:val="0"/>
                <w:numId w:val="14"/>
              </w:numPr>
              <w:spacing w:after="0" w:line="240" w:lineRule="auto"/>
              <w:contextualSpacing/>
              <w:rPr>
                <w:rFonts w:ascii="Arial Narrow" w:eastAsia="Times New Roman" w:hAnsi="Arial Narrow" w:cs="Calibri"/>
                <w:color w:val="000000"/>
                <w:kern w:val="2"/>
                <w:sz w:val="24"/>
                <w:szCs w:val="24"/>
                <w:lang w:eastAsia="pl-PL"/>
                <w14:ligatures w14:val="standardContextual"/>
              </w:rPr>
            </w:pPr>
            <w:r w:rsidRPr="00F53240">
              <w:rPr>
                <w:rFonts w:ascii="Arial Narrow" w:eastAsia="Times New Roman" w:hAnsi="Arial Narrow" w:cs="Calibri"/>
                <w:color w:val="000000"/>
                <w:kern w:val="2"/>
                <w:lang w:eastAsia="pl-PL"/>
                <w14:ligatures w14:val="standardContextual"/>
              </w:rPr>
              <w:t>Omówienie podstawowych procedur rozwiązywania problemów oraz zasad współpracy z pomocą techniczną</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6F3ED943"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5921D5F3"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0DFBA0CD"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FF99DE1" w14:textId="0A4AA633" w:rsidR="00F53240" w:rsidRPr="001533E9" w:rsidRDefault="004B0679" w:rsidP="00045F7A">
            <w:pPr>
              <w:spacing w:after="0" w:line="240" w:lineRule="auto"/>
              <w:contextualSpacing/>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1</w:t>
            </w:r>
          </w:p>
        </w:tc>
        <w:tc>
          <w:tcPr>
            <w:tcW w:w="3777" w:type="pct"/>
            <w:tcBorders>
              <w:top w:val="single" w:sz="4" w:space="0" w:color="000000"/>
              <w:left w:val="single" w:sz="4" w:space="0" w:color="000000"/>
              <w:bottom w:val="single" w:sz="4" w:space="0" w:color="000000"/>
              <w:right w:val="single" w:sz="4" w:space="0" w:color="000000"/>
            </w:tcBorders>
            <w:vAlign w:val="bottom"/>
          </w:tcPr>
          <w:p w14:paraId="162A8142"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Uczestnicy szkolenia muszą otrzymać certyfikat jego ukończenia sygnowany przez producenta oprogramowania.</w:t>
            </w:r>
          </w:p>
          <w:p w14:paraId="77AD7426" w14:textId="77777777" w:rsidR="00F53240" w:rsidRPr="00F53240" w:rsidRDefault="00F53240" w:rsidP="00F53240">
            <w:pPr>
              <w:spacing w:after="0" w:line="240" w:lineRule="auto"/>
              <w:rPr>
                <w:rFonts w:ascii="Arial Narrow" w:eastAsia="Times New Roman" w:hAnsi="Arial Narrow" w:cs="Calibri"/>
                <w:color w:val="000000"/>
                <w:lang w:eastAsia="pl-PL"/>
              </w:rPr>
            </w:pP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544DD854"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4970F88A"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296CCA7F"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95483B6" w14:textId="77777777" w:rsidR="00F53240" w:rsidRPr="001533E9" w:rsidRDefault="00F53240" w:rsidP="00864595">
            <w:pPr>
              <w:spacing w:after="0" w:line="240" w:lineRule="auto"/>
              <w:jc w:val="center"/>
              <w:rPr>
                <w:rFonts w:ascii="Arial Narrow" w:eastAsia="Times New Roman" w:hAnsi="Arial Narrow" w:cs="Calibri"/>
                <w:b/>
                <w:bCs/>
                <w:color w:val="000000"/>
                <w:lang w:eastAsia="pl-PL"/>
              </w:rPr>
            </w:pPr>
          </w:p>
        </w:tc>
        <w:tc>
          <w:tcPr>
            <w:tcW w:w="3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14:paraId="0A4D892E" w14:textId="77777777" w:rsidR="00F53240" w:rsidRPr="00F53240" w:rsidRDefault="00F53240" w:rsidP="00F53240">
            <w:pPr>
              <w:spacing w:after="0" w:line="240" w:lineRule="auto"/>
              <w:rPr>
                <w:rFonts w:ascii="Arial Narrow" w:eastAsia="Times New Roman" w:hAnsi="Arial Narrow" w:cs="Calibri"/>
                <w:b/>
                <w:bCs/>
                <w:color w:val="000000"/>
                <w:lang w:eastAsia="pl-PL"/>
              </w:rPr>
            </w:pPr>
            <w:r w:rsidRPr="00F53240">
              <w:rPr>
                <w:rFonts w:ascii="Arial Narrow" w:eastAsia="Times New Roman" w:hAnsi="Arial Narrow" w:cs="Calibri"/>
                <w:b/>
                <w:bCs/>
                <w:color w:val="000000"/>
                <w:lang w:eastAsia="pl-PL"/>
              </w:rPr>
              <w:t>Usługi szkoleń z obsługi posiadanego systemu firewall</w:t>
            </w:r>
          </w:p>
        </w:tc>
        <w:tc>
          <w:tcPr>
            <w:tcW w:w="4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5B9455B1"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c>
          <w:tcPr>
            <w:tcW w:w="47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64A8590A" w14:textId="1DF55BB0"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BB6B9E" w:rsidRPr="00F53240" w14:paraId="1BBE160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4DA13943" w14:textId="7F6C5FE6"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2</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3D1E91FC"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Autoryzowane szkolenie z zakresu obsługi posiadanego przez Zamawiającego firewalla Fortigate dla 2 osób.</w:t>
            </w:r>
          </w:p>
        </w:tc>
        <w:tc>
          <w:tcPr>
            <w:tcW w:w="480" w:type="pct"/>
            <w:tcBorders>
              <w:top w:val="single" w:sz="4" w:space="0" w:color="000000"/>
              <w:left w:val="single" w:sz="4" w:space="0" w:color="000000"/>
              <w:bottom w:val="single" w:sz="4" w:space="0" w:color="000000"/>
              <w:right w:val="single" w:sz="4" w:space="0" w:color="000000"/>
            </w:tcBorders>
            <w:noWrap/>
            <w:vAlign w:val="center"/>
            <w:hideMark/>
          </w:tcPr>
          <w:p w14:paraId="58D357CC"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hideMark/>
          </w:tcPr>
          <w:p w14:paraId="3EDC127D"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5FAFBDC3"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66601BD4" w14:textId="734958E1"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3</w:t>
            </w:r>
          </w:p>
        </w:tc>
        <w:tc>
          <w:tcPr>
            <w:tcW w:w="3777" w:type="pct"/>
            <w:tcBorders>
              <w:top w:val="single" w:sz="4" w:space="0" w:color="000000"/>
              <w:left w:val="single" w:sz="4" w:space="0" w:color="000000"/>
              <w:bottom w:val="single" w:sz="4" w:space="0" w:color="000000"/>
              <w:right w:val="single" w:sz="4" w:space="0" w:color="000000"/>
            </w:tcBorders>
            <w:vAlign w:val="bottom"/>
          </w:tcPr>
          <w:p w14:paraId="10187593"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Czas trwania szkolenia – minimum 4 dni.</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15634EEA" w14:textId="77777777" w:rsidR="00F53240" w:rsidRPr="00F53240" w:rsidRDefault="00F53240" w:rsidP="00F53240">
            <w:pPr>
              <w:spacing w:after="0" w:line="240" w:lineRule="auto"/>
              <w:jc w:val="center"/>
              <w:rPr>
                <w:rFonts w:ascii="Arial Narrow" w:eastAsia="Times New Roman" w:hAnsi="Arial Narrow" w:cs="Times New Roman"/>
                <w:lang w:eastAsia="pl-PL"/>
              </w:rPr>
            </w:pPr>
            <w:r w:rsidRPr="00F53240">
              <w:rPr>
                <w:rFonts w:ascii="Arial Narrow" w:eastAsia="Times New Roman" w:hAnsi="Arial Narrow" w:cs="Times New Roman"/>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center"/>
          </w:tcPr>
          <w:p w14:paraId="1DD71790" w14:textId="77777777" w:rsidR="00F53240" w:rsidRPr="00F53240" w:rsidRDefault="00F53240" w:rsidP="00F53240">
            <w:pPr>
              <w:spacing w:after="0" w:line="240" w:lineRule="auto"/>
              <w:jc w:val="center"/>
              <w:rPr>
                <w:rFonts w:ascii="Arial Narrow" w:eastAsia="Times New Roman" w:hAnsi="Arial Narrow" w:cs="Times New Roman"/>
                <w:lang w:eastAsia="pl-PL"/>
              </w:rPr>
            </w:pPr>
          </w:p>
        </w:tc>
      </w:tr>
      <w:tr w:rsidR="00BB6B9E" w:rsidRPr="00F53240" w14:paraId="1BE28239"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740FC27F" w14:textId="3CA804E2"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4</w:t>
            </w:r>
          </w:p>
        </w:tc>
        <w:tc>
          <w:tcPr>
            <w:tcW w:w="3777" w:type="pct"/>
            <w:tcBorders>
              <w:top w:val="single" w:sz="4" w:space="0" w:color="000000"/>
              <w:left w:val="single" w:sz="4" w:space="0" w:color="000000"/>
              <w:bottom w:val="single" w:sz="4" w:space="0" w:color="000000"/>
              <w:right w:val="single" w:sz="4" w:space="0" w:color="000000"/>
            </w:tcBorders>
            <w:vAlign w:val="bottom"/>
            <w:hideMark/>
          </w:tcPr>
          <w:p w14:paraId="1BA5681E"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Całe szkolenie musi zostać zorganizowane w trybie „on-line”.</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3398029E"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bottom"/>
            <w:hideMark/>
          </w:tcPr>
          <w:p w14:paraId="69A93852"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BB6B9E" w:rsidRPr="00F53240" w14:paraId="4C67A4D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5BAA95C7" w14:textId="13071925"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5</w:t>
            </w:r>
          </w:p>
        </w:tc>
        <w:tc>
          <w:tcPr>
            <w:tcW w:w="3777" w:type="pct"/>
            <w:tcBorders>
              <w:top w:val="single" w:sz="4" w:space="0" w:color="000000"/>
              <w:left w:val="single" w:sz="4" w:space="0" w:color="000000"/>
              <w:bottom w:val="single" w:sz="4" w:space="0" w:color="000000"/>
              <w:right w:val="single" w:sz="4" w:space="0" w:color="000000"/>
            </w:tcBorders>
            <w:vAlign w:val="bottom"/>
          </w:tcPr>
          <w:p w14:paraId="3A40E1AA"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Centrum szkoleniowe musi znajdować się na liście Autoryzowanych Centrów Szkoleniowych firmy Fortinet (ATC) - https://www.fortinet.com/support/training/learning-center</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661DFF96"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bottom"/>
          </w:tcPr>
          <w:p w14:paraId="27E30C9D"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bl>
    <w:p w14:paraId="164C3BB4" w14:textId="77777777" w:rsidR="00B96A32" w:rsidRDefault="00B96A32"/>
    <w:tbl>
      <w:tblPr>
        <w:tblW w:w="5217" w:type="pct"/>
        <w:tblCellMar>
          <w:top w:w="15" w:type="dxa"/>
          <w:left w:w="70" w:type="dxa"/>
          <w:bottom w:w="15" w:type="dxa"/>
          <w:right w:w="70" w:type="dxa"/>
        </w:tblCellMar>
        <w:tblLook w:val="04A0" w:firstRow="1" w:lastRow="0" w:firstColumn="1" w:lastColumn="0" w:noHBand="0" w:noVBand="1"/>
      </w:tblPr>
      <w:tblGrid>
        <w:gridCol w:w="548"/>
        <w:gridCol w:w="8"/>
        <w:gridCol w:w="7804"/>
        <w:gridCol w:w="993"/>
        <w:gridCol w:w="989"/>
      </w:tblGrid>
      <w:tr w:rsidR="00BB6B9E" w:rsidRPr="00F53240" w14:paraId="40234B48"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3F2AF890" w14:textId="7DCC705B"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6</w:t>
            </w:r>
          </w:p>
        </w:tc>
        <w:tc>
          <w:tcPr>
            <w:tcW w:w="3777" w:type="pct"/>
            <w:gridSpan w:val="2"/>
            <w:tcBorders>
              <w:top w:val="single" w:sz="4" w:space="0" w:color="000000"/>
              <w:left w:val="single" w:sz="4" w:space="0" w:color="000000"/>
              <w:bottom w:val="single" w:sz="4" w:space="0" w:color="000000"/>
              <w:right w:val="single" w:sz="4" w:space="0" w:color="000000"/>
            </w:tcBorders>
            <w:vAlign w:val="bottom"/>
          </w:tcPr>
          <w:p w14:paraId="6E8E71D8" w14:textId="77777777" w:rsidR="00F53240" w:rsidRPr="00B96A32" w:rsidRDefault="00F53240" w:rsidP="00F53240">
            <w:pPr>
              <w:spacing w:after="0" w:line="240" w:lineRule="auto"/>
              <w:rPr>
                <w:rFonts w:ascii="Arial Narrow" w:eastAsia="Times New Roman" w:hAnsi="Arial Narrow" w:cs="Calibri"/>
                <w:color w:val="000000"/>
                <w:lang w:eastAsia="pl-PL"/>
              </w:rPr>
            </w:pPr>
            <w:r w:rsidRPr="00B96A32">
              <w:rPr>
                <w:rFonts w:ascii="Arial Narrow" w:eastAsia="Times New Roman" w:hAnsi="Arial Narrow" w:cs="Calibri"/>
                <w:color w:val="000000"/>
                <w:lang w:eastAsia="pl-PL"/>
              </w:rPr>
              <w:t>Szkolenie musi prowadzić osoba posiadająca tytuł Fortinet Certified Trainer (FCT).</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69B25AE3"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bottom"/>
          </w:tcPr>
          <w:p w14:paraId="7A559432"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BB6B9E" w:rsidRPr="00F53240" w14:paraId="516C36A2" w14:textId="77777777" w:rsidTr="00BB6B9E">
        <w:trPr>
          <w:trHeight w:val="255"/>
        </w:trPr>
        <w:tc>
          <w:tcPr>
            <w:tcW w:w="265" w:type="pct"/>
            <w:tcBorders>
              <w:top w:val="single" w:sz="4" w:space="0" w:color="000000"/>
              <w:left w:val="single" w:sz="4" w:space="0" w:color="000000"/>
              <w:bottom w:val="single" w:sz="4" w:space="0" w:color="000000"/>
              <w:right w:val="single" w:sz="4" w:space="0" w:color="000000"/>
            </w:tcBorders>
            <w:noWrap/>
            <w:vAlign w:val="center"/>
          </w:tcPr>
          <w:p w14:paraId="250BF295" w14:textId="2A443905"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22</w:t>
            </w:r>
            <w:r w:rsidR="00B96A32">
              <w:rPr>
                <w:rFonts w:ascii="Arial Narrow" w:eastAsia="Times New Roman" w:hAnsi="Arial Narrow" w:cs="Calibri"/>
                <w:b/>
                <w:bCs/>
                <w:color w:val="000000"/>
                <w:kern w:val="2"/>
                <w:sz w:val="24"/>
                <w:szCs w:val="24"/>
                <w:lang w:eastAsia="pl-PL"/>
                <w14:ligatures w14:val="standardContextual"/>
              </w:rPr>
              <w:t>7</w:t>
            </w:r>
          </w:p>
        </w:tc>
        <w:tc>
          <w:tcPr>
            <w:tcW w:w="3777" w:type="pct"/>
            <w:gridSpan w:val="2"/>
            <w:tcBorders>
              <w:top w:val="single" w:sz="4" w:space="0" w:color="000000"/>
              <w:left w:val="single" w:sz="4" w:space="0" w:color="000000"/>
              <w:bottom w:val="single" w:sz="4" w:space="0" w:color="000000"/>
              <w:right w:val="single" w:sz="4" w:space="0" w:color="000000"/>
            </w:tcBorders>
            <w:vAlign w:val="bottom"/>
          </w:tcPr>
          <w:p w14:paraId="56660768"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Szkolenie musi zostać przeprowadzone przez instruktora w języku polskim.</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23371359"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bottom"/>
          </w:tcPr>
          <w:p w14:paraId="12EE0CC2"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104685" w:rsidRPr="00F53240" w14:paraId="0ADBDC94" w14:textId="77777777" w:rsidTr="00BB6B9E">
        <w:trPr>
          <w:trHeight w:val="255"/>
        </w:trPr>
        <w:tc>
          <w:tcPr>
            <w:tcW w:w="269" w:type="pct"/>
            <w:gridSpan w:val="2"/>
            <w:tcBorders>
              <w:top w:val="single" w:sz="4" w:space="0" w:color="000000"/>
              <w:left w:val="single" w:sz="4" w:space="0" w:color="000000"/>
              <w:bottom w:val="single" w:sz="4" w:space="0" w:color="000000"/>
              <w:right w:val="single" w:sz="4" w:space="0" w:color="000000"/>
            </w:tcBorders>
            <w:noWrap/>
            <w:vAlign w:val="center"/>
          </w:tcPr>
          <w:p w14:paraId="3F78BB9E" w14:textId="552AC195" w:rsidR="00F53240" w:rsidRPr="001533E9" w:rsidRDefault="00501EC2"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28</w:t>
            </w:r>
          </w:p>
        </w:tc>
        <w:tc>
          <w:tcPr>
            <w:tcW w:w="3773" w:type="pct"/>
            <w:tcBorders>
              <w:top w:val="single" w:sz="4" w:space="0" w:color="000000"/>
              <w:left w:val="single" w:sz="4" w:space="0" w:color="000000"/>
              <w:bottom w:val="single" w:sz="4" w:space="0" w:color="000000"/>
              <w:right w:val="single" w:sz="4" w:space="0" w:color="000000"/>
            </w:tcBorders>
            <w:vAlign w:val="bottom"/>
          </w:tcPr>
          <w:p w14:paraId="15C28347"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Szkolenie musi obejmować następujące zagadnienia:</w:t>
            </w:r>
          </w:p>
          <w:p w14:paraId="6232FD54"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Ustawienia systemu i sieci</w:t>
            </w:r>
          </w:p>
          <w:p w14:paraId="592D64BE"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Logowanie i monitorowanie</w:t>
            </w:r>
          </w:p>
          <w:p w14:paraId="3D7EB613"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Polityki firewall i NAT</w:t>
            </w:r>
          </w:p>
          <w:p w14:paraId="411BC3B4"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Routing</w:t>
            </w:r>
          </w:p>
          <w:p w14:paraId="612FB132"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Uwierzytelnianie firewall</w:t>
            </w:r>
          </w:p>
          <w:p w14:paraId="7DADBF13"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lastRenderedPageBreak/>
              <w:t>Fortinet Single Sign-On (FSSO)</w:t>
            </w:r>
          </w:p>
          <w:p w14:paraId="0D883C08"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Operacje na certyfikatach</w:t>
            </w:r>
          </w:p>
          <w:p w14:paraId="3E73C9C3"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Antywirus</w:t>
            </w:r>
          </w:p>
          <w:p w14:paraId="7B1002EC"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Filtrowanie stron WWW</w:t>
            </w:r>
          </w:p>
          <w:p w14:paraId="304D03B5"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System zapobiegania włamaniom i kontrola aplikacji</w:t>
            </w:r>
          </w:p>
          <w:p w14:paraId="159406DB"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Tunele IPsec VPN</w:t>
            </w:r>
          </w:p>
          <w:p w14:paraId="6AD7B9B3"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Konfiguracja i monitorowanie SD-WAN</w:t>
            </w:r>
          </w:p>
          <w:p w14:paraId="70FC066E"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Wysoka dostępność (HA)</w:t>
            </w:r>
          </w:p>
          <w:p w14:paraId="0F8F944A"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Diagnostyka i rozwiązywanie problemów</w:t>
            </w:r>
          </w:p>
          <w:p w14:paraId="123884C5"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lang w:eastAsia="pl-PL"/>
                <w14:ligatures w14:val="standardContextual"/>
              </w:rPr>
            </w:pPr>
            <w:r w:rsidRPr="00F53240">
              <w:rPr>
                <w:rFonts w:ascii="Arial Narrow" w:eastAsia="Times New Roman" w:hAnsi="Arial Narrow" w:cs="Calibri"/>
                <w:color w:val="000000"/>
                <w:kern w:val="2"/>
                <w:lang w:eastAsia="pl-PL"/>
                <w14:ligatures w14:val="standardContextual"/>
              </w:rPr>
              <w:t>FortiGate w chmurze</w:t>
            </w:r>
          </w:p>
          <w:p w14:paraId="1D4A41A6" w14:textId="77777777" w:rsidR="00F53240" w:rsidRPr="00F53240" w:rsidRDefault="00F53240" w:rsidP="00F53240">
            <w:pPr>
              <w:numPr>
                <w:ilvl w:val="0"/>
                <w:numId w:val="11"/>
              </w:numPr>
              <w:spacing w:after="0" w:line="240" w:lineRule="auto"/>
              <w:contextualSpacing/>
              <w:rPr>
                <w:rFonts w:ascii="Arial Narrow" w:eastAsia="Times New Roman" w:hAnsi="Arial Narrow" w:cs="Calibri"/>
                <w:color w:val="000000"/>
                <w:kern w:val="2"/>
                <w:sz w:val="24"/>
                <w:szCs w:val="24"/>
                <w:lang w:eastAsia="pl-PL"/>
                <w14:ligatures w14:val="standardContextual"/>
              </w:rPr>
            </w:pPr>
            <w:r w:rsidRPr="00F53240">
              <w:rPr>
                <w:rFonts w:ascii="Arial Narrow" w:eastAsia="Times New Roman" w:hAnsi="Arial Narrow" w:cs="Calibri"/>
                <w:color w:val="000000"/>
                <w:kern w:val="2"/>
                <w:lang w:eastAsia="pl-PL"/>
                <w14:ligatures w14:val="standardContextual"/>
              </w:rPr>
              <w:t>FortiSASE</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44C54D1A" w14:textId="77777777" w:rsidR="00F53240" w:rsidRPr="00F53240" w:rsidRDefault="00F53240" w:rsidP="00045F7A">
            <w:pPr>
              <w:spacing w:after="0" w:line="240" w:lineRule="auto"/>
              <w:ind w:left="71"/>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lastRenderedPageBreak/>
              <w:t>T</w:t>
            </w:r>
          </w:p>
        </w:tc>
        <w:tc>
          <w:tcPr>
            <w:tcW w:w="478" w:type="pct"/>
            <w:tcBorders>
              <w:top w:val="single" w:sz="4" w:space="0" w:color="000000"/>
              <w:left w:val="single" w:sz="4" w:space="0" w:color="000000"/>
              <w:bottom w:val="single" w:sz="4" w:space="0" w:color="000000"/>
              <w:right w:val="single" w:sz="4" w:space="0" w:color="000000"/>
            </w:tcBorders>
            <w:noWrap/>
            <w:vAlign w:val="bottom"/>
          </w:tcPr>
          <w:p w14:paraId="602BC971"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r w:rsidR="00104685" w:rsidRPr="00F53240" w14:paraId="19503ABF" w14:textId="77777777" w:rsidTr="00BB6B9E">
        <w:trPr>
          <w:trHeight w:val="255"/>
        </w:trPr>
        <w:tc>
          <w:tcPr>
            <w:tcW w:w="269" w:type="pct"/>
            <w:gridSpan w:val="2"/>
            <w:tcBorders>
              <w:top w:val="single" w:sz="4" w:space="0" w:color="000000"/>
              <w:left w:val="single" w:sz="4" w:space="0" w:color="000000"/>
              <w:bottom w:val="single" w:sz="4" w:space="0" w:color="000000"/>
              <w:right w:val="single" w:sz="4" w:space="0" w:color="000000"/>
            </w:tcBorders>
            <w:noWrap/>
            <w:vAlign w:val="center"/>
          </w:tcPr>
          <w:p w14:paraId="2FA9DC27" w14:textId="47FA93A4" w:rsidR="00F53240" w:rsidRPr="001533E9" w:rsidRDefault="004B0679" w:rsidP="004D03D8">
            <w:pPr>
              <w:spacing w:after="0" w:line="240" w:lineRule="auto"/>
              <w:contextualSpacing/>
              <w:jc w:val="center"/>
              <w:rPr>
                <w:rFonts w:ascii="Arial Narrow" w:eastAsia="Times New Roman" w:hAnsi="Arial Narrow" w:cs="Calibri"/>
                <w:b/>
                <w:bCs/>
                <w:color w:val="000000"/>
                <w:kern w:val="2"/>
                <w:sz w:val="24"/>
                <w:szCs w:val="24"/>
                <w:lang w:eastAsia="pl-PL"/>
                <w14:ligatures w14:val="standardContextual"/>
              </w:rPr>
            </w:pPr>
            <w:r>
              <w:rPr>
                <w:rFonts w:ascii="Arial Narrow" w:eastAsia="Times New Roman" w:hAnsi="Arial Narrow" w:cs="Calibri"/>
                <w:b/>
                <w:bCs/>
                <w:color w:val="000000"/>
                <w:kern w:val="2"/>
                <w:sz w:val="24"/>
                <w:szCs w:val="24"/>
                <w:lang w:eastAsia="pl-PL"/>
                <w14:ligatures w14:val="standardContextual"/>
              </w:rPr>
              <w:t>2</w:t>
            </w:r>
            <w:r w:rsidR="00B96A32">
              <w:rPr>
                <w:rFonts w:ascii="Arial Narrow" w:eastAsia="Times New Roman" w:hAnsi="Arial Narrow" w:cs="Calibri"/>
                <w:b/>
                <w:bCs/>
                <w:color w:val="000000"/>
                <w:kern w:val="2"/>
                <w:sz w:val="24"/>
                <w:szCs w:val="24"/>
                <w:lang w:eastAsia="pl-PL"/>
                <w14:ligatures w14:val="standardContextual"/>
              </w:rPr>
              <w:t>29</w:t>
            </w:r>
          </w:p>
        </w:tc>
        <w:tc>
          <w:tcPr>
            <w:tcW w:w="3773" w:type="pct"/>
            <w:tcBorders>
              <w:top w:val="single" w:sz="4" w:space="0" w:color="000000"/>
              <w:left w:val="single" w:sz="4" w:space="0" w:color="000000"/>
              <w:bottom w:val="single" w:sz="4" w:space="0" w:color="000000"/>
              <w:right w:val="single" w:sz="4" w:space="0" w:color="000000"/>
            </w:tcBorders>
            <w:vAlign w:val="bottom"/>
          </w:tcPr>
          <w:p w14:paraId="226F9B76" w14:textId="77777777" w:rsidR="00F53240" w:rsidRPr="00F53240" w:rsidRDefault="00F53240" w:rsidP="00F53240">
            <w:pPr>
              <w:spacing w:after="0" w:line="240" w:lineRule="auto"/>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Uczestnicy szkolenia muszą otrzymać certyfikat jego ukończenia sygnowany przez producenta firewalla.</w:t>
            </w:r>
          </w:p>
        </w:tc>
        <w:tc>
          <w:tcPr>
            <w:tcW w:w="480" w:type="pct"/>
            <w:tcBorders>
              <w:top w:val="single" w:sz="4" w:space="0" w:color="000000"/>
              <w:left w:val="single" w:sz="4" w:space="0" w:color="000000"/>
              <w:bottom w:val="single" w:sz="4" w:space="0" w:color="000000"/>
              <w:right w:val="single" w:sz="4" w:space="0" w:color="000000"/>
            </w:tcBorders>
            <w:noWrap/>
            <w:vAlign w:val="center"/>
          </w:tcPr>
          <w:p w14:paraId="2EABC8CC"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r w:rsidRPr="00F53240">
              <w:rPr>
                <w:rFonts w:ascii="Arial Narrow" w:eastAsia="Times New Roman" w:hAnsi="Arial Narrow" w:cs="Calibri"/>
                <w:color w:val="000000"/>
                <w:lang w:eastAsia="pl-PL"/>
              </w:rPr>
              <w:t>T</w:t>
            </w:r>
          </w:p>
        </w:tc>
        <w:tc>
          <w:tcPr>
            <w:tcW w:w="478" w:type="pct"/>
            <w:tcBorders>
              <w:top w:val="single" w:sz="4" w:space="0" w:color="000000"/>
              <w:left w:val="single" w:sz="4" w:space="0" w:color="000000"/>
              <w:bottom w:val="single" w:sz="4" w:space="0" w:color="000000"/>
              <w:right w:val="single" w:sz="4" w:space="0" w:color="000000"/>
            </w:tcBorders>
            <w:noWrap/>
            <w:vAlign w:val="bottom"/>
          </w:tcPr>
          <w:p w14:paraId="0F43062A" w14:textId="77777777" w:rsidR="00F53240" w:rsidRPr="00F53240" w:rsidRDefault="00F53240" w:rsidP="00F53240">
            <w:pPr>
              <w:spacing w:after="0" w:line="240" w:lineRule="auto"/>
              <w:jc w:val="center"/>
              <w:rPr>
                <w:rFonts w:ascii="Arial Narrow" w:eastAsia="Times New Roman" w:hAnsi="Arial Narrow" w:cs="Calibri"/>
                <w:color w:val="000000"/>
                <w:lang w:eastAsia="pl-PL"/>
              </w:rPr>
            </w:pPr>
          </w:p>
        </w:tc>
      </w:tr>
    </w:tbl>
    <w:p w14:paraId="35EA81C9" w14:textId="77777777" w:rsidR="00F53240" w:rsidRPr="00F53240" w:rsidRDefault="00F53240" w:rsidP="00F53240">
      <w:pPr>
        <w:rPr>
          <w:rFonts w:ascii="Arial Narrow" w:eastAsia="Aptos" w:hAnsi="Arial Narrow" w:cs="Aptos"/>
          <w:b/>
          <w:bCs/>
        </w:rPr>
      </w:pPr>
    </w:p>
    <w:p w14:paraId="188F9AD2" w14:textId="77777777" w:rsidR="00F53240" w:rsidRDefault="00F53240" w:rsidP="00F53240">
      <w:pPr>
        <w:tabs>
          <w:tab w:val="left" w:pos="709"/>
        </w:tabs>
      </w:pPr>
    </w:p>
    <w:p w14:paraId="3B6E80DC" w14:textId="77777777" w:rsidR="00F53240" w:rsidRDefault="00F53240" w:rsidP="00F53240">
      <w:pPr>
        <w:tabs>
          <w:tab w:val="left" w:pos="709"/>
        </w:tabs>
      </w:pPr>
    </w:p>
    <w:sectPr w:rsidR="00F53240" w:rsidSect="00682C7D">
      <w:headerReference w:type="default" r:id="rId8"/>
      <w:pgSz w:w="11906" w:h="16838"/>
      <w:pgMar w:top="709" w:right="1133"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DA1F7" w14:textId="77777777" w:rsidR="006E6B7E" w:rsidRDefault="006E6B7E" w:rsidP="00682C7D">
      <w:pPr>
        <w:spacing w:after="0" w:line="240" w:lineRule="auto"/>
      </w:pPr>
      <w:r>
        <w:separator/>
      </w:r>
    </w:p>
  </w:endnote>
  <w:endnote w:type="continuationSeparator" w:id="0">
    <w:p w14:paraId="5B9C2CBA" w14:textId="77777777" w:rsidR="006E6B7E" w:rsidRDefault="006E6B7E" w:rsidP="00682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4A519" w14:textId="77777777" w:rsidR="006E6B7E" w:rsidRDefault="006E6B7E" w:rsidP="00682C7D">
      <w:pPr>
        <w:spacing w:after="0" w:line="240" w:lineRule="auto"/>
      </w:pPr>
      <w:r>
        <w:separator/>
      </w:r>
    </w:p>
  </w:footnote>
  <w:footnote w:type="continuationSeparator" w:id="0">
    <w:p w14:paraId="569C8FD2" w14:textId="77777777" w:rsidR="006E6B7E" w:rsidRDefault="006E6B7E" w:rsidP="00682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3BFD" w14:textId="15C299C5" w:rsidR="00682C7D" w:rsidRDefault="00682C7D">
    <w:pPr>
      <w:pStyle w:val="Nagwek"/>
    </w:pPr>
    <w:r>
      <w:rPr>
        <w:noProof/>
      </w:rPr>
      <w:drawing>
        <wp:inline distT="0" distB="0" distL="0" distR="0" wp14:anchorId="6591DFB9" wp14:editId="2840AF26">
          <wp:extent cx="5761355" cy="572770"/>
          <wp:effectExtent l="0" t="0" r="0" b="0"/>
          <wp:docPr id="12992806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72770"/>
                  </a:xfrm>
                  <a:prstGeom prst="rect">
                    <a:avLst/>
                  </a:prstGeom>
                  <a:noFill/>
                </pic:spPr>
              </pic:pic>
            </a:graphicData>
          </a:graphic>
        </wp:inline>
      </w:drawing>
    </w:r>
  </w:p>
  <w:p w14:paraId="78DDE3B7" w14:textId="77777777" w:rsidR="00682C7D" w:rsidRPr="00682C7D" w:rsidRDefault="00682C7D" w:rsidP="00682C7D">
    <w:pPr>
      <w:pStyle w:val="Nagwek"/>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70AE"/>
    <w:multiLevelType w:val="multilevel"/>
    <w:tmpl w:val="1E2A7F0C"/>
    <w:lvl w:ilvl="0">
      <w:start w:val="1"/>
      <w:numFmt w:val="decimal"/>
      <w:lvlText w:val="%1."/>
      <w:lvlJc w:val="left"/>
      <w:pPr>
        <w:ind w:left="502" w:hanging="360"/>
      </w:pPr>
      <w:rPr>
        <w:sz w:val="22"/>
        <w:szCs w:val="22"/>
      </w:rPr>
    </w:lvl>
    <w:lvl w:ilvl="1">
      <w:start w:val="1"/>
      <w:numFmt w:val="decimal"/>
      <w:lvlText w:val="%1.%2."/>
      <w:lvlJc w:val="left"/>
      <w:pPr>
        <w:ind w:left="934" w:hanging="432"/>
      </w:pPr>
      <w:rPr>
        <w:sz w:val="22"/>
        <w:szCs w:val="22"/>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15:restartNumberingAfterBreak="0">
    <w:nsid w:val="0FD64684"/>
    <w:multiLevelType w:val="hybridMultilevel"/>
    <w:tmpl w:val="12523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FC7A6E"/>
    <w:multiLevelType w:val="hybridMultilevel"/>
    <w:tmpl w:val="266457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8A581A"/>
    <w:multiLevelType w:val="hybridMultilevel"/>
    <w:tmpl w:val="F9B8D4E2"/>
    <w:lvl w:ilvl="0" w:tplc="5A54E01A">
      <w:start w:val="1"/>
      <w:numFmt w:val="decimal"/>
      <w:lvlText w:val="%1."/>
      <w:lvlJc w:val="left"/>
      <w:pPr>
        <w:ind w:left="502" w:hanging="360"/>
      </w:pPr>
      <w:rPr>
        <w:sz w:val="22"/>
        <w:szCs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13A66D22"/>
    <w:multiLevelType w:val="hybridMultilevel"/>
    <w:tmpl w:val="3D44EC2E"/>
    <w:lvl w:ilvl="0" w:tplc="489E656A">
      <w:start w:val="1"/>
      <w:numFmt w:val="decimal"/>
      <w:lvlText w:val="%1"/>
      <w:lvlJc w:val="left"/>
      <w:pPr>
        <w:ind w:left="360" w:hanging="360"/>
      </w:pPr>
      <w:rPr>
        <w:rFonts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C75D3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1B3025"/>
    <w:multiLevelType w:val="hybridMultilevel"/>
    <w:tmpl w:val="69EAB0E4"/>
    <w:lvl w:ilvl="0" w:tplc="B5FC0E14">
      <w:start w:val="15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083E8A"/>
    <w:multiLevelType w:val="multilevel"/>
    <w:tmpl w:val="D9E6F34A"/>
    <w:lvl w:ilvl="0">
      <w:start w:val="6"/>
      <w:numFmt w:val="decimal"/>
      <w:lvlText w:val="%1."/>
      <w:lvlJc w:val="left"/>
      <w:pPr>
        <w:ind w:left="360" w:hanging="360"/>
      </w:pPr>
      <w:rPr>
        <w:rFonts w:hint="default"/>
        <w:sz w:val="22"/>
        <w:szCs w:val="22"/>
      </w:rPr>
    </w:lvl>
    <w:lvl w:ilvl="1">
      <w:start w:val="1"/>
      <w:numFmt w:val="decimal"/>
      <w:lvlText w:val="%1.%2."/>
      <w:lvlJc w:val="left"/>
      <w:pPr>
        <w:ind w:left="369" w:hanging="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46E60"/>
    <w:multiLevelType w:val="hybridMultilevel"/>
    <w:tmpl w:val="6FE896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5A547A"/>
    <w:multiLevelType w:val="hybridMultilevel"/>
    <w:tmpl w:val="5AEC7570"/>
    <w:lvl w:ilvl="0" w:tplc="FFFFFFFF">
      <w:start w:val="1"/>
      <w:numFmt w:val="decimal"/>
      <w:lvlText w:val="%1."/>
      <w:lvlJc w:val="left"/>
      <w:pPr>
        <w:ind w:left="5747" w:hanging="360"/>
      </w:pPr>
      <w:rPr>
        <w:rFonts w:hint="default"/>
      </w:rPr>
    </w:lvl>
    <w:lvl w:ilvl="1" w:tplc="FFFFFFFF" w:tentative="1">
      <w:start w:val="1"/>
      <w:numFmt w:val="lowerLetter"/>
      <w:lvlText w:val="%2."/>
      <w:lvlJc w:val="left"/>
      <w:pPr>
        <w:ind w:left="6467" w:hanging="360"/>
      </w:pPr>
    </w:lvl>
    <w:lvl w:ilvl="2" w:tplc="FFFFFFFF" w:tentative="1">
      <w:start w:val="1"/>
      <w:numFmt w:val="lowerRoman"/>
      <w:lvlText w:val="%3."/>
      <w:lvlJc w:val="right"/>
      <w:pPr>
        <w:ind w:left="7187" w:hanging="180"/>
      </w:pPr>
    </w:lvl>
    <w:lvl w:ilvl="3" w:tplc="FFFFFFFF" w:tentative="1">
      <w:start w:val="1"/>
      <w:numFmt w:val="decimal"/>
      <w:lvlText w:val="%4."/>
      <w:lvlJc w:val="left"/>
      <w:pPr>
        <w:ind w:left="7907" w:hanging="360"/>
      </w:pPr>
    </w:lvl>
    <w:lvl w:ilvl="4" w:tplc="FFFFFFFF" w:tentative="1">
      <w:start w:val="1"/>
      <w:numFmt w:val="lowerLetter"/>
      <w:lvlText w:val="%5."/>
      <w:lvlJc w:val="left"/>
      <w:pPr>
        <w:ind w:left="8627" w:hanging="360"/>
      </w:pPr>
    </w:lvl>
    <w:lvl w:ilvl="5" w:tplc="FFFFFFFF" w:tentative="1">
      <w:start w:val="1"/>
      <w:numFmt w:val="lowerRoman"/>
      <w:lvlText w:val="%6."/>
      <w:lvlJc w:val="right"/>
      <w:pPr>
        <w:ind w:left="9347" w:hanging="180"/>
      </w:pPr>
    </w:lvl>
    <w:lvl w:ilvl="6" w:tplc="FFFFFFFF" w:tentative="1">
      <w:start w:val="1"/>
      <w:numFmt w:val="decimal"/>
      <w:lvlText w:val="%7."/>
      <w:lvlJc w:val="left"/>
      <w:pPr>
        <w:ind w:left="10067" w:hanging="360"/>
      </w:pPr>
    </w:lvl>
    <w:lvl w:ilvl="7" w:tplc="FFFFFFFF" w:tentative="1">
      <w:start w:val="1"/>
      <w:numFmt w:val="lowerLetter"/>
      <w:lvlText w:val="%8."/>
      <w:lvlJc w:val="left"/>
      <w:pPr>
        <w:ind w:left="10787" w:hanging="360"/>
      </w:pPr>
    </w:lvl>
    <w:lvl w:ilvl="8" w:tplc="FFFFFFFF" w:tentative="1">
      <w:start w:val="1"/>
      <w:numFmt w:val="lowerRoman"/>
      <w:lvlText w:val="%9."/>
      <w:lvlJc w:val="right"/>
      <w:pPr>
        <w:ind w:left="11507" w:hanging="180"/>
      </w:pPr>
    </w:lvl>
  </w:abstractNum>
  <w:abstractNum w:abstractNumId="10" w15:restartNumberingAfterBreak="0">
    <w:nsid w:val="2BE66469"/>
    <w:multiLevelType w:val="hybridMultilevel"/>
    <w:tmpl w:val="C688C95C"/>
    <w:lvl w:ilvl="0" w:tplc="0415000F">
      <w:start w:val="1"/>
      <w:numFmt w:val="decimal"/>
      <w:lvlText w:val="%1."/>
      <w:lvlJc w:val="left"/>
      <w:pPr>
        <w:ind w:left="502" w:hanging="360"/>
      </w:pPr>
      <w:rPr>
        <w:sz w:val="22"/>
        <w:szCs w:val="22"/>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2CAD209A"/>
    <w:multiLevelType w:val="hybridMultilevel"/>
    <w:tmpl w:val="5C14D370"/>
    <w:lvl w:ilvl="0" w:tplc="87CC1EF0">
      <w:start w:val="1"/>
      <w:numFmt w:val="decimal"/>
      <w:lvlText w:val="%1."/>
      <w:lvlJc w:val="left"/>
      <w:pPr>
        <w:ind w:left="1780" w:hanging="360"/>
      </w:pPr>
      <w:rPr>
        <w:rFonts w:hint="default"/>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2" w15:restartNumberingAfterBreak="0">
    <w:nsid w:val="30D5186F"/>
    <w:multiLevelType w:val="hybridMultilevel"/>
    <w:tmpl w:val="6D68B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1645F5"/>
    <w:multiLevelType w:val="hybridMultilevel"/>
    <w:tmpl w:val="5AEC7570"/>
    <w:lvl w:ilvl="0" w:tplc="25A807FA">
      <w:start w:val="1"/>
      <w:numFmt w:val="decimal"/>
      <w:lvlText w:val="%1."/>
      <w:lvlJc w:val="left"/>
      <w:pPr>
        <w:ind w:left="1780" w:hanging="360"/>
      </w:pPr>
      <w:rPr>
        <w:rFonts w:hint="default"/>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 w15:restartNumberingAfterBreak="0">
    <w:nsid w:val="32A82359"/>
    <w:multiLevelType w:val="hybridMultilevel"/>
    <w:tmpl w:val="A816C6B8"/>
    <w:lvl w:ilvl="0" w:tplc="489E656A">
      <w:start w:val="1"/>
      <w:numFmt w:val="decimal"/>
      <w:lvlText w:val="%1"/>
      <w:lvlJc w:val="left"/>
      <w:pPr>
        <w:ind w:left="360" w:hanging="360"/>
      </w:pPr>
      <w:rPr>
        <w:rFonts w:hint="default"/>
        <w:b w:val="0"/>
        <w:bCs w:val="0"/>
        <w:sz w:val="22"/>
        <w:szCs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42E51D5E"/>
    <w:multiLevelType w:val="hybridMultilevel"/>
    <w:tmpl w:val="B22273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4C7FA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956FDF"/>
    <w:multiLevelType w:val="hybridMultilevel"/>
    <w:tmpl w:val="5AEC7570"/>
    <w:lvl w:ilvl="0" w:tplc="FFFFFFFF">
      <w:start w:val="1"/>
      <w:numFmt w:val="decimal"/>
      <w:lvlText w:val="%1."/>
      <w:lvlJc w:val="left"/>
      <w:pPr>
        <w:ind w:left="1780" w:hanging="360"/>
      </w:pPr>
      <w:rPr>
        <w:rFonts w:hint="default"/>
      </w:rPr>
    </w:lvl>
    <w:lvl w:ilvl="1" w:tplc="FFFFFFFF" w:tentative="1">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abstractNum w:abstractNumId="18" w15:restartNumberingAfterBreak="0">
    <w:nsid w:val="4E456DDF"/>
    <w:multiLevelType w:val="multilevel"/>
    <w:tmpl w:val="96B2ADFC"/>
    <w:lvl w:ilvl="0">
      <w:start w:val="3"/>
      <w:numFmt w:val="decimal"/>
      <w:lvlText w:val="%1."/>
      <w:lvlJc w:val="left"/>
      <w:pPr>
        <w:ind w:left="360" w:hanging="360"/>
      </w:pPr>
      <w:rPr>
        <w:rFonts w:hint="default"/>
        <w:b w:val="0"/>
        <w:bCs w:val="0"/>
      </w:rPr>
    </w:lvl>
    <w:lvl w:ilvl="1">
      <w:start w:val="1"/>
      <w:numFmt w:val="decimal"/>
      <w:lvlText w:val="%1.%2."/>
      <w:lvlJc w:val="left"/>
      <w:pPr>
        <w:ind w:left="369" w:hanging="9"/>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1A60C9D"/>
    <w:multiLevelType w:val="multilevel"/>
    <w:tmpl w:val="0EB8FBF2"/>
    <w:lvl w:ilvl="0">
      <w:start w:val="2"/>
      <w:numFmt w:val="decimal"/>
      <w:lvlText w:val="%1."/>
      <w:lvlJc w:val="left"/>
      <w:pPr>
        <w:ind w:left="357" w:hanging="357"/>
      </w:pPr>
      <w:rPr>
        <w:rFonts w:hint="default"/>
      </w:rPr>
    </w:lvl>
    <w:lvl w:ilvl="1">
      <w:start w:val="1"/>
      <w:numFmt w:val="decimal"/>
      <w:lvlText w:val="%1.%2."/>
      <w:lvlJc w:val="left"/>
      <w:pPr>
        <w:ind w:left="142" w:firstLine="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0" w15:restartNumberingAfterBreak="0">
    <w:nsid w:val="536640EC"/>
    <w:multiLevelType w:val="hybridMultilevel"/>
    <w:tmpl w:val="DE6C88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4627AD0"/>
    <w:multiLevelType w:val="hybridMultilevel"/>
    <w:tmpl w:val="AEE409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F8B1C99"/>
    <w:multiLevelType w:val="multilevel"/>
    <w:tmpl w:val="F536B3B4"/>
    <w:lvl w:ilvl="0">
      <w:start w:val="5"/>
      <w:numFmt w:val="decimal"/>
      <w:lvlText w:val="%1."/>
      <w:lvlJc w:val="left"/>
      <w:pPr>
        <w:ind w:left="360" w:hanging="360"/>
      </w:pPr>
      <w:rPr>
        <w:rFonts w:hint="default"/>
      </w:rPr>
    </w:lvl>
    <w:lvl w:ilvl="1">
      <w:start w:val="1"/>
      <w:numFmt w:val="decimal"/>
      <w:lvlText w:val="%1.%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327DF9"/>
    <w:multiLevelType w:val="hybridMultilevel"/>
    <w:tmpl w:val="FF6CA0E6"/>
    <w:lvl w:ilvl="0" w:tplc="128847C4">
      <w:start w:val="1"/>
      <w:numFmt w:val="bullet"/>
      <w:lvlText w:val="-"/>
      <w:lvlJc w:val="left"/>
      <w:pPr>
        <w:ind w:left="1428" w:hanging="360"/>
      </w:pPr>
      <w:rPr>
        <w:rFonts w:ascii="Verdana" w:hAnsi="Verdana"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90C46C9"/>
    <w:multiLevelType w:val="hybridMultilevel"/>
    <w:tmpl w:val="4412DEEE"/>
    <w:lvl w:ilvl="0" w:tplc="7A44183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6BC6602C"/>
    <w:multiLevelType w:val="multilevel"/>
    <w:tmpl w:val="F5988DFC"/>
    <w:lvl w:ilvl="0">
      <w:start w:val="4"/>
      <w:numFmt w:val="decimal"/>
      <w:lvlText w:val="%1."/>
      <w:lvlJc w:val="left"/>
      <w:pPr>
        <w:ind w:left="360" w:hanging="360"/>
      </w:pPr>
      <w:rPr>
        <w:rFonts w:hint="default"/>
        <w:b w:val="0"/>
        <w:bCs w:val="0"/>
        <w:sz w:val="22"/>
        <w:szCs w:val="22"/>
      </w:rPr>
    </w:lvl>
    <w:lvl w:ilvl="1">
      <w:start w:val="1"/>
      <w:numFmt w:val="decimal"/>
      <w:lvlText w:val="%1.%2."/>
      <w:lvlJc w:val="left"/>
      <w:pPr>
        <w:ind w:left="574" w:hanging="432"/>
      </w:pPr>
      <w:rPr>
        <w:rFonts w:hint="default"/>
        <w:b w:val="0"/>
        <w:bCs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1004C2B"/>
    <w:multiLevelType w:val="hybridMultilevel"/>
    <w:tmpl w:val="94EEE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6876F78"/>
    <w:multiLevelType w:val="hybridMultilevel"/>
    <w:tmpl w:val="3580BAB2"/>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7414EF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50EB1"/>
    <w:multiLevelType w:val="hybridMultilevel"/>
    <w:tmpl w:val="BCAC8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B37887"/>
    <w:multiLevelType w:val="hybridMultilevel"/>
    <w:tmpl w:val="5AEC7570"/>
    <w:lvl w:ilvl="0" w:tplc="FFFFFFFF">
      <w:start w:val="1"/>
      <w:numFmt w:val="decimal"/>
      <w:lvlText w:val="%1."/>
      <w:lvlJc w:val="left"/>
      <w:pPr>
        <w:ind w:left="1780" w:hanging="360"/>
      </w:pPr>
      <w:rPr>
        <w:rFonts w:hint="default"/>
      </w:rPr>
    </w:lvl>
    <w:lvl w:ilvl="1" w:tplc="FFFFFFFF" w:tentative="1">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num w:numId="1" w16cid:durableId="2101640888">
    <w:abstractNumId w:val="17"/>
  </w:num>
  <w:num w:numId="2" w16cid:durableId="747380784">
    <w:abstractNumId w:val="1"/>
  </w:num>
  <w:num w:numId="3" w16cid:durableId="1906528685">
    <w:abstractNumId w:val="5"/>
  </w:num>
  <w:num w:numId="4" w16cid:durableId="801191750">
    <w:abstractNumId w:val="16"/>
  </w:num>
  <w:num w:numId="5" w16cid:durableId="908922797">
    <w:abstractNumId w:val="0"/>
  </w:num>
  <w:num w:numId="6" w16cid:durableId="839858215">
    <w:abstractNumId w:val="28"/>
  </w:num>
  <w:num w:numId="7" w16cid:durableId="1260456161">
    <w:abstractNumId w:val="18"/>
  </w:num>
  <w:num w:numId="8" w16cid:durableId="1591619815">
    <w:abstractNumId w:val="21"/>
  </w:num>
  <w:num w:numId="9" w16cid:durableId="1112434569">
    <w:abstractNumId w:val="12"/>
  </w:num>
  <w:num w:numId="10" w16cid:durableId="985161424">
    <w:abstractNumId w:val="7"/>
  </w:num>
  <w:num w:numId="11" w16cid:durableId="586380502">
    <w:abstractNumId w:val="2"/>
  </w:num>
  <w:num w:numId="12" w16cid:durableId="1377508829">
    <w:abstractNumId w:val="20"/>
  </w:num>
  <w:num w:numId="13" w16cid:durableId="548224049">
    <w:abstractNumId w:val="22"/>
  </w:num>
  <w:num w:numId="14" w16cid:durableId="1997223704">
    <w:abstractNumId w:val="15"/>
  </w:num>
  <w:num w:numId="15" w16cid:durableId="288509823">
    <w:abstractNumId w:val="26"/>
  </w:num>
  <w:num w:numId="16" w16cid:durableId="1526165443">
    <w:abstractNumId w:val="19"/>
  </w:num>
  <w:num w:numId="17" w16cid:durableId="2089375145">
    <w:abstractNumId w:val="25"/>
  </w:num>
  <w:num w:numId="18" w16cid:durableId="1535388386">
    <w:abstractNumId w:val="6"/>
  </w:num>
  <w:num w:numId="19" w16cid:durableId="1319649314">
    <w:abstractNumId w:val="3"/>
  </w:num>
  <w:num w:numId="20" w16cid:durableId="1787580466">
    <w:abstractNumId w:val="10"/>
  </w:num>
  <w:num w:numId="21" w16cid:durableId="42366988">
    <w:abstractNumId w:val="14"/>
  </w:num>
  <w:num w:numId="22" w16cid:durableId="2004164239">
    <w:abstractNumId w:val="4"/>
  </w:num>
  <w:num w:numId="23" w16cid:durableId="1941793507">
    <w:abstractNumId w:val="11"/>
  </w:num>
  <w:num w:numId="24" w16cid:durableId="1198423151">
    <w:abstractNumId w:val="13"/>
  </w:num>
  <w:num w:numId="25" w16cid:durableId="641039182">
    <w:abstractNumId w:val="9"/>
  </w:num>
  <w:num w:numId="26" w16cid:durableId="688750590">
    <w:abstractNumId w:val="30"/>
  </w:num>
  <w:num w:numId="27" w16cid:durableId="1552303294">
    <w:abstractNumId w:val="27"/>
  </w:num>
  <w:num w:numId="28" w16cid:durableId="432241717">
    <w:abstractNumId w:val="23"/>
  </w:num>
  <w:num w:numId="29" w16cid:durableId="1978146922">
    <w:abstractNumId w:val="8"/>
  </w:num>
  <w:num w:numId="30" w16cid:durableId="1537422715">
    <w:abstractNumId w:val="29"/>
  </w:num>
  <w:num w:numId="31" w16cid:durableId="5153127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33"/>
    <w:rsid w:val="00002B74"/>
    <w:rsid w:val="00033386"/>
    <w:rsid w:val="00045F7A"/>
    <w:rsid w:val="00065775"/>
    <w:rsid w:val="00074C99"/>
    <w:rsid w:val="000B46F2"/>
    <w:rsid w:val="000C48D6"/>
    <w:rsid w:val="000D2D18"/>
    <w:rsid w:val="001001BA"/>
    <w:rsid w:val="0010268B"/>
    <w:rsid w:val="00104685"/>
    <w:rsid w:val="00116682"/>
    <w:rsid w:val="00123A2A"/>
    <w:rsid w:val="00131147"/>
    <w:rsid w:val="00145B53"/>
    <w:rsid w:val="001533E9"/>
    <w:rsid w:val="00180AD9"/>
    <w:rsid w:val="001A2B0E"/>
    <w:rsid w:val="001D0399"/>
    <w:rsid w:val="0021604E"/>
    <w:rsid w:val="00217F3C"/>
    <w:rsid w:val="00253320"/>
    <w:rsid w:val="00282E49"/>
    <w:rsid w:val="002C6BBC"/>
    <w:rsid w:val="00303797"/>
    <w:rsid w:val="00335675"/>
    <w:rsid w:val="00375894"/>
    <w:rsid w:val="00380F97"/>
    <w:rsid w:val="003940ED"/>
    <w:rsid w:val="003D412C"/>
    <w:rsid w:val="0041159F"/>
    <w:rsid w:val="004525F0"/>
    <w:rsid w:val="004B0679"/>
    <w:rsid w:val="004C1EEE"/>
    <w:rsid w:val="004D03D8"/>
    <w:rsid w:val="004D473D"/>
    <w:rsid w:val="004D73F6"/>
    <w:rsid w:val="00501EC2"/>
    <w:rsid w:val="0051457C"/>
    <w:rsid w:val="005258DE"/>
    <w:rsid w:val="005423D7"/>
    <w:rsid w:val="00572EC7"/>
    <w:rsid w:val="005D7C53"/>
    <w:rsid w:val="005E7E37"/>
    <w:rsid w:val="005F170F"/>
    <w:rsid w:val="005F4619"/>
    <w:rsid w:val="00623E5E"/>
    <w:rsid w:val="00682C7D"/>
    <w:rsid w:val="006E2D33"/>
    <w:rsid w:val="006E6B7E"/>
    <w:rsid w:val="007122C2"/>
    <w:rsid w:val="007253BB"/>
    <w:rsid w:val="00780A0A"/>
    <w:rsid w:val="007A633D"/>
    <w:rsid w:val="007A6D85"/>
    <w:rsid w:val="007C64E6"/>
    <w:rsid w:val="007D2A18"/>
    <w:rsid w:val="0083405D"/>
    <w:rsid w:val="00864595"/>
    <w:rsid w:val="008E2C77"/>
    <w:rsid w:val="00991F85"/>
    <w:rsid w:val="009E24F4"/>
    <w:rsid w:val="00A11CC1"/>
    <w:rsid w:val="00A77629"/>
    <w:rsid w:val="00A864B5"/>
    <w:rsid w:val="00B96A32"/>
    <w:rsid w:val="00BB6B9E"/>
    <w:rsid w:val="00BD5E51"/>
    <w:rsid w:val="00BF2A13"/>
    <w:rsid w:val="00C015F2"/>
    <w:rsid w:val="00C106E0"/>
    <w:rsid w:val="00C72BC1"/>
    <w:rsid w:val="00CA34E1"/>
    <w:rsid w:val="00CD17AE"/>
    <w:rsid w:val="00CE7E08"/>
    <w:rsid w:val="00D0320C"/>
    <w:rsid w:val="00D5644B"/>
    <w:rsid w:val="00DB4593"/>
    <w:rsid w:val="00DE6550"/>
    <w:rsid w:val="00EF365F"/>
    <w:rsid w:val="00F53240"/>
    <w:rsid w:val="00F94546"/>
    <w:rsid w:val="00FA176D"/>
    <w:rsid w:val="00FB6901"/>
    <w:rsid w:val="00FE24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0B5E"/>
  <w15:chartTrackingRefBased/>
  <w15:docId w15:val="{6C1FB9DF-E9DE-42E1-8DEE-08CF34C81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2D33"/>
    <w:pPr>
      <w:spacing w:after="200" w:line="276" w:lineRule="auto"/>
    </w:pPr>
    <w:rPr>
      <w:kern w:val="0"/>
      <w:sz w:val="22"/>
      <w:szCs w:val="22"/>
      <w14:ligatures w14:val="none"/>
    </w:rPr>
  </w:style>
  <w:style w:type="paragraph" w:styleId="Nagwek1">
    <w:name w:val="heading 1"/>
    <w:basedOn w:val="Normalny"/>
    <w:next w:val="Normalny"/>
    <w:link w:val="Nagwek1Znak"/>
    <w:uiPriority w:val="9"/>
    <w:qFormat/>
    <w:rsid w:val="006E2D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E2D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E2D3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E2D3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E2D3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E2D3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E2D3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E2D3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E2D3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E2D3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E2D3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E2D3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E2D3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E2D3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E2D3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E2D3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E2D3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E2D33"/>
    <w:rPr>
      <w:rFonts w:eastAsiaTheme="majorEastAsia" w:cstheme="majorBidi"/>
      <w:color w:val="272727" w:themeColor="text1" w:themeTint="D8"/>
    </w:rPr>
  </w:style>
  <w:style w:type="paragraph" w:styleId="Tytu">
    <w:name w:val="Title"/>
    <w:basedOn w:val="Normalny"/>
    <w:next w:val="Normalny"/>
    <w:link w:val="TytuZnak"/>
    <w:uiPriority w:val="10"/>
    <w:qFormat/>
    <w:rsid w:val="006E2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E2D3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E2D3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E2D3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E2D33"/>
    <w:pPr>
      <w:spacing w:before="160"/>
      <w:jc w:val="center"/>
    </w:pPr>
    <w:rPr>
      <w:i/>
      <w:iCs/>
      <w:color w:val="404040" w:themeColor="text1" w:themeTint="BF"/>
    </w:rPr>
  </w:style>
  <w:style w:type="character" w:customStyle="1" w:styleId="CytatZnak">
    <w:name w:val="Cytat Znak"/>
    <w:basedOn w:val="Domylnaczcionkaakapitu"/>
    <w:link w:val="Cytat"/>
    <w:uiPriority w:val="29"/>
    <w:rsid w:val="006E2D33"/>
    <w:rPr>
      <w:i/>
      <w:iCs/>
      <w:color w:val="404040" w:themeColor="text1" w:themeTint="BF"/>
    </w:rPr>
  </w:style>
  <w:style w:type="paragraph" w:styleId="Akapitzlist">
    <w:name w:val="List Paragraph"/>
    <w:basedOn w:val="Normalny"/>
    <w:uiPriority w:val="34"/>
    <w:qFormat/>
    <w:rsid w:val="006E2D33"/>
    <w:pPr>
      <w:ind w:left="720"/>
      <w:contextualSpacing/>
    </w:pPr>
  </w:style>
  <w:style w:type="character" w:styleId="Wyrnienieintensywne">
    <w:name w:val="Intense Emphasis"/>
    <w:basedOn w:val="Domylnaczcionkaakapitu"/>
    <w:uiPriority w:val="21"/>
    <w:qFormat/>
    <w:rsid w:val="006E2D33"/>
    <w:rPr>
      <w:i/>
      <w:iCs/>
      <w:color w:val="2F5496" w:themeColor="accent1" w:themeShade="BF"/>
    </w:rPr>
  </w:style>
  <w:style w:type="paragraph" w:styleId="Cytatintensywny">
    <w:name w:val="Intense Quote"/>
    <w:basedOn w:val="Normalny"/>
    <w:next w:val="Normalny"/>
    <w:link w:val="CytatintensywnyZnak"/>
    <w:uiPriority w:val="30"/>
    <w:qFormat/>
    <w:rsid w:val="006E2D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E2D33"/>
    <w:rPr>
      <w:i/>
      <w:iCs/>
      <w:color w:val="2F5496" w:themeColor="accent1" w:themeShade="BF"/>
    </w:rPr>
  </w:style>
  <w:style w:type="character" w:styleId="Odwoanieintensywne">
    <w:name w:val="Intense Reference"/>
    <w:basedOn w:val="Domylnaczcionkaakapitu"/>
    <w:uiPriority w:val="32"/>
    <w:qFormat/>
    <w:rsid w:val="006E2D33"/>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116682"/>
    <w:rPr>
      <w:sz w:val="16"/>
      <w:szCs w:val="16"/>
    </w:rPr>
  </w:style>
  <w:style w:type="paragraph" w:styleId="Tekstkomentarza">
    <w:name w:val="annotation text"/>
    <w:basedOn w:val="Normalny"/>
    <w:link w:val="TekstkomentarzaZnak"/>
    <w:uiPriority w:val="99"/>
    <w:unhideWhenUsed/>
    <w:rsid w:val="00116682"/>
    <w:pPr>
      <w:spacing w:line="240" w:lineRule="auto"/>
    </w:pPr>
    <w:rPr>
      <w:sz w:val="20"/>
      <w:szCs w:val="20"/>
    </w:rPr>
  </w:style>
  <w:style w:type="character" w:customStyle="1" w:styleId="TekstkomentarzaZnak">
    <w:name w:val="Tekst komentarza Znak"/>
    <w:basedOn w:val="Domylnaczcionkaakapitu"/>
    <w:link w:val="Tekstkomentarza"/>
    <w:uiPriority w:val="99"/>
    <w:rsid w:val="00116682"/>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16682"/>
    <w:rPr>
      <w:b/>
      <w:bCs/>
    </w:rPr>
  </w:style>
  <w:style w:type="character" w:customStyle="1" w:styleId="TematkomentarzaZnak">
    <w:name w:val="Temat komentarza Znak"/>
    <w:basedOn w:val="TekstkomentarzaZnak"/>
    <w:link w:val="Tematkomentarza"/>
    <w:uiPriority w:val="99"/>
    <w:semiHidden/>
    <w:rsid w:val="00116682"/>
    <w:rPr>
      <w:b/>
      <w:bCs/>
      <w:kern w:val="0"/>
      <w:sz w:val="20"/>
      <w:szCs w:val="20"/>
      <w14:ligatures w14:val="none"/>
    </w:rPr>
  </w:style>
  <w:style w:type="character" w:styleId="Hipercze">
    <w:name w:val="Hyperlink"/>
    <w:basedOn w:val="Domylnaczcionkaakapitu"/>
    <w:uiPriority w:val="99"/>
    <w:unhideWhenUsed/>
    <w:rsid w:val="00F53240"/>
    <w:rPr>
      <w:color w:val="0563C1" w:themeColor="hyperlink"/>
      <w:u w:val="single"/>
    </w:rPr>
  </w:style>
  <w:style w:type="character" w:styleId="Numerwiersza">
    <w:name w:val="line number"/>
    <w:basedOn w:val="Domylnaczcionkaakapitu"/>
    <w:uiPriority w:val="99"/>
    <w:semiHidden/>
    <w:unhideWhenUsed/>
    <w:rsid w:val="00864595"/>
  </w:style>
  <w:style w:type="paragraph" w:styleId="Nagwek">
    <w:name w:val="header"/>
    <w:basedOn w:val="Normalny"/>
    <w:link w:val="NagwekZnak"/>
    <w:uiPriority w:val="99"/>
    <w:unhideWhenUsed/>
    <w:rsid w:val="00682C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C7D"/>
    <w:rPr>
      <w:kern w:val="0"/>
      <w:sz w:val="22"/>
      <w:szCs w:val="22"/>
      <w14:ligatures w14:val="none"/>
    </w:rPr>
  </w:style>
  <w:style w:type="paragraph" w:styleId="Stopka">
    <w:name w:val="footer"/>
    <w:basedOn w:val="Normalny"/>
    <w:link w:val="StopkaZnak"/>
    <w:uiPriority w:val="99"/>
    <w:unhideWhenUsed/>
    <w:rsid w:val="00682C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C7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B2FB-362A-4774-A24D-32E03A562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6990</TotalTime>
  <Pages>1</Pages>
  <Words>6059</Words>
  <Characters>36357</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34</cp:revision>
  <cp:lastPrinted>2026-02-09T08:44:00Z</cp:lastPrinted>
  <dcterms:created xsi:type="dcterms:W3CDTF">2026-01-20T10:59:00Z</dcterms:created>
  <dcterms:modified xsi:type="dcterms:W3CDTF">2026-02-27T10:48:00Z</dcterms:modified>
</cp:coreProperties>
</file>