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1B0" w:rsidRDefault="009B41B0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141338-2026 - Procedura konkurencyjna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Polska – Usługi w zakresie napraw i konserwacji sprzętu medycznego i chirurgicznego – Przeglądy i naprawy aparatów i urządzeń medycznych dla 10 Wojskowego Szpitala Klinicznego z Polikliniką SPZOZ w Bydgoszczy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OJ S 42/2026 02/03/2026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Ogłoszenie o zamówieniu lub ogłoszenie o koncesji – tryb standardowy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1. Nabywca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Nabywca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10 Wojskowy Szpital Kliniczny z Polikliniką Samodzielny Publiczny Zakład Opieki Zdrowotnej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6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szulczynska7502@10wsk.mil.pl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Status prawny nabywcy: Podmiot prawa publicznego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Sektor działalności instytucji zamawiającej: Zdrowie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 Procedura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Procedura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Przeglądy i naprawy aparatów i urządzeń medycznych dla 10 Wojskowego Szpitala Klinicznego z Polikliniką SPZOZ w Bydgoszczy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Przeglądy i naprawy aparatów i urządzeń medycznych dla 10 Wojskowego Szpitala Klinicznego z Polikliniką SPZOZ w Bydgoszczy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Identyfikator procedury: 08870570-43c1-4f83-a5e6-c656b5d57437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17/2026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 procedury: Otwarta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Procedura jest przyspieszona: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dodatkowe: Informacje dodatkowe: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Dokumenty wymagane na etapie składania ofert/wniosków, przedmiotowe o podmiotowe środki dowodowe, inne dokumenty, dokumenty składane na wezwanie Zamawiającego oraz dokumenty dla podmiotów zagranicznych zostały wskazane w SWZ.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2.1.4.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Podstawa prawna: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Dyrektywa 2014/24/UE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Maksymalna liczba części zamówienia, na które jeden oferent może składać oferty: 61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Maksymalna liczba części zamówienia, których można udzielić jednemu oferentowi: 61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Podstawy wykluczenia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Powody wykluczenia źródła: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Aktywami zarządza likwidator: Dotyczy art. 109 ust. 1 pkt. 4 ustawy PZP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Działalność gospodarcza jest zawieszona: Dotyczy art. 109 ust. 1 pkt. 4 ustawy PZP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Niewypłacalność: Dotyczy art. 109 ust. 1 pkt. 4 ustawy PZP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obowiązku płatności podatków: Dotyczy art. 108 ust. 1 pkt. 3 ustawy PZP oraz art. 109 ust. 1 pkt. 1 ustawy PZP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obowiązku opłacenia składek na ubezpieczenie społeczne: Dotyczy art. 108 ust. 1 pkt. 3 ustawy PZP oraz art. 109 ust. 1 pkt. 1 ustawy PZP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Układ z wierzycielami: Dotyczy art. 109 ust. 1 pkt. 4 ustawy PZP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Upadłość: Dotyczy art. 109 ust. 1 pkt. 4 ustawy PZP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Porozumienia z innymi wykonawcami mające na celu zakłócenie konkurencji: Dotyczy art. 108 ust. 1 pkt. 5 ustawy PZP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Inna sytuacja podobna do upadłości wynikająca z prawa krajowego: Dotyczy art. 108 ust. 1 pkt. 5 ustawy PZP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Podstawy wykluczenia o charakterze wyłącznie krajowym: Dotyczy art. 108 ust. 1 pkt. 1 lit. g) oraz art. 108 ust. 1 pkt. 2 ustawy PZP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Wprowadzenie w błąd, zatajenie informacji, niemożność przedstawienia wymaganych dokumentów lub uzyskanie poufnych informacji na temat przedmiotowego postępowania: Dotyczy art. 109 ust. 1 pkt. 1 pkt 10 ustawy PZP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Podstawy związane z wyrokami skazującymi za przestępstwo: Dotyczy art. 108 ust. 1 lit. a) oraz art. 108 ust. 1 pkt 2 ustawy PZP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Praca dzieci i inne formy handlu ludźmi: Dotyczy art. 108 ust. 1 pkt 1 lit. b, f) oraz art. 108 ust. 1 pkt 2 ustawy PZP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Korupcja: Dotyczy art. 108 ust. 1 pkt 1 lit. c) oraz art. 108 ust. 1 pkt 2 ustawy PZP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Pranie pieniędzy lub finansowanie terroryzmu: Dotyczy art. 108 ust. 1 pkt 1 lit. d) oraz art. 108 ust. 1 pkt 2 ustawy PZP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Przestępstwa terrorystyczne lub przestępstwa związane z działalnością terrorystyczną: Dotyczy art. 108 ust. 1 pkt 1 lit. e) oraz art. 108 ust. 1 pkt 2 ustawy PZP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obowiązków w dziedzinie prawa pracy: Dotyczy art. 108 ust. 1 pkt 1 lit. h) oraz art. 108 ust. 1 pkt 2 ustawy PZP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 Część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1. Usługa serwisowa agregatu wody lodowej AERMEC ANL202 współpracującego z aparatem MRI - SmartPath to dStream for 1,5T i oraz agregatu wody lodowej COOL SWN 4CS-R407-Z2P współpracującego aparatem z MRI 3T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Termin wykonania przeglądu i przekazania raportu serwisowego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 max 10 punktów (1-3 dni - 10 punktów, 4-6 dni - 5 punktów, 7-10 dni - 0 punktów)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Adres na potrzeby zgłoszenia: </w:t>
      </w:r>
      <w:hyperlink r:id="rId8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9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LOT-0002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2. Usługa serwisowa aparatów do ciągłej terapii nerkozastępczej (2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0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1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2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LOT-0003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3. Usługa serwisowa stołów operacyjnych STERIS SAS/CMAX3 (4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Wewnętrzny identyfikator: 3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3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4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5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LOT-0004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4. Usługa serwisowa kardiomonitorów Philips (9 pozycji)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4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6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7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8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LOT-0005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5. Usługa serwiowa wirówki laboratoryjnej MPW M-Diagnostic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5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9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0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21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LOT-0006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6. Usługa serwisowa mikroskopu BX53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6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22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3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24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LOT-0007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Tytuł: 7. Usługa serwisowa ultradźwiękowych aspiratorów tkanek Cusa Clarity (2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7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25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6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27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LOT-0008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8. Usługa serwisowa aparatu USG Versana Premier Black Edition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8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Adres dokumentów zamówienia: </w:t>
      </w:r>
      <w:hyperlink r:id="rId28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9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30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LOT-0009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9. Usługa serwisowa wyświetlacza optotypów YPB-2100 YEASN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9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31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32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33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10. Usługa serwisowa lampy szczelinowej S260 Mediworks ze stolikiem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34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35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36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11. Usługa serwisowa laserów optycznych (2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37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38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39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LOT-0012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12. Usługa serwisowa aparatu USG Siemens Acuson Sequoia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12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Termin wykonania przeglądu i przekazania raportu serwisowego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 max 10 punktów (1-3 dni - 10 punktów, 4-6 dni - 5 punktów, 7-10 dni - 0 punktów)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40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41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42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LOT-0013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13. Usługa serwisowa aparatu do fakowitrektomii Stellaris Elite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13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43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44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45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LOT-0014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14. Usługa serwisowa wiertarki szybkoobrotowej nDrive+ (2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14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46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47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48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LOT-0015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15. Usługa serwisowa wieży endoskopowej wraz z wyposażeniem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15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49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50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Miejsce: Otwarcie ofert odbędzie się w siedzibie Zamawiającego, za pośrednictwem platformy </w:t>
      </w:r>
      <w:hyperlink r:id="rId51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LOT-0016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16. Wykonanie sprawdzianu oceny jakości badań laboratoryjnych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16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12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Certyfikaty wydane przez instytuty kontroli jakości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Na potwierdzenie spełnienia warunku należy złożyć aktualny Certyfikat Akredytacji wydany przez Polskie Centrum Akredytacji w rozumieniu przepisów ustawy z dn. 13.04.2016 o systemach oceny zgodności i nadzoru rynku (DZ. U. 2022 r. poz. 1854)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przedmiotu zamówienia muszą być specjalistami z zakresu laboratoryjnej diagnostyki medycznej. Na potwierdzenie spełnienia warunku należy przedłożyć dokument potwierdzający przeszkolenie wskazanych osób jako diagnosta laboratoryjny medyczny - min. 1 osoba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Termin wykonania badania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 max 10 punktów (1-3 dni - 10 punktów, 4-6 dni - 5 punktów, 7-10 dni - 0 punktów)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40,00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52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53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54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LOT-0017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17. Usługa serwisowa systemu do diagnostyki i terapii niedowładów krtani oraz zaburzeń połykania vocaSTIM-Master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17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55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56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57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LOT-0018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18. Usługa serwisowa videonasopharynoskopów EF28 (2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18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58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59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60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LOT-0019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19. Usługa serwisowa aparatu do laseroterapii biosymulacyjnej PhysioGo 400 oraz laseru wysokoenergetycznego EVO Easy 13W (2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19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61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62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63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20. Usługa serwisowa podnośnika kąpielowego Bolero - CEB6000-01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64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65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66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21. Usługa serwisowa myjni Sofinor SAS Clinox 3A Total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67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68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69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LOT-0022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22. Usługa serwisowa mikrosilnika z przewodem fizjodyspensera MD11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22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0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71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72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LOT-0023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23. Usługa serwisowa kolumn endoskopowych z ramieniem pod monitor (2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23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3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74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75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LOT-0024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24. Usługa serwisowa systemu ogrzewania pacjenta WARMAIR CS-135 oraz SE-DUO310 (4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24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6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77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78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LOT-0025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25. Usługa serwisowa Videoendoskopu intubacyjnego 11303BNXK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25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9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80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81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LOT-0026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26. Usługa serwisowa do pomiaru ACT Hemonart CompactONE 9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26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82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83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84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LOT-0027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27. Usługa serwisowa sterylizatorów parowych ENBIO S (pozycje 4)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27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85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86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87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LOT-0028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28. Usługa serwisowa zaklejarek, zatapiarek, barwiarek oraz procesów próżniowych (9 pozycji)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28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Termin wykonania przeglądu i przekazania raportu serwisowego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Opis: podana w ofercie max 10 punktów (1-3 dni - 10 punktów, 4-6 dni - 5 punktów, 7-10 dni - 0 punktów)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88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89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90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LOT-0029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29. Usługa serwisowa spirometrów i kabiny bodypletyzmograficznej (3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29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91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92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93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LOT-0030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30. Usługa serwisowa pomp infuzyjnych objętościowych oraz strzykawkowych (5 pozycji)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30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94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95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96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LOT-0031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31. Usługa serwisowa aparatu do badań słuchowych potencjałów wywołanych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31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97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98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99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LOT-0032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32. Usługa serwisowa aparatów RTG zdjęciowych SIEMENS MULTIX TOP (2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32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00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01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02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LOT-0033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33. Usługa serwisowa ultrasonografu SIEMENS ACUSON X300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33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Termin wykonania przeglądu i przekazania raportu serwisowego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03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04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05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LOT-0034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34. Usługa serwisowa ultrasonografu APLIO I700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Wewnętrzny identyfikator: 34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06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07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08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LOT-0035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35. Usługa serwisowa endoskopu oraz toru wizyjnego (3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35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09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10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11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LOT-0036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36. Usługa serwisowa bronchofiberoskopu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36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12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13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14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LOT-0037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37. Usługa serwisowa kardiomonitorów transportowych AQUARIUS PLUS (8 pozycji)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37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15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16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17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LOT-0038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Tytuł: 38. Usługa serwisowa monitorów rzutu serca metodą nieinwazyjną EV1000 (3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38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18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19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20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LOT-0039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39. Usługa serwisowa automatycznej myjni endoskopowej MEDIPIA ENDOCLEAN 2000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39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Adres dokumentów zamówienia: </w:t>
      </w:r>
      <w:hyperlink r:id="rId121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22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23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LOT-0040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40. Usługa serwisowa aparatów do krążenia pozaustrojowego STOCKERT wraz z pompą (2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40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24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25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26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LOT-0041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41. Usługa serwisowa aparatu do badań EEG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41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27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28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29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LOT-0042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42. Usługa serwisowa urządzeń do barwienia (8 pozycji)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42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Termin wykonania przeglądu i przekazania raportu serwisowego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 max 10 punktów (1-3 dni - 10 punktów, 4-6 dni - 5 punktów, 7-10 dni - 0 punktów)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30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31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32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LOT-0043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43. Usługa serwisowa defibrylatorów dwufazowych CARDIOLIFE TEC-7731 (11 pozycji)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43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33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34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35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LOT-0044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44. Usługa serwisowa kardiomonitorów NIHON KOHDEN LIFE SCOPE TR (3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44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36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37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38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LOT-0045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45. Usługa serwisowa aparatów do hemodializy DIALOG+ 710200C z fotelem (2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45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39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40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41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LOT-0046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46. Usługa serwisowa stołów operacyjnych MAGNUS 1180 MAQUET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46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42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43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Miejsce: Otwarcie ofert odbędzie się w siedzibie Zamawiającego, za pośrednictwem platformy </w:t>
      </w:r>
      <w:hyperlink r:id="rId144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LOT-0047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47. Usługa serwisowa stołu operacyjnego bariatrycznego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47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45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46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47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LOT-0048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48. Usługa serwisowa kompilacji klatki piersiowej w czasie CPR (2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48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48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49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50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LOT-0049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49. Usługa serwisowa łóżka bariatrycznego Compella, podnośników bariatrycznych LIKO FREESPAN i VIKING xl (3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49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51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52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53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LOT-0050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50. Usługa serwisowa kardiomonitorów Bene Vision N12 z oprogramowaniem (2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50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54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55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56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LOT-0051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51. Usługa serwisowa nebulizatorów AERONEB Pro, podgrzewacz płynów infuzyjnych FLUIDO (8 pozycji)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51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57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58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59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LOT-0052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52. Usługa serwisowa USG: HITACHI ALOKA ARIETTA S60 BLACK, Arietta V70A, ALOKA 7z z endoskopem USG MAJ-1597, ALOKA SSD PROSUND ALPHA 6 3D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52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60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61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62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LOT-0053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53. Usługa serwisowa systemów PCR 9700 z termoblokiem (2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53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63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64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65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LOT-0054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54. Usługa serwisowa sekwenatora kapilarnego z oprogramowaniem AB 3130, systemu detekcji w czasie rzezcywistym PCR 7500, termocyklera PCR 9700 (3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54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66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67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68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LOT-0055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55. Usługa serwisowa dermatomu, Acculana 4 oraz napędu ortopedycznego (6 pozycji)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55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69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70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71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LOT-0056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56. Usługa serwisowa strzykawka automatyczna MEDRAD MARK V+ PEDESTAL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56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72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73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74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LOT-0057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57. Usługa serwisowa sprężarek śrubowych CHAMPION FM 15 (3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57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75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76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77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LOT-0058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58. Usługa serwisowa dwóch sprężarek śrubowych ATLAS COPCO GA5D (2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58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78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Adres na potrzeby zgłoszenia: </w:t>
      </w:r>
      <w:hyperlink r:id="rId179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80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LOT-0059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59. Usługa serwisowa wraz z regeneracją sprężarek medycznych RENNER RS TOP 15 (3 pozycje)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59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Nazwa: Koszt brutto roboczogodziny za naprawy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81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82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83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LOT-0060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60. Naprawa echokardiografu EPIQ CVx poprzez wymianę głowicy X8-2t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60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40,00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84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85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86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LOT-0061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61. Testy specjalistyczne Mammografu cyfrowego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formularzem cenowym oraz zapisami SWZ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61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Osoby skierowane do wykonania przedmiotu zamówienia muszą być specjalistami z zakresu fizyki medycznej. Na potwierdzenie spełnienia warunku należy przedłożyć dokument potwierdzający przeszkolenie wskazanych osób jako fizyk medyczny - min. 1 osoba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Certyfikaty wydane przez instytuty kontroli jakości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Na potwierdzenie spełnienia warunku należy złożyć aktualny Certyfikat Akredytacji wydany przez Polskie Centrum Akredytacji w rozumieniu przepisów ustawy z dn. 13.04.2016 o systemach oceny zgodności i nadzoru rynku (DZ. U. 2022 r. poz. 1854)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Termin wykonania testów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 max 10 punktów (1-3 dni - 10 punktów, 4-6 dni - 5 punktów, 7-10 dni - 0 punktów)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40,00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87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88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31/03/2026 08:00:00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31/03/2026 08:30:00 (UTC+02:00) czas wschodnioeuropejski, czas środkowoeuropejski letni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89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Dalsze informacje, mediacja i odwołanie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 Organizacje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10 Wojskowy Szpital Kliniczny z Polikliniką Samodzielny Publiczny Zakład Opieki Zdrowotnej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090538318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Departament: Sekcja Zamówień Publicznych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Powstańców Warszawy 5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85-681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</w:t>
      </w:r>
      <w:hyperlink r:id="rId190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www.10wsk.mil.pl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191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szulczynska7502@10wsk.mil.pl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+48 261 417 448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192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www.10wsk.mil.pl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wymiany informacji (URL): </w:t>
      </w:r>
      <w:hyperlink r:id="rId193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https://e-propublico.pl/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Nabywca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ORG-0003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KRAJOWA IZBA ODWOŁAWCZA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010828091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Postępu 17a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Warszawa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02-676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Warszawski wschodni (PL912)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</w:t>
      </w:r>
      <w:hyperlink r:id="rId194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https://www.uzp.gov.pl/kio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195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odwolania@uzp.gov.pl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224587809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Faks: +48 224587800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196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https://www.gov.pl/web/uzp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wymiany informacji (URL): </w:t>
      </w:r>
      <w:hyperlink r:id="rId197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https://www.gov.pl/web/uzp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ORG-0004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140264957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ul. Krucza 36 / Wspólna 6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Warszawa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00-522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Miasto Warszawa (PL911)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Sąd Polubowny przy Prokuratorii Generalnej Rzeczypospolitej Polskiej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198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sp@prokuratoria.gov.pl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226958504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199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https://www.gov.pl/web/sp-prokuratoria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wymiany informacji (URL): </w:t>
      </w:r>
      <w:hyperlink r:id="rId200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https://www.gov.pl/web/sp-prokuratoria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ORG-0000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Publications Office of the European Union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PUBL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Luxembourg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2417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Luxembourg (LU000)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Luksemburg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201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ted@publications.europa.eu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+352 29291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202" w:history="1">
        <w:r w:rsidRPr="00531AA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https://op.europa.eu</w:t>
        </w:r>
      </w:hyperlink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TED eSender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Informacje o ogłoszeniu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Identyfikator/wersja ogłoszenia: 9b9fb0b5-cf6d-4714-867f-b8dc1d38ddcb  -  01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Typ formularza: Procedura konkurencyjna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 ogłoszenia: Ogłoszenie o zamówieniu lub ogłoszenie o koncesji – tryb standardowy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Podrodzaj ogłoszenia: 16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Ogłoszenie – data wysłania: 27/02/2026 12:21:35 (UTC+00:00) czas zachodnioeuropejski, GMT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przedmiotowe ogłoszenie jest oficjalnie dostępne: polski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publikacji ogłoszenia: 141338-2026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wydania Dz.U. S: 42/2026</w:t>
      </w:r>
    </w:p>
    <w:p w:rsidR="00531AA3" w:rsidRPr="00531AA3" w:rsidRDefault="00531AA3" w:rsidP="00531A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31AA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publikacji: 02/03/2026</w:t>
      </w:r>
    </w:p>
    <w:p w:rsidR="00531AA3" w:rsidRDefault="00531AA3" w:rsidP="00531AA3">
      <w:pPr>
        <w:jc w:val="right"/>
      </w:pPr>
    </w:p>
    <w:p w:rsidR="00531AA3" w:rsidRDefault="00531AA3" w:rsidP="00531AA3">
      <w:pPr>
        <w:jc w:val="right"/>
      </w:pPr>
    </w:p>
    <w:p w:rsidR="00531AA3" w:rsidRPr="00EC1F44" w:rsidRDefault="00531AA3" w:rsidP="00531AA3">
      <w:pPr>
        <w:jc w:val="right"/>
      </w:pPr>
      <w:r>
        <w:t>ZAMAWIAJĄCY</w:t>
      </w: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P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31AA3" w:rsidRP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531AA3">
        <w:rPr>
          <w:rFonts w:ascii="Arial Narrow" w:hAnsi="Arial Narrow" w:cs="Times New Roman"/>
          <w:sz w:val="18"/>
          <w:szCs w:val="18"/>
        </w:rPr>
        <w:t xml:space="preserve">Wykonano w 1 egz. na </w:t>
      </w:r>
      <w:r>
        <w:rPr>
          <w:rFonts w:ascii="Arial Narrow" w:hAnsi="Arial Narrow" w:cs="Times New Roman"/>
          <w:sz w:val="18"/>
          <w:szCs w:val="18"/>
        </w:rPr>
        <w:t>80</w:t>
      </w:r>
      <w:r w:rsidRPr="00531AA3">
        <w:rPr>
          <w:rFonts w:ascii="Arial Narrow" w:hAnsi="Arial Narrow" w:cs="Times New Roman"/>
          <w:sz w:val="18"/>
          <w:szCs w:val="18"/>
        </w:rPr>
        <w:t xml:space="preserve"> str.</w:t>
      </w:r>
    </w:p>
    <w:p w:rsidR="00531AA3" w:rsidRP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531AA3">
        <w:rPr>
          <w:rFonts w:ascii="Arial Narrow" w:hAnsi="Arial Narrow" w:cs="Times New Roman"/>
          <w:sz w:val="18"/>
          <w:szCs w:val="18"/>
        </w:rPr>
        <w:t>Egz. 1 – str. Int. Zamawiającego, platforma e-propublico.pl. T2612 B5</w:t>
      </w:r>
    </w:p>
    <w:p w:rsidR="00531AA3" w:rsidRPr="00531AA3" w:rsidRDefault="00531AA3" w:rsidP="00531AA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531AA3">
        <w:rPr>
          <w:rFonts w:ascii="Arial Narrow" w:hAnsi="Arial Narrow" w:cs="Times New Roman"/>
          <w:sz w:val="18"/>
          <w:szCs w:val="18"/>
        </w:rPr>
        <w:t xml:space="preserve">Wyk. Katarzyna Szułczyńska – tel. 261 417 448, email: </w:t>
      </w:r>
      <w:hyperlink r:id="rId203" w:history="1">
        <w:r w:rsidRPr="00531AA3">
          <w:rPr>
            <w:rStyle w:val="Hipercze"/>
            <w:rFonts w:ascii="Arial Narrow" w:hAnsi="Arial Narrow" w:cs="Times New Roman"/>
            <w:sz w:val="18"/>
            <w:szCs w:val="18"/>
          </w:rPr>
          <w:t>szulczynska5702@10wsk.mil.pl</w:t>
        </w:r>
      </w:hyperlink>
    </w:p>
    <w:p w:rsidR="00531AA3" w:rsidRPr="00531AA3" w:rsidRDefault="00531AA3" w:rsidP="00531AA3">
      <w:pPr>
        <w:spacing w:after="0" w:line="240" w:lineRule="auto"/>
        <w:jc w:val="both"/>
        <w:rPr>
          <w:rFonts w:ascii="Arial Narrow" w:hAnsi="Arial Narrow"/>
          <w:sz w:val="18"/>
          <w:szCs w:val="18"/>
        </w:rPr>
      </w:pPr>
      <w:r w:rsidRPr="00531AA3">
        <w:rPr>
          <w:rFonts w:ascii="Arial Narrow" w:hAnsi="Arial Narrow" w:cs="Times New Roman"/>
          <w:sz w:val="18"/>
          <w:szCs w:val="18"/>
        </w:rPr>
        <w:t xml:space="preserve">Data: </w:t>
      </w:r>
      <w:r>
        <w:rPr>
          <w:rFonts w:ascii="Arial Narrow" w:hAnsi="Arial Narrow" w:cs="Times New Roman"/>
          <w:sz w:val="18"/>
          <w:szCs w:val="18"/>
        </w:rPr>
        <w:t>02</w:t>
      </w:r>
      <w:r w:rsidRPr="00531AA3">
        <w:rPr>
          <w:rFonts w:ascii="Arial Narrow" w:hAnsi="Arial Narrow" w:cs="Times New Roman"/>
          <w:sz w:val="18"/>
          <w:szCs w:val="18"/>
        </w:rPr>
        <w:t>.0</w:t>
      </w:r>
      <w:r>
        <w:rPr>
          <w:rFonts w:ascii="Arial Narrow" w:hAnsi="Arial Narrow" w:cs="Times New Roman"/>
          <w:sz w:val="18"/>
          <w:szCs w:val="18"/>
        </w:rPr>
        <w:t>3</w:t>
      </w:r>
      <w:r w:rsidRPr="00531AA3">
        <w:rPr>
          <w:rFonts w:ascii="Arial Narrow" w:hAnsi="Arial Narrow" w:cs="Times New Roman"/>
          <w:sz w:val="18"/>
          <w:szCs w:val="18"/>
        </w:rPr>
        <w:t>.2026 r.</w:t>
      </w:r>
    </w:p>
    <w:p w:rsidR="00531AA3" w:rsidRPr="00531AA3" w:rsidRDefault="00531AA3" w:rsidP="00531AA3">
      <w:pPr>
        <w:jc w:val="both"/>
        <w:rPr>
          <w:rFonts w:ascii="Arial Narrow" w:hAnsi="Arial Narrow"/>
          <w:sz w:val="18"/>
          <w:szCs w:val="18"/>
        </w:rPr>
      </w:pPr>
    </w:p>
    <w:sectPr w:rsidR="00531AA3" w:rsidRPr="00531AA3" w:rsidSect="00531AA3">
      <w:headerReference w:type="default" r:id="rId204"/>
      <w:footerReference w:type="default" r:id="rId205"/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69" w:rsidRDefault="008B1269" w:rsidP="00531AA3">
      <w:pPr>
        <w:spacing w:after="0" w:line="240" w:lineRule="auto"/>
      </w:pPr>
      <w:r>
        <w:separator/>
      </w:r>
    </w:p>
  </w:endnote>
  <w:endnote w:type="continuationSeparator" w:id="1">
    <w:p w:rsidR="008B1269" w:rsidRDefault="008B1269" w:rsidP="00531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4344954"/>
      <w:docPartObj>
        <w:docPartGallery w:val="Page Numbers (Bottom of Page)"/>
        <w:docPartUnique/>
      </w:docPartObj>
    </w:sdtPr>
    <w:sdtContent>
      <w:p w:rsidR="00531AA3" w:rsidRDefault="00E05678">
        <w:pPr>
          <w:pStyle w:val="Stopka"/>
          <w:jc w:val="right"/>
        </w:pPr>
        <w:fldSimple w:instr=" PAGE   \* MERGEFORMAT ">
          <w:r w:rsidR="009B41B0">
            <w:rPr>
              <w:noProof/>
            </w:rPr>
            <w:t>80</w:t>
          </w:r>
        </w:fldSimple>
      </w:p>
    </w:sdtContent>
  </w:sdt>
  <w:p w:rsidR="00531AA3" w:rsidRDefault="00531A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69" w:rsidRDefault="008B1269" w:rsidP="00531AA3">
      <w:pPr>
        <w:spacing w:after="0" w:line="240" w:lineRule="auto"/>
      </w:pPr>
      <w:r>
        <w:separator/>
      </w:r>
    </w:p>
  </w:footnote>
  <w:footnote w:type="continuationSeparator" w:id="1">
    <w:p w:rsidR="008B1269" w:rsidRDefault="008B1269" w:rsidP="00531A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AA3" w:rsidRDefault="00531AA3">
    <w:pPr>
      <w:pStyle w:val="Nagwek"/>
    </w:pPr>
    <w:r>
      <w:t>SPRAWA 17/2026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1AA3"/>
    <w:rsid w:val="0049787A"/>
    <w:rsid w:val="00531AA3"/>
    <w:rsid w:val="00541F64"/>
    <w:rsid w:val="008B1269"/>
    <w:rsid w:val="008D58A6"/>
    <w:rsid w:val="009B41B0"/>
    <w:rsid w:val="00A23786"/>
    <w:rsid w:val="00E05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78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531AA3"/>
  </w:style>
  <w:style w:type="character" w:customStyle="1" w:styleId="label">
    <w:name w:val="label"/>
    <w:basedOn w:val="Domylnaczcionkaakapitu"/>
    <w:rsid w:val="00531AA3"/>
  </w:style>
  <w:style w:type="character" w:customStyle="1" w:styleId="data">
    <w:name w:val="data"/>
    <w:basedOn w:val="Domylnaczcionkaakapitu"/>
    <w:rsid w:val="00531AA3"/>
  </w:style>
  <w:style w:type="character" w:styleId="Hipercze">
    <w:name w:val="Hyperlink"/>
    <w:basedOn w:val="Domylnaczcionkaakapitu"/>
    <w:uiPriority w:val="99"/>
    <w:semiHidden/>
    <w:unhideWhenUsed/>
    <w:rsid w:val="00531AA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31AA3"/>
    <w:rPr>
      <w:color w:val="800080"/>
      <w:u w:val="single"/>
    </w:rPr>
  </w:style>
  <w:style w:type="character" w:customStyle="1" w:styleId="line">
    <w:name w:val="line"/>
    <w:basedOn w:val="Domylnaczcionkaakapitu"/>
    <w:rsid w:val="00531AA3"/>
  </w:style>
  <w:style w:type="paragraph" w:styleId="Nagwek">
    <w:name w:val="header"/>
    <w:basedOn w:val="Normalny"/>
    <w:link w:val="NagwekZnak"/>
    <w:uiPriority w:val="99"/>
    <w:semiHidden/>
    <w:unhideWhenUsed/>
    <w:rsid w:val="00531A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31AA3"/>
  </w:style>
  <w:style w:type="paragraph" w:styleId="Stopka">
    <w:name w:val="footer"/>
    <w:basedOn w:val="Normalny"/>
    <w:link w:val="StopkaZnak"/>
    <w:uiPriority w:val="99"/>
    <w:unhideWhenUsed/>
    <w:rsid w:val="00531A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1A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e-propublico.pl/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63" Type="http://schemas.openxmlformats.org/officeDocument/2006/relationships/hyperlink" Target="http://e-propublico.pl/" TargetMode="External"/><Relationship Id="rId84" Type="http://schemas.openxmlformats.org/officeDocument/2006/relationships/hyperlink" Target="http://e-propublico.pl/" TargetMode="External"/><Relationship Id="rId138" Type="http://schemas.openxmlformats.org/officeDocument/2006/relationships/hyperlink" Target="http://e-propublico.pl/" TargetMode="External"/><Relationship Id="rId159" Type="http://schemas.openxmlformats.org/officeDocument/2006/relationships/hyperlink" Target="http://e-propublico.pl/" TargetMode="External"/><Relationship Id="rId170" Type="http://schemas.openxmlformats.org/officeDocument/2006/relationships/hyperlink" Target="https://e-propublico.pl/" TargetMode="External"/><Relationship Id="rId191" Type="http://schemas.openxmlformats.org/officeDocument/2006/relationships/hyperlink" Target="mailto:szulczynska7502@10wsk.mil.pl" TargetMode="External"/><Relationship Id="rId205" Type="http://schemas.openxmlformats.org/officeDocument/2006/relationships/footer" Target="footer1.xm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://e-propublico.pl/" TargetMode="External"/><Relationship Id="rId123" Type="http://schemas.openxmlformats.org/officeDocument/2006/relationships/hyperlink" Target="http://e-propublico.pl/" TargetMode="External"/><Relationship Id="rId128" Type="http://schemas.openxmlformats.org/officeDocument/2006/relationships/hyperlink" Target="https://e-propublico.pl/" TargetMode="External"/><Relationship Id="rId144" Type="http://schemas.openxmlformats.org/officeDocument/2006/relationships/hyperlink" Target="http://e-propublico.pl/" TargetMode="External"/><Relationship Id="rId149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90" Type="http://schemas.openxmlformats.org/officeDocument/2006/relationships/hyperlink" Target="http://e-propublico.pl/" TargetMode="Externa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s://e-propublico.pl/" TargetMode="External"/><Relationship Id="rId165" Type="http://schemas.openxmlformats.org/officeDocument/2006/relationships/hyperlink" Target="http://e-propublico.pl/" TargetMode="External"/><Relationship Id="rId181" Type="http://schemas.openxmlformats.org/officeDocument/2006/relationships/hyperlink" Target="https://e-propublico.pl/" TargetMode="External"/><Relationship Id="rId186" Type="http://schemas.openxmlformats.org/officeDocument/2006/relationships/hyperlink" Target="http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://e-propublico.pl/" TargetMode="External"/><Relationship Id="rId113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://e-propublico.pl/" TargetMode="External"/><Relationship Id="rId155" Type="http://schemas.openxmlformats.org/officeDocument/2006/relationships/hyperlink" Target="https://e-propublico.pl/" TargetMode="External"/><Relationship Id="rId171" Type="http://schemas.openxmlformats.org/officeDocument/2006/relationships/hyperlink" Target="http://e-propublico.pl/" TargetMode="External"/><Relationship Id="rId176" Type="http://schemas.openxmlformats.org/officeDocument/2006/relationships/hyperlink" Target="https://e-propublico.pl/" TargetMode="External"/><Relationship Id="rId192" Type="http://schemas.openxmlformats.org/officeDocument/2006/relationships/hyperlink" Target="http://www.10wsk.mil.pl/" TargetMode="External"/><Relationship Id="rId197" Type="http://schemas.openxmlformats.org/officeDocument/2006/relationships/hyperlink" Target="https://www.gov.pl/web/uzp" TargetMode="External"/><Relationship Id="rId206" Type="http://schemas.openxmlformats.org/officeDocument/2006/relationships/fontTable" Target="fontTable.xml"/><Relationship Id="rId201" Type="http://schemas.openxmlformats.org/officeDocument/2006/relationships/hyperlink" Target="mailto:ted@publications.europa.eu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://e-propublico.pl/" TargetMode="External"/><Relationship Id="rId124" Type="http://schemas.openxmlformats.org/officeDocument/2006/relationships/hyperlink" Target="https://e-propublico.pl/" TargetMode="External"/><Relationship Id="rId129" Type="http://schemas.openxmlformats.org/officeDocument/2006/relationships/hyperlink" Target="http://e-propublico.pl/" TargetMode="External"/><Relationship Id="rId54" Type="http://schemas.openxmlformats.org/officeDocument/2006/relationships/hyperlink" Target="http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://e-propublico.pl/" TargetMode="External"/><Relationship Id="rId140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61" Type="http://schemas.openxmlformats.org/officeDocument/2006/relationships/hyperlink" Target="https://e-propublico.pl/" TargetMode="External"/><Relationship Id="rId166" Type="http://schemas.openxmlformats.org/officeDocument/2006/relationships/hyperlink" Target="https://e-propublico.pl/" TargetMode="External"/><Relationship Id="rId182" Type="http://schemas.openxmlformats.org/officeDocument/2006/relationships/hyperlink" Target="https://e-propublico.pl/" TargetMode="External"/><Relationship Id="rId187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://e-propublico.pl/" TargetMode="External"/><Relationship Id="rId119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://e-propublico.pl/" TargetMode="External"/><Relationship Id="rId151" Type="http://schemas.openxmlformats.org/officeDocument/2006/relationships/hyperlink" Target="https://e-propublico.pl/" TargetMode="External"/><Relationship Id="rId156" Type="http://schemas.openxmlformats.org/officeDocument/2006/relationships/hyperlink" Target="http://e-propublico.pl/" TargetMode="External"/><Relationship Id="rId177" Type="http://schemas.openxmlformats.org/officeDocument/2006/relationships/hyperlink" Target="http://e-propublico.pl/" TargetMode="External"/><Relationship Id="rId198" Type="http://schemas.openxmlformats.org/officeDocument/2006/relationships/hyperlink" Target="mailto:sp@prokuratoria.gov.pl" TargetMode="External"/><Relationship Id="rId172" Type="http://schemas.openxmlformats.org/officeDocument/2006/relationships/hyperlink" Target="https://e-propublico.pl/" TargetMode="External"/><Relationship Id="rId193" Type="http://schemas.openxmlformats.org/officeDocument/2006/relationships/hyperlink" Target="https://e-propublico.pl/" TargetMode="External"/><Relationship Id="rId202" Type="http://schemas.openxmlformats.org/officeDocument/2006/relationships/hyperlink" Target="https://op.europa.eu/" TargetMode="External"/><Relationship Id="rId207" Type="http://schemas.openxmlformats.org/officeDocument/2006/relationships/theme" Target="theme/theme1.xm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://e-propublico.pl/" TargetMode="External"/><Relationship Id="rId146" Type="http://schemas.openxmlformats.org/officeDocument/2006/relationships/hyperlink" Target="https://e-propublico.pl/" TargetMode="External"/><Relationship Id="rId167" Type="http://schemas.openxmlformats.org/officeDocument/2006/relationships/hyperlink" Target="https://e-propublico.pl/" TargetMode="External"/><Relationship Id="rId188" Type="http://schemas.openxmlformats.org/officeDocument/2006/relationships/hyperlink" Target="https://e-propublico.pl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162" Type="http://schemas.openxmlformats.org/officeDocument/2006/relationships/hyperlink" Target="http://e-propublico.pl/" TargetMode="External"/><Relationship Id="rId183" Type="http://schemas.openxmlformats.org/officeDocument/2006/relationships/hyperlink" Target="http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66" Type="http://schemas.openxmlformats.org/officeDocument/2006/relationships/hyperlink" Target="http://e-propublico.pl/" TargetMode="External"/><Relationship Id="rId87" Type="http://schemas.openxmlformats.org/officeDocument/2006/relationships/hyperlink" Target="http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s://e-propublico.pl/" TargetMode="External"/><Relationship Id="rId178" Type="http://schemas.openxmlformats.org/officeDocument/2006/relationships/hyperlink" Target="https://e-propublico.pl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e-propublico.pl/" TargetMode="External"/><Relationship Id="rId173" Type="http://schemas.openxmlformats.org/officeDocument/2006/relationships/hyperlink" Target="https://e-propublico.pl/" TargetMode="External"/><Relationship Id="rId194" Type="http://schemas.openxmlformats.org/officeDocument/2006/relationships/hyperlink" Target="https://www.uzp.gov.pl/kio" TargetMode="External"/><Relationship Id="rId199" Type="http://schemas.openxmlformats.org/officeDocument/2006/relationships/hyperlink" Target="https://www.gov.pl/web/sp-prokuratoria" TargetMode="External"/><Relationship Id="rId203" Type="http://schemas.openxmlformats.org/officeDocument/2006/relationships/hyperlink" Target="mailto:szulczynska5702@10wsk.mil.pl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://e-propublico.pl/" TargetMode="External"/><Relationship Id="rId126" Type="http://schemas.openxmlformats.org/officeDocument/2006/relationships/hyperlink" Target="http://e-propublico.pl/" TargetMode="External"/><Relationship Id="rId147" Type="http://schemas.openxmlformats.org/officeDocument/2006/relationships/hyperlink" Target="http://e-propublico.pl/" TargetMode="External"/><Relationship Id="rId168" Type="http://schemas.openxmlformats.org/officeDocument/2006/relationships/hyperlink" Target="http://e-propublico.pl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hyperlink" Target="https://e-propublico.pl/" TargetMode="External"/><Relationship Id="rId184" Type="http://schemas.openxmlformats.org/officeDocument/2006/relationships/hyperlink" Target="https://e-propublico.pl/" TargetMode="External"/><Relationship Id="rId189" Type="http://schemas.openxmlformats.org/officeDocument/2006/relationships/hyperlink" Target="http://e-propublico.pl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://e-propublico.pl/" TargetMode="External"/><Relationship Id="rId132" Type="http://schemas.openxmlformats.org/officeDocument/2006/relationships/hyperlink" Target="http://e-propublico.pl/" TargetMode="External"/><Relationship Id="rId153" Type="http://schemas.openxmlformats.org/officeDocument/2006/relationships/hyperlink" Target="http://e-propublico.pl/" TargetMode="External"/><Relationship Id="rId174" Type="http://schemas.openxmlformats.org/officeDocument/2006/relationships/hyperlink" Target="http://e-propublico.pl/" TargetMode="External"/><Relationship Id="rId179" Type="http://schemas.openxmlformats.org/officeDocument/2006/relationships/hyperlink" Target="https://e-propublico.pl/" TargetMode="External"/><Relationship Id="rId195" Type="http://schemas.openxmlformats.org/officeDocument/2006/relationships/hyperlink" Target="mailto:odwolania@uzp.gov.pl" TargetMode="External"/><Relationship Id="rId190" Type="http://schemas.openxmlformats.org/officeDocument/2006/relationships/hyperlink" Target="http://www.10wsk.mil.pl/" TargetMode="External"/><Relationship Id="rId204" Type="http://schemas.openxmlformats.org/officeDocument/2006/relationships/header" Target="header1.xml"/><Relationship Id="rId15" Type="http://schemas.openxmlformats.org/officeDocument/2006/relationships/hyperlink" Target="http://e-propublico.pl/" TargetMode="External"/><Relationship Id="rId36" Type="http://schemas.openxmlformats.org/officeDocument/2006/relationships/hyperlink" Target="http://e-propublico.pl/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64" Type="http://schemas.openxmlformats.org/officeDocument/2006/relationships/hyperlink" Target="https://e-propublico.pl/" TargetMode="External"/><Relationship Id="rId169" Type="http://schemas.openxmlformats.org/officeDocument/2006/relationships/hyperlink" Target="https://e-propublico.pl/" TargetMode="External"/><Relationship Id="rId185" Type="http://schemas.openxmlformats.org/officeDocument/2006/relationships/hyperlink" Target="https://e-propublico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80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54" Type="http://schemas.openxmlformats.org/officeDocument/2006/relationships/hyperlink" Target="https://e-propublico.pl/" TargetMode="External"/><Relationship Id="rId175" Type="http://schemas.openxmlformats.org/officeDocument/2006/relationships/hyperlink" Target="https://e-propublico.pl/" TargetMode="External"/><Relationship Id="rId196" Type="http://schemas.openxmlformats.org/officeDocument/2006/relationships/hyperlink" Target="https://www.gov.pl/web/uzp" TargetMode="External"/><Relationship Id="rId200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35058</Words>
  <Characters>210351</Characters>
  <Application>Microsoft Office Word</Application>
  <DocSecurity>0</DocSecurity>
  <Lines>1752</Lines>
  <Paragraphs>489</Paragraphs>
  <ScaleCrop>false</ScaleCrop>
  <Company/>
  <LinksUpToDate>false</LinksUpToDate>
  <CharactersWithSpaces>244920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2026-03-02T09:27:00Z</cp:lastPrinted>
  <dcterms:created xsi:type="dcterms:W3CDTF">2026-03-02T09:19:00Z</dcterms:created>
  <dcterms:modified xsi:type="dcterms:W3CDTF">2026-03-02T09:27:00Z</dcterms:modified>
</cp:coreProperties>
</file>