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45AB3" w14:textId="626D5247" w:rsidR="00ED063D" w:rsidRPr="004121A1" w:rsidRDefault="00ED063D" w:rsidP="00ED063D">
      <w:pPr>
        <w:jc w:val="center"/>
        <w:rPr>
          <w:rFonts w:ascii="Times New Roman" w:hAnsi="Times New Roman" w:cs="Times New Roman"/>
          <w:b/>
          <w:bCs/>
        </w:rPr>
      </w:pPr>
      <w:r w:rsidRPr="004121A1">
        <w:rPr>
          <w:rFonts w:ascii="Times New Roman" w:hAnsi="Times New Roman" w:cs="Times New Roman"/>
          <w:b/>
          <w:bCs/>
        </w:rPr>
        <w:t xml:space="preserve">Parametry </w:t>
      </w:r>
      <w:proofErr w:type="spellStart"/>
      <w:r w:rsidRPr="004121A1">
        <w:rPr>
          <w:rFonts w:ascii="Times New Roman" w:hAnsi="Times New Roman" w:cs="Times New Roman"/>
          <w:b/>
          <w:bCs/>
        </w:rPr>
        <w:t>techniczno</w:t>
      </w:r>
      <w:proofErr w:type="spellEnd"/>
      <w:r w:rsidRPr="004121A1">
        <w:rPr>
          <w:rFonts w:ascii="Times New Roman" w:hAnsi="Times New Roman" w:cs="Times New Roman"/>
          <w:b/>
          <w:bCs/>
        </w:rPr>
        <w:t xml:space="preserve"> – użytkowe</w:t>
      </w:r>
      <w:r w:rsidRPr="004121A1">
        <w:rPr>
          <w:rFonts w:ascii="Times New Roman" w:hAnsi="Times New Roman" w:cs="Times New Roman"/>
          <w:b/>
          <w:bCs/>
        </w:rPr>
        <w:t xml:space="preserve"> toru wizyjnego do artroskopii</w:t>
      </w:r>
    </w:p>
    <w:p w14:paraId="62A88FDE" w14:textId="16FA5C04" w:rsidR="00ED063D" w:rsidRPr="004121A1" w:rsidRDefault="00ED063D" w:rsidP="00ED063D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6"/>
        <w:gridCol w:w="4740"/>
      </w:tblGrid>
      <w:tr w:rsidR="00ED063D" w:rsidRPr="004121A1" w14:paraId="41C9D470" w14:textId="77777777" w:rsidTr="00246870">
        <w:trPr>
          <w:trHeight w:val="841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27D0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Pełna nazwa oferowanych urządzeń/model/typ/nr katalogowy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538A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25E3DE2" w14:textId="77777777" w:rsidTr="00246870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7978A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7495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D985ED7" w14:textId="77777777" w:rsidTr="00246870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0B6D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Kraj pochodzenia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260B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305EEAD" w14:textId="77777777" w:rsidTr="00246870">
        <w:trPr>
          <w:trHeight w:val="843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B5F0E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Rok produkcji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8D26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</w:tbl>
    <w:p w14:paraId="75A2570F" w14:textId="77777777" w:rsidR="00ED063D" w:rsidRPr="004121A1" w:rsidRDefault="00ED063D" w:rsidP="00ED063D">
      <w:pPr>
        <w:rPr>
          <w:rFonts w:ascii="Times New Roman" w:hAnsi="Times New Roman" w:cs="Times New Roman"/>
        </w:rPr>
      </w:pPr>
    </w:p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717"/>
        <w:gridCol w:w="1217"/>
        <w:gridCol w:w="1622"/>
      </w:tblGrid>
      <w:tr w:rsidR="00ED063D" w:rsidRPr="004121A1" w14:paraId="5A3A6D4E" w14:textId="77777777" w:rsidTr="00246870">
        <w:trPr>
          <w:trHeight w:val="8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2D016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BCB9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5F23B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Wymagana wartość graniczna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A7FEC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Wartość oferowana</w:t>
            </w:r>
          </w:p>
        </w:tc>
      </w:tr>
      <w:tr w:rsidR="00ED063D" w:rsidRPr="004121A1" w14:paraId="56AD19C7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2ABF" w14:textId="59B0B0F3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99F5" w14:textId="06DB947A" w:rsidR="00ED063D" w:rsidRPr="004121A1" w:rsidRDefault="00ED063D" w:rsidP="004121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21A1">
              <w:rPr>
                <w:rFonts w:ascii="Times New Roman" w:hAnsi="Times New Roman" w:cs="Times New Roman"/>
                <w:b/>
                <w:bCs/>
              </w:rPr>
              <w:t>Kamera endoskopowa 4K – 1 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2B29" w14:textId="159FCC53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B7F6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2F5F2893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2D716" w14:textId="0254C3EC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4121" w14:textId="63FE4069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Głowica kamery wyposażona w trzy przetworniki 1/3" wysokiej rozdzielczości, technologia CMOS. Wodoszczelna głowica kamery wyposażona w 4 programowalne przyciski; (długie przyciśnięcie, krótkie przyciśnięcie)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7C8A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5CAC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42E4846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589B" w14:textId="047E06D2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1DE7" w14:textId="2BF9DBD4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Kolorowy ekran dotykowy umożliwiający dostęp do różnych menu (regulacji stopnia jasności, zoomu i balansu bieli)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20D4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2CDF" w14:textId="77777777" w:rsidR="00ED063D" w:rsidRPr="004121A1" w:rsidRDefault="00ED063D" w:rsidP="00246870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185F68F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5010" w14:textId="13517165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5D37" w14:textId="2B732C22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Migawka automatyczna: od 1/60 do 1/22 478 sekundy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D3EE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4035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0B763DDD" w14:textId="77777777" w:rsidTr="00B10DA1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0CCD4" w14:textId="2F48E8C0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A4AE" w14:textId="7C70DF34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Rozdzielczość kamery 4K UHD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05B84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8230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2705BFF" w14:textId="77777777" w:rsidTr="004E67C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F344" w14:textId="30E6EE9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6972" w14:textId="32EA90B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System skanujący:</w:t>
            </w:r>
            <w:r w:rsidR="00BD6087">
              <w:rPr>
                <w:rFonts w:ascii="Times New Roman" w:hAnsi="Times New Roman" w:cs="Times New Roman"/>
              </w:rPr>
              <w:t xml:space="preserve"> </w:t>
            </w:r>
            <w:r w:rsidRPr="004121A1">
              <w:rPr>
                <w:rFonts w:ascii="Times New Roman" w:hAnsi="Times New Roman" w:cs="Times New Roman"/>
              </w:rPr>
              <w:t>w poziomie 135,00 kHz, w pionie: 60kHz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E09EA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2521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821D5ED" w14:textId="77777777" w:rsidTr="0078063B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2CF6" w14:textId="3CA45EC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C5CA" w14:textId="6EE6045C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Elektroniczne doświetlenie obrazu: regulacja 8-stopniowa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A9DB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F75F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FF5AE7C" w14:textId="77777777" w:rsidTr="00CD0C8F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937A" w14:textId="719DC025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99DD" w14:textId="094241C0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Wbudowane programy specjalistyczne  9: artroskopia, cystoskopia, ENT/czaszka, endoskop giętki, histeroskopia, laparoskopia, laser, mikroskop, standard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1BEBA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C0C2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5547DC7B" w14:textId="77777777" w:rsidTr="00317BF3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3CD59" w14:textId="140AAA3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9A460" w14:textId="4DE10DD5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Wyświetlanie obrazu w trybie świata białego</w:t>
            </w:r>
            <w:r w:rsidR="00BD6087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D6EF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636B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3B3DD609" w14:textId="77777777" w:rsidTr="0021285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4801" w14:textId="12B656EF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9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28BA" w14:textId="4DDC8F3A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Współpraca ze źródłem światła LED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43A9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66F0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33F35CA" w14:textId="77777777" w:rsidTr="00E41989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F0BC" w14:textId="73A34A24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lastRenderedPageBreak/>
              <w:t>10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317D" w14:textId="6BBEDB2D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Funkcja umożliwiająca automatyczną regulację ustawień światła w celu uzyskania optymalnej wydajności wiązki światła</w:t>
            </w:r>
            <w:r w:rsidR="00BD60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7667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4022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277A5DC5" w14:textId="77777777" w:rsidTr="00FC01F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F4D43" w14:textId="28B699AF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FD1A" w14:textId="4FBAFBA1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Konsola kamery wyposażona w 2 wyjścia cyfrowe (rozdzielczość 1080p (HDTV), 4K UHD (3840 x 2160)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1885D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4148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3D9F7864" w14:textId="77777777" w:rsidTr="000741A6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16BA" w14:textId="31BEA454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2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8DF9" w14:textId="53543DC8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Możliwość integracji kamery z </w:t>
            </w:r>
            <w:proofErr w:type="spellStart"/>
            <w:r w:rsidRPr="004121A1">
              <w:rPr>
                <w:rFonts w:ascii="Times New Roman" w:hAnsi="Times New Roman" w:cs="Times New Roman"/>
              </w:rPr>
              <w:t>LEDowym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źródłem światła umożliwiające korzystanie z programów dodatkowych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7056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55DB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5D80F6A" w14:textId="77777777" w:rsidTr="0041463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7942" w14:textId="6253A748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3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AA627" w14:textId="09EC2FF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Menu urządzenia w języku polskim wyświetlane na panelu sterującym urządzenia.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0374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5874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95ADE08" w14:textId="77777777" w:rsidTr="001B6B1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34F8" w14:textId="05A38AEA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4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D14D" w14:textId="61D309E1" w:rsidR="00ED063D" w:rsidRPr="004121A1" w:rsidRDefault="00ED063D" w:rsidP="00ED063D">
            <w:pPr>
              <w:snapToGrid w:val="0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sterowania rejestratora cyfrowego i źródła światła z głowicy kamery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A748E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2F8C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F1A8310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C062" w14:textId="3222FCFF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5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439A" w14:textId="782EEFFA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pracy w systemie zintegrowanej sali operacyjnej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0FCF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601F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DF3B2BE" w14:textId="77777777" w:rsidTr="00A0718C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2FC1D" w14:textId="45CC4EC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6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D5C0" w14:textId="3BB93199" w:rsidR="00ED063D" w:rsidRPr="004121A1" w:rsidRDefault="00ED063D" w:rsidP="00BC75E3">
            <w:pPr>
              <w:jc w:val="both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Waga głowica kamery - 0,5 kg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1232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F423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40A98FB9" w14:textId="77777777" w:rsidTr="008F5D0C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D634" w14:textId="31486333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7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3EB0" w14:textId="4AB08416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Waga konsoli kamery - 5,44 kg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CFD0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2B49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89FDF46" w14:textId="77777777" w:rsidTr="00272FD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7DE1" w14:textId="7A19A0BE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8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FA21" w14:textId="70C8211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Przewód głowicy kamery - długość 3,05m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09237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13BB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A76B895" w14:textId="77777777" w:rsidTr="00102C91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56150" w14:textId="04BF81B3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19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0E94" w14:textId="56E51278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Wyjścia cyfrowe HDMI 2.0  – 2szt.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3FC7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5A16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0D153537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2DFA" w14:textId="54D9A0E3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C7B5" w14:textId="209E40D1" w:rsidR="00ED063D" w:rsidRPr="004121A1" w:rsidRDefault="00ED063D" w:rsidP="004121A1">
            <w:pPr>
              <w:jc w:val="center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b/>
              </w:rPr>
              <w:t>Monitor medyczny 4K – 1 szt. z osłoną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3635" w14:textId="16CFA8A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65B8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D6EEA2F" w14:textId="77777777" w:rsidTr="00D9107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72BB7" w14:textId="5DD51AC2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CFD2" w14:textId="48AAA582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Rozdzielczość obrazu min.4096 x 2160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194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7922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09B10E1C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0F4C" w14:textId="1655FC5C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CB1F" w14:textId="64C0684C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Matryca monitora LCD z podświetleniem OLED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4F68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3F3F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9D197C1" w14:textId="77777777" w:rsidTr="00B173CF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700D1" w14:textId="70C592DD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380E" w14:textId="446E1D4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Przekątna ekranu min. 32”, ekran panoramiczny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E3AAA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73D5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46CAD180" w14:textId="77777777" w:rsidTr="00DE605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7BE1A" w14:textId="5C07A531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F7EB" w14:textId="4F65F553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Rozmiar plamki: 0.1704 x 0.1704 mm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DF3E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2471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59EB7424" w14:textId="77777777" w:rsidTr="000A3123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FC28" w14:textId="7AE6092B" w:rsidR="00ED063D" w:rsidRPr="004121A1" w:rsidRDefault="00ED063D" w:rsidP="00ED063D">
            <w:pPr>
              <w:jc w:val="both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7081" w14:textId="1581446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Jasność: 540 cd/m² standard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0D4E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60B3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0F22767" w14:textId="77777777" w:rsidTr="00A02E1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5D00" w14:textId="097B17E8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8D43" w14:textId="1B29CF54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Kontrast: 1000:1 standard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0906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022C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1370840" w14:textId="77777777" w:rsidTr="00195FC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76F4" w14:textId="684A76AB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5830" w14:textId="2E038DED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Prekonfigurowane ustawienia dla różnych specjalności chirurgicznych (temperatura barwowa) 10 specjalności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0FDE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76BC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49F7FDE2" w14:textId="77777777" w:rsidTr="007044A6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6620" w14:textId="311B6156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C299" w14:textId="5EF1C400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Wbudowane efekty cyfrowe typu PIP (obraz w obrazie), POP (obraz na obrazie), PBP (obraz przy obrazie), zatrzymanie obrazu, powiększenie/dopasowanie obrazu  - minimum 4 efekty.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53C7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DE38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8A40C29" w14:textId="77777777" w:rsidTr="00860663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A489" w14:textId="42E5EACA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lastRenderedPageBreak/>
              <w:t>9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0904" w14:textId="1B84B199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Dwustronna powłoka antyrefleksyjna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B1DA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B20B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E6BA47E" w14:textId="77777777" w:rsidTr="00994F52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8721" w14:textId="161F769F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10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D362" w14:textId="00003FF6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Twardość zintegrowanej z wyświetlaczem warstwy ochronnej: 3H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1AA2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B65C" w14:textId="77777777" w:rsidR="00ED063D" w:rsidRPr="004121A1" w:rsidRDefault="00ED063D" w:rsidP="00ED063D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6E30B7F5" w14:textId="77777777" w:rsidTr="00DD0098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2AAD" w14:textId="27364576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11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EB77" w14:textId="24A278DD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Możliwość wprowadzania niestandardowej nazwy użytkownika wyświetlanej podczas uruchamiania monitora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  <w:r w:rsidRPr="004121A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0C0D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FDB3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0798A4E7" w14:textId="77777777" w:rsidTr="00E25A7F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1CA0" w14:textId="092B3FA4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12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123F" w14:textId="08038E7B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Sterowanie monitorem poprzez pokrętło i 4 przyciski na panelu przednim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  <w:r w:rsidRPr="004121A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D8D9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CE21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66FA2D6F" w14:textId="77777777" w:rsidTr="002E756C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EE64" w14:textId="00750E19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13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15D9" w14:textId="0B7DBDEF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Wejścia.:(x1) DVI-I; (x1) HDMI 1.4; (x1) HDMI 2.0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DD0F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36E7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44F3280B" w14:textId="77777777" w:rsidTr="004B36FB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DC49" w14:textId="78E6388C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14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91A4" w14:textId="71EC249B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Format obrazu.: DVI do 1920x1080p - 60hz; HDMI 1.4 do 1920x1080p - 60Hz; HDMI 2.0 do 4096 x 2160p - 60Hz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3876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F8AF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786F3B58" w14:textId="77777777" w:rsidTr="00302262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F900" w14:textId="4C4C70CB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15</w:t>
            </w:r>
            <w:r w:rsidRPr="004121A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4806" w14:textId="0B4543A6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Wyświetlana ilość kolorów – 1073 milionów (10–bit)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CB8C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8AA2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1F7F120A" w14:textId="77777777" w:rsidTr="001534F3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9EA5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0D91" w14:textId="7B40FC29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Możliwość regulacji kolorów: czerwony, zielony, niebieski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1D30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860A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0D97E8D8" w14:textId="77777777" w:rsidTr="00BB7DC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CC64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158D" w14:textId="0716AE54" w:rsidR="00023FBB" w:rsidRPr="004121A1" w:rsidRDefault="00023FBB" w:rsidP="00023FBB">
            <w:pPr>
              <w:ind w:left="-57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Regulacja ustawień obrazu: jasność, kontrast, faza, nasycenie, ostrość obrazu, ostrość video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B684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95D4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7C74A3F8" w14:textId="77777777" w:rsidTr="00716EF1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5FA4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7C9E" w14:textId="0C2A82B1" w:rsidR="00023FBB" w:rsidRPr="004121A1" w:rsidRDefault="00023FBB" w:rsidP="00023FBB">
            <w:pPr>
              <w:ind w:left="-57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Otwory montażowe standard VESA – 100mm×100mm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9269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BE42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2B16CD62" w14:textId="77777777" w:rsidTr="00B210F6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5190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1061" w14:textId="55E4804A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Zasilanie: AC 100-240V 50/60Hz 2.5A - 1.5A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166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F675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3FFE2032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EB24" w14:textId="0C223B4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82F2" w14:textId="3A1A755E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Waga netto monitora: 6,3 kg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4099" w14:textId="605F9EB0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20BF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62B235FF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EBB8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A53F" w14:textId="6380E99E" w:rsidR="00023FBB" w:rsidRPr="004121A1" w:rsidRDefault="00023FBB" w:rsidP="00023FB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21A1">
              <w:rPr>
                <w:rFonts w:ascii="Times New Roman" w:hAnsi="Times New Roman" w:cs="Times New Roman"/>
                <w:b/>
              </w:rPr>
              <w:t>Źródło światła LED – 1 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2C97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7A5E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7BE50732" w14:textId="77777777" w:rsidTr="00817E0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6D46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F703" w14:textId="241572DD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Moc żarówki LED min. 200W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D1A" w14:textId="05F9987F" w:rsidR="00023FBB" w:rsidRPr="004121A1" w:rsidRDefault="002F22DF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5E36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18D031D4" w14:textId="77777777" w:rsidTr="000E1BA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F13E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968B" w14:textId="65E44859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Żywotność min. 60000 godzin pracy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FCC2" w14:textId="535BE27E" w:rsidR="00023FBB" w:rsidRPr="004121A1" w:rsidRDefault="002F22DF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6309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112C6C4B" w14:textId="77777777" w:rsidTr="009C039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5887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E398" w14:textId="01B863CA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Panel sterujący urządzenia – kolorowy, dotykowy wyświetlacz LCD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3308" w14:textId="070CD8C2" w:rsidR="00023FBB" w:rsidRPr="004121A1" w:rsidRDefault="002F22DF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9A90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5A8C5DD8" w14:textId="77777777" w:rsidTr="00A90BA1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34E3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D8C8" w14:textId="544D0B84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Wyświetlacz LCD - wskazuje tryb pracy, natężenie światła w zakresie 0-100%, kody błędów.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554A" w14:textId="32781716" w:rsidR="00023FBB" w:rsidRPr="004121A1" w:rsidRDefault="002F22DF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A92F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023FBB" w:rsidRPr="004121A1" w14:paraId="1C3425F3" w14:textId="77777777" w:rsidTr="00AD2BB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10E4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EA78" w14:textId="3220607A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Tryb gotowości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standby</w:t>
            </w:r>
            <w:proofErr w:type="spellEnd"/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F029" w14:textId="441A6D5A" w:rsidR="00023FBB" w:rsidRPr="004121A1" w:rsidRDefault="002F22DF" w:rsidP="00023FBB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2453" w14:textId="77777777" w:rsidR="00023FBB" w:rsidRPr="004121A1" w:rsidRDefault="00023FBB" w:rsidP="00023FBB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93A3163" w14:textId="77777777" w:rsidTr="0054602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8BB0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9018" w14:textId="1F21FAE5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Menu urządzenia w języku polskim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A231" w14:textId="44E1EA2D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F17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18580DC" w14:textId="77777777" w:rsidTr="00D723B5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68CD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7.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3F0B" w14:textId="75A2DD1C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Urządzenie wyposażone w funkcję automatycznego przejścia w stan czuwania w przypadku odłączenia optyki  od </w:t>
            </w:r>
            <w:r w:rsidRPr="004121A1">
              <w:rPr>
                <w:rFonts w:ascii="Times New Roman" w:hAnsi="Times New Roman" w:cs="Times New Roman"/>
              </w:rPr>
              <w:lastRenderedPageBreak/>
              <w:t>światłowodu, zabezpieczającą przed poparzeniem ciała pacjenta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2FCF" w14:textId="29E1A5A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F57C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6E8304C7" w14:textId="77777777" w:rsidTr="000979B3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3BC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3D68" w14:textId="7767EABB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Uniwersalne przyłącze światłowodów różnych producentów bez stosowania dodatkowych adapterów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8403" w14:textId="509CC152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6100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69A751CC" w14:textId="77777777" w:rsidTr="00600A05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46F2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871B" w14:textId="68A4F660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włączenia i wyłączenia źródła światła z poziomu głowicy kamery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04CE" w14:textId="28B155D6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1F30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10C3D957" w14:textId="77777777" w:rsidTr="003902C6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E563" w14:textId="2B708CB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DE7B" w14:textId="116DD857" w:rsidR="002F22DF" w:rsidRPr="004121A1" w:rsidRDefault="002F22DF" w:rsidP="002F22DF">
            <w:pPr>
              <w:rPr>
                <w:rFonts w:ascii="Times New Roman" w:hAnsi="Times New Roman" w:cs="Times New Roman"/>
                <w:b/>
                <w:bCs/>
              </w:rPr>
            </w:pPr>
            <w:r w:rsidRPr="004121A1">
              <w:rPr>
                <w:rFonts w:ascii="Times New Roman" w:hAnsi="Times New Roman" w:cs="Times New Roman"/>
              </w:rPr>
              <w:t>Możliwość sterowania urządzeniem za pomocą przycisków na głowicy kamery.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F485" w14:textId="5F20A994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5201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75C8D97C" w14:textId="77777777" w:rsidTr="00D634BF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A483" w14:textId="2543415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217C" w14:textId="1B8CB730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pracy w systemie zintegrowanej sali operacyjnej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8177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8FF8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6181AE3C" w14:textId="77777777" w:rsidTr="009A55A9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5352" w14:textId="202E792E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  <w:r w:rsidRPr="004121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5292" w14:textId="5AE1D8B3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Światłowód </w:t>
            </w:r>
            <w:proofErr w:type="spellStart"/>
            <w:r w:rsidRPr="004121A1">
              <w:rPr>
                <w:rFonts w:ascii="Times New Roman" w:hAnsi="Times New Roman" w:cs="Times New Roman"/>
              </w:rPr>
              <w:t>autoklawowalny</w:t>
            </w:r>
            <w:proofErr w:type="spellEnd"/>
            <w:r w:rsidRPr="004121A1">
              <w:rPr>
                <w:rFonts w:ascii="Times New Roman" w:hAnsi="Times New Roman" w:cs="Times New Roman"/>
              </w:rPr>
              <w:t>, długość 3m, średnica 5mm, przezroczysty w osłonie (zatrzask z O-ringiem) – 2szt.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8673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DAB2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4FE6B266" w14:textId="77777777" w:rsidTr="00246870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3041" w14:textId="1F793C9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FC23" w14:textId="61735F37" w:rsidR="002F22DF" w:rsidRPr="004121A1" w:rsidRDefault="002F22DF" w:rsidP="002F2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Pompa artroskopowa – 1szt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B257" w14:textId="3DEB2890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9576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56E44EC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C76C" w14:textId="4EDDB87E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684D" w14:textId="005C7F03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Pompa dwurolkowa, rolki napływu i odpływu ukryte wewnątrz urządzenia, zabezpieczone przed przypadkowym uszkodzeniem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4BA7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4546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15051D4D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ED61" w14:textId="4543DB58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7242" w14:textId="77815002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noProof/>
              </w:rPr>
              <w:pict w14:anchorId="634FE3B8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92.25pt;margin-top:3.85pt;width:6.95pt;height:9.95pt;z-index:-251657216;mso-position-horizontal-relative:page;mso-position-vertical-relative:text" o:allowincell="f" filled="f" stroked="f">
                  <v:textbox style="mso-next-textbox:#_x0000_s1026" inset="0,0,0,0">
                    <w:txbxContent>
                      <w:p w14:paraId="0ADFFC1D" w14:textId="77777777" w:rsidR="002F22DF" w:rsidRDefault="002F22DF" w:rsidP="00D71E5D">
                        <w:pPr>
                          <w:pStyle w:val="Tekstpodstawowy"/>
                          <w:kinsoku w:val="0"/>
                          <w:overflowPunct w:val="0"/>
                          <w:spacing w:line="199" w:lineRule="exact"/>
                        </w:pPr>
                      </w:p>
                    </w:txbxContent>
                  </v:textbox>
                  <w10:wrap anchorx="page"/>
                </v:shape>
              </w:pict>
            </w:r>
            <w:r w:rsidRPr="004121A1">
              <w:rPr>
                <w:rFonts w:ascii="Times New Roman" w:hAnsi="Times New Roman" w:cs="Times New Roman"/>
              </w:rPr>
              <w:t>Możliwość pracy w torze napływu (jednotorowym) lub w trybie napływu/odpływu (dwutorowym)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4DE1" w14:textId="4BC64AB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8CF9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0C45440A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4B6B" w14:textId="31182CE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2FCB" w14:textId="36E7463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Dreny w postaci szybko montowanych kaset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7C8C" w14:textId="0BB8ABBE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062A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38E3454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B6F5" w14:textId="69F1A2A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96A5" w14:textId="617DFDB4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Dreny kodowane kolorami osobno dla toru napływu i odpływu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EFE9" w14:textId="46A14641" w:rsidR="002F22DF" w:rsidRPr="004121A1" w:rsidRDefault="002F22DF" w:rsidP="002F22DF">
            <w:pPr>
              <w:rPr>
                <w:rFonts w:ascii="Times New Roman" w:hAnsi="Times New Roman" w:cs="Times New Roman"/>
                <w:b/>
                <w:bCs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B1C8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0C7922C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E116" w14:textId="37EB5C3D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F93D" w14:textId="397ACC0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Możliwość podłączenia jednoczesnego kaniuli,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i elektrody do waporyzacji za pomocą dedykowanych i opisanych drenów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5089" w14:textId="3411083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5429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071B547C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E3C8" w14:textId="03FC991C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2C6C" w14:textId="36F279D2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podłączenia kaset dziennych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10FC" w14:textId="0C756008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8703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6759D273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1EA5" w14:textId="34B02516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7762" w14:textId="79281B88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Kolorowy ekran dotykowy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DA77" w14:textId="0DF1C6E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0EB3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15CCD412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6C37" w14:textId="57351CE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735E" w14:textId="12B53AB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podłączenia przełącznika ręcznego lub  przełącznika nożnego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9A85" w14:textId="0F688E5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8AB9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0E76E27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6BC1" w14:textId="483280A3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7946" w14:textId="4D9AB10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Możliwość konfigurowania indywidualnych profili użytkowników (indywidualne ustawienia dotyczące prędkości obrotowej dla wybranych ostrzy/frezów oraz wielkości przepływu i siły ssania dla wybranych elektrod </w:t>
            </w:r>
            <w:proofErr w:type="spellStart"/>
            <w:r w:rsidRPr="004121A1">
              <w:rPr>
                <w:rFonts w:ascii="Times New Roman" w:hAnsi="Times New Roman" w:cs="Times New Roman"/>
              </w:rPr>
              <w:t>waporyzacyjnych</w:t>
            </w:r>
            <w:proofErr w:type="spellEnd"/>
            <w:r w:rsidRPr="004121A1">
              <w:rPr>
                <w:rFonts w:ascii="Times New Roman" w:hAnsi="Times New Roman" w:cs="Times New Roman"/>
              </w:rPr>
              <w:t>)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21B6" w14:textId="392A8F0E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0E31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4C4F21EA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E51D" w14:textId="096E2A95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598F" w14:textId="42867A5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Min. 4 </w:t>
            </w:r>
            <w:proofErr w:type="spellStart"/>
            <w:r w:rsidRPr="004121A1">
              <w:rPr>
                <w:rFonts w:ascii="Times New Roman" w:hAnsi="Times New Roman" w:cs="Times New Roman"/>
              </w:rPr>
              <w:t>prekonfgurowane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programy stawowe: staw kolanowy, staw ramienny, staw biodrowy, małe stawy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9C7E" w14:textId="30BEDCE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4392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42FC727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F291" w14:textId="544ACF6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748D" w14:textId="3C102DCD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Brak konieczności każdorazowej kalibracji pompy dzięki możliwości wyboru prekonfigurowanych kombinacji osprzętu (optyki i płaszcza)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1C4A" w14:textId="252E964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1F44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FDC7FED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AB91" w14:textId="67083F9C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96F8" w14:textId="53B9F54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Funkcja pozwalająca na zmianę typu używanego osprzętu w trakcie zabiegu bez konieczności kalibracji pompy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71E6" w14:textId="07486A14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5B2C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73EAC55D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098A" w14:textId="0DF3AE85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EADE" w14:textId="20037C8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Zakres ciśnienia: 0-150mmHg z możliwością regulacji co 5 mmHg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2A86" w14:textId="001A48E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5BC1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379C215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A656" w14:textId="7AF72706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3962" w14:textId="40CD6225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Dokładność pomiaru ciśnieni</w:t>
            </w:r>
            <w:r w:rsidRPr="004121A1">
              <w:rPr>
                <w:rFonts w:ascii="Times New Roman" w:hAnsi="Times New Roman" w:cs="Times New Roman"/>
              </w:rPr>
              <w:t>a</w:t>
            </w:r>
            <w:r w:rsidRPr="004121A1">
              <w:rPr>
                <w:rFonts w:ascii="Times New Roman" w:hAnsi="Times New Roman" w:cs="Times New Roman"/>
              </w:rPr>
              <w:t xml:space="preserve">  ≤ 1%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6673" w14:textId="0B6B6BE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41B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73DA7C50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EB95" w14:textId="2CE96688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6389" w14:textId="223AFF22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Możliwość zintegrowania pompy z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shaverem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waporyzatorem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oraz konsolą </w:t>
            </w:r>
            <w:proofErr w:type="spellStart"/>
            <w:r w:rsidRPr="004121A1">
              <w:rPr>
                <w:rFonts w:ascii="Times New Roman" w:hAnsi="Times New Roman" w:cs="Times New Roman"/>
              </w:rPr>
              <w:t>CrossFire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będącą na wyposażeniu Zamawiającego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3F49" w14:textId="331780A5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960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356E594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B6A2" w14:textId="7AD389E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2A29" w14:textId="4C5A7F16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lang w:eastAsia="pl-PL"/>
              </w:rPr>
              <w:t>Przepływ 0-100% z możliwością regulacji co 10%</w:t>
            </w:r>
            <w:r w:rsidR="00BC75E3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4168" w14:textId="27AF083C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1CC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0FCF4AD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D80B" w14:textId="61C6E7C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EEFF" w14:textId="1B96A4DA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lang w:eastAsia="pl-PL"/>
              </w:rPr>
              <w:t>Funkcja monitorowania oraz aktywnego reagowania na podwyższenie temperatury w operowanym stawie</w:t>
            </w:r>
            <w:r w:rsidR="00BC75E3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6DAD" w14:textId="00DBA946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52CD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0AFCD61D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FC95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93C2" w14:textId="77C809B3" w:rsidR="002F22DF" w:rsidRPr="004121A1" w:rsidRDefault="002F22DF" w:rsidP="004121A1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4121A1">
              <w:rPr>
                <w:rFonts w:ascii="Times New Roman" w:hAnsi="Times New Roman" w:cs="Times New Roman"/>
                <w:b/>
                <w:bCs/>
              </w:rPr>
              <w:t>Rekojeść</w:t>
            </w:r>
            <w:proofErr w:type="spellEnd"/>
            <w:r w:rsidRPr="004121A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121A1">
              <w:rPr>
                <w:rFonts w:ascii="Times New Roman" w:hAnsi="Times New Roman" w:cs="Times New Roman"/>
                <w:b/>
                <w:bCs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  <w:b/>
                <w:bCs/>
              </w:rPr>
              <w:t xml:space="preserve"> artroskopowego z ręcznym sterowaniem – 2szt.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32B8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B45A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11DFB086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6F68" w14:textId="5245F02E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C878" w14:textId="7D3EF5F7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 xml:space="preserve">Uchwyt </w:t>
            </w:r>
            <w:proofErr w:type="spellStart"/>
            <w:r w:rsidRPr="004121A1">
              <w:rPr>
                <w:rFonts w:ascii="Times New Roman" w:hAnsi="Times New Roman" w:cs="Times New Roman"/>
                <w:color w:val="000000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  <w:color w:val="000000"/>
              </w:rPr>
              <w:t xml:space="preserve"> automatycznie rozpoznawany przez konsolę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5558" w14:textId="05B35282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0230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6FC90A8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56A8" w14:textId="2E3BDF20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1166" w14:textId="736EFC77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 xml:space="preserve">Zakres obrotów: do 12000 </w:t>
            </w:r>
            <w:proofErr w:type="spellStart"/>
            <w:r w:rsidRPr="004121A1">
              <w:rPr>
                <w:rFonts w:ascii="Times New Roman" w:hAnsi="Times New Roman" w:cs="Times New Roman"/>
                <w:color w:val="000000"/>
              </w:rPr>
              <w:t>obr</w:t>
            </w:r>
            <w:proofErr w:type="spellEnd"/>
            <w:r w:rsidRPr="004121A1">
              <w:rPr>
                <w:rFonts w:ascii="Times New Roman" w:hAnsi="Times New Roman" w:cs="Times New Roman"/>
                <w:color w:val="000000"/>
              </w:rPr>
              <w:t>/min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2988" w14:textId="47528AF4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1814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9DB6C15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8D91" w14:textId="6C973DD8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A2F5" w14:textId="03D84544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Oscylacje: do 3000 cykli/min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5C14" w14:textId="44A97AD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6B9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FE6B491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CA2F" w14:textId="2443C47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2BB7" w14:textId="679F80C7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Programowalne przyciski sterujące na uchwycie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DFA1" w14:textId="34DB9AB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D64A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0ACBA176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F50D" w14:textId="47AC4F6B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D43C" w14:textId="6D1C4CF8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Mocowanie ostrzy w systemie zatrzaskowym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B37A" w14:textId="67CC7424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1334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5DBF38DA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6FFE" w14:textId="2B0321F9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4A4D" w14:textId="71C1A553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Zakres regulacji siły ssania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  <w:r w:rsidRPr="004121A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3C72" w14:textId="2990725B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BE66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53565C1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A815" w14:textId="202919C3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F782" w14:textId="2CF05C43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Napęd bezobsługowy – nie wymaga smarowania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13D1" w14:textId="257FC86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E761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70ADBAA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83F5" w14:textId="71F2A823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1902" w14:textId="1C103A9A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 xml:space="preserve">Wyposażony w silnik </w:t>
            </w:r>
            <w:proofErr w:type="spellStart"/>
            <w:r w:rsidRPr="004121A1">
              <w:rPr>
                <w:rFonts w:ascii="Times New Roman" w:hAnsi="Times New Roman" w:cs="Times New Roman"/>
                <w:color w:val="000000"/>
              </w:rPr>
              <w:t>bezszczotkowy</w:t>
            </w:r>
            <w:proofErr w:type="spellEnd"/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34C0" w14:textId="3237EBDD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671F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429A9112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85A0" w14:textId="19F1A9F3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092A" w14:textId="0D90B28A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4121A1">
              <w:rPr>
                <w:rFonts w:ascii="Times New Roman" w:hAnsi="Times New Roman" w:cs="Times New Roman"/>
                <w:color w:val="000000"/>
              </w:rPr>
              <w:t>Rękojęść</w:t>
            </w:r>
            <w:proofErr w:type="spellEnd"/>
            <w:r w:rsidRPr="004121A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121A1">
              <w:rPr>
                <w:rFonts w:ascii="Times New Roman" w:hAnsi="Times New Roman" w:cs="Times New Roman"/>
                <w:color w:val="000000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  <w:color w:val="000000"/>
              </w:rPr>
              <w:t xml:space="preserve"> kompatybilna z konsolą </w:t>
            </w:r>
            <w:proofErr w:type="spellStart"/>
            <w:r w:rsidRPr="004121A1">
              <w:rPr>
                <w:rFonts w:ascii="Times New Roman" w:hAnsi="Times New Roman" w:cs="Times New Roman"/>
                <w:color w:val="000000"/>
              </w:rPr>
              <w:t>CrossFire</w:t>
            </w:r>
            <w:proofErr w:type="spellEnd"/>
            <w:r w:rsidRPr="004121A1">
              <w:rPr>
                <w:rFonts w:ascii="Times New Roman" w:hAnsi="Times New Roman" w:cs="Times New Roman"/>
                <w:color w:val="000000"/>
              </w:rPr>
              <w:t xml:space="preserve">, będącą na </w:t>
            </w:r>
            <w:r w:rsidR="00BC75E3">
              <w:rPr>
                <w:rFonts w:ascii="Times New Roman" w:hAnsi="Times New Roman" w:cs="Times New Roman"/>
                <w:color w:val="000000"/>
              </w:rPr>
              <w:t>w</w:t>
            </w:r>
            <w:r w:rsidRPr="004121A1">
              <w:rPr>
                <w:rFonts w:ascii="Times New Roman" w:hAnsi="Times New Roman" w:cs="Times New Roman"/>
                <w:color w:val="000000"/>
              </w:rPr>
              <w:t xml:space="preserve">yposażeniu </w:t>
            </w:r>
            <w:r w:rsidR="00BC75E3">
              <w:rPr>
                <w:rFonts w:ascii="Times New Roman" w:hAnsi="Times New Roman" w:cs="Times New Roman"/>
                <w:color w:val="000000"/>
              </w:rPr>
              <w:t>z</w:t>
            </w:r>
            <w:r w:rsidRPr="004121A1">
              <w:rPr>
                <w:rFonts w:ascii="Times New Roman" w:hAnsi="Times New Roman" w:cs="Times New Roman"/>
                <w:color w:val="000000"/>
              </w:rPr>
              <w:t>amawiającego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7962" w14:textId="26604BF6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7872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379F654A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D3AA" w14:textId="12EE6575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E7A4" w14:textId="031E1042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Pojemnik do sterylizacji</w:t>
            </w:r>
            <w:r w:rsidR="00BC75E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51F9" w14:textId="574EEB91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9DAB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EE9CAB0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C5AF" w14:textId="08BBBECF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C54E" w14:textId="05B2834D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Ostrze artroskopowe do usuwania tkanek miękkich i resekcji kości (2w1), jednorazowe, średnica 4.0mm lub 5.5mm dostarczone podczas instalacji – 3op.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2F67" w14:textId="09AFF34B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7C19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A44F569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AC55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3124" w14:textId="687781F9" w:rsidR="002F22DF" w:rsidRPr="004121A1" w:rsidRDefault="002F22DF" w:rsidP="004121A1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  <w:b/>
                <w:bCs/>
              </w:rPr>
              <w:t>Optyki artroskopowe  – 2szt.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FA15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E6D2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2A32199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C05B" w14:textId="72B4E5B2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2A3D" w14:textId="04AC7F37" w:rsidR="002F22DF" w:rsidRPr="004121A1" w:rsidRDefault="002F22DF" w:rsidP="002F22DF">
            <w:pPr>
              <w:rPr>
                <w:rFonts w:ascii="Times New Roman" w:hAnsi="Times New Roman" w:cs="Times New Roman"/>
                <w:lang w:eastAsia="pl-PL"/>
              </w:rPr>
            </w:pPr>
            <w:r w:rsidRPr="004121A1">
              <w:rPr>
                <w:rFonts w:ascii="Times New Roman" w:hAnsi="Times New Roman" w:cs="Times New Roman"/>
              </w:rPr>
              <w:t xml:space="preserve">Optyka artroskopowa wysokiej rozdzielczości (2szt.),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autoklawowalna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, wyposażona w 3 adaptery do podłączenia światłowodów innych firm, średnica 4.0mm, kąt 30 stopni, spajana laserowo (bez użycia kleju), szkło szafirowe na czole optyki, długość robocza 140mm. Dodatkowo w komplecie kaniula artroskopowa o średnicy 5.8mm do dedykowanej optyki wyposażona w 2 zawory obrotowe oraz obturator ołówkowy do kaniuli.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556E" w14:textId="40BD52EC" w:rsidR="002F22DF" w:rsidRPr="004121A1" w:rsidRDefault="004121A1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2CAF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13EF847C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0940" w14:textId="2E2FC4FC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B6FD" w14:textId="039CCC4D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Kontener do przechowywania i sterylizacji optyk – 2szt.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E07B" w14:textId="2C7D0390" w:rsidR="002F22DF" w:rsidRPr="004121A1" w:rsidRDefault="004121A1" w:rsidP="002F22DF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769E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2F22DF" w:rsidRPr="004121A1" w14:paraId="11F70A25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7676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7B9D" w14:textId="2A0701F1" w:rsidR="002F22DF" w:rsidRPr="004121A1" w:rsidRDefault="002F22DF" w:rsidP="004121A1">
            <w:pPr>
              <w:jc w:val="center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b/>
                <w:bCs/>
              </w:rPr>
              <w:t>Narzędzia artroskopowe do kolana – 12szt.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125A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B1C8" w14:textId="77777777" w:rsidR="002F22DF" w:rsidRPr="004121A1" w:rsidRDefault="002F22DF" w:rsidP="002F22DF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140C7937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E566" w14:textId="55E6DDFE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1F72" w14:textId="616F7B94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Narzędzia artroskopowe do kolana, średnica 3.4mm, jednoczęściowe,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autoklawowalne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, z różnymi wzorami części roboczej, z cięgnem prowadzonym na zewnątrz (nie w środku narzędzia). Do wyboru z katalogu przez </w:t>
            </w:r>
            <w:r w:rsidR="00BC75E3">
              <w:rPr>
                <w:rFonts w:ascii="Times New Roman" w:hAnsi="Times New Roman" w:cs="Times New Roman"/>
              </w:rPr>
              <w:t>z</w:t>
            </w:r>
            <w:r w:rsidRPr="004121A1">
              <w:rPr>
                <w:rFonts w:ascii="Times New Roman" w:hAnsi="Times New Roman" w:cs="Times New Roman"/>
              </w:rPr>
              <w:t xml:space="preserve">amawiającego spośród: chwytak (długość robocza 125mm, długość ruchomej końcówki roboczej 12mm i szerokości 1,5mm w części </w:t>
            </w:r>
            <w:proofErr w:type="spellStart"/>
            <w:r w:rsidRPr="004121A1">
              <w:rPr>
                <w:rFonts w:ascii="Times New Roman" w:hAnsi="Times New Roman" w:cs="Times New Roman"/>
              </w:rPr>
              <w:t>proxymalnej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oraz 2,1mm w części </w:t>
            </w:r>
            <w:proofErr w:type="spellStart"/>
            <w:r w:rsidRPr="004121A1">
              <w:rPr>
                <w:rFonts w:ascii="Times New Roman" w:hAnsi="Times New Roman" w:cs="Times New Roman"/>
              </w:rPr>
              <w:t>dystalnej,wyposażona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w 9 </w:t>
            </w:r>
            <w:proofErr w:type="spellStart"/>
            <w:r w:rsidRPr="004121A1">
              <w:rPr>
                <w:rFonts w:ascii="Times New Roman" w:hAnsi="Times New Roman" w:cs="Times New Roman"/>
              </w:rPr>
              <w:t>żębów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w części nieruchomej, średnica zewnętrzna ruchomej części uchwytu 25mm), nożyczki haczykowate (proste lub lewe lub prawe o długości roboczej 120mm, średnica zewnętrzna ruchomej części uchwytu 25mm),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mikronożyczki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(długość robocza 120mm, długość ruchomej górnej końcówki roboczej 10mm, wyposażona w 5 zębów o szerokości 0,5mm, średnica zewnętrzna ruchomej części uchwytu 25mm), wycinak </w:t>
            </w:r>
            <w:proofErr w:type="spellStart"/>
            <w:r w:rsidRPr="004121A1">
              <w:rPr>
                <w:rFonts w:ascii="Times New Roman" w:hAnsi="Times New Roman" w:cs="Times New Roman"/>
              </w:rPr>
              <w:t>łąkotkowy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półkolisty (prawy lub lewy, długość robocza 122mm, długość ruchomej górnej części roboczej 12mm, szerokość zewnętrza okna dolnego 5mm w części </w:t>
            </w:r>
            <w:proofErr w:type="spellStart"/>
            <w:r w:rsidRPr="004121A1">
              <w:rPr>
                <w:rFonts w:ascii="Times New Roman" w:hAnsi="Times New Roman" w:cs="Times New Roman"/>
              </w:rPr>
              <w:t>proxymalnej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i 2,5mm w części dystalnej, średnica zewnętrzna ruchomej części uchwytu 25mm),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odgryzacz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prosty, haczyk artroskopowy (3mm lub 5mm, długość narzędzia 235mm, wyposażony w chropowatą rączkę o długości 80mm, średnica końcówki roboczej 1mm, w ostatnich 30mm narzędzia znajduję się 11 znaczników oddalonych od siebie o 4mm),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odgryzacz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wsteczny (średnica zewnętrzna ruchomej części uchwytu 25mm),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odgryzacz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wygięty do góry (średnica zewnętrzna ruchomej części uchwytu 25mm), chwytak do nici – 12 sztuk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2463" w14:textId="67979EDA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F135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57410C6A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A7DE" w14:textId="28B50FB2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E6DD" w14:textId="4FAAEBF4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  <w:color w:val="000000"/>
              </w:rPr>
              <w:t>Kontener do przechowywania i sterylizacji narzędzi – 1szt.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5F76" w14:textId="741965DB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0E08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4D9D1E54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0A40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FF9C" w14:textId="21E5D7C9" w:rsidR="004121A1" w:rsidRPr="004121A1" w:rsidRDefault="004121A1" w:rsidP="004121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  <w:b/>
                <w:bCs/>
              </w:rPr>
              <w:t>Wózek aparaturowy – 1szt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CCA8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F95C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37747BAE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CA73" w14:textId="7758CC5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A34C" w14:textId="0CE4D93A" w:rsidR="004121A1" w:rsidRPr="004121A1" w:rsidRDefault="004121A1" w:rsidP="004121A1">
            <w:pPr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</w:rPr>
              <w:t>Wózek aparaturowy z atestem medycznym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8ED3" w14:textId="0DDB6A5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03EE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2D059065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FCC6" w14:textId="1BFC8645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0195" w14:textId="7EC7A24D" w:rsidR="004121A1" w:rsidRPr="004121A1" w:rsidRDefault="004121A1" w:rsidP="004121A1">
            <w:pPr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</w:rPr>
              <w:t>Jezdny z uchwytami do przemieszczania i blokadą kół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A02D" w14:textId="5D2603FB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9951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672B4244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A53E" w14:textId="4082DA6B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16CA" w14:textId="4BAA6CB7" w:rsidR="004121A1" w:rsidRPr="004121A1" w:rsidRDefault="004121A1" w:rsidP="004121A1">
            <w:pPr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</w:rPr>
              <w:t>Minimum 3 półki z regulowaną wysokością, szerokość półki max 45 cm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FFFF" w14:textId="6C4FB48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D7D1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06CDDFAE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F643" w14:textId="25268432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1646" w14:textId="64199559" w:rsidR="004121A1" w:rsidRPr="004121A1" w:rsidRDefault="004121A1" w:rsidP="004121A1">
            <w:pPr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</w:rPr>
              <w:t>Listwa zasilająca z min. 10 gniazdami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3C2B" w14:textId="48CC9028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1510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07B20EF3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0DB2" w14:textId="0D0A55D9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5071" w14:textId="7FE04C27" w:rsidR="004121A1" w:rsidRPr="004121A1" w:rsidRDefault="00BC75E3" w:rsidP="004121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4121A1" w:rsidRPr="004121A1">
              <w:rPr>
                <w:rFonts w:ascii="Times New Roman" w:hAnsi="Times New Roman" w:cs="Times New Roman"/>
              </w:rPr>
              <w:t xml:space="preserve">chwyt do </w:t>
            </w:r>
            <w:r>
              <w:rPr>
                <w:rFonts w:ascii="Times New Roman" w:hAnsi="Times New Roman" w:cs="Times New Roman"/>
              </w:rPr>
              <w:t>światłowodu.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AC4F" w14:textId="6AC31988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2174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3F571888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6ADD" w14:textId="7C881CC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721C" w14:textId="51A80008" w:rsidR="004121A1" w:rsidRPr="004121A1" w:rsidRDefault="004121A1" w:rsidP="004121A1">
            <w:pPr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</w:rPr>
              <w:t>Ramię wózka umieszczone centralnie min 650 mm - 1 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5D23" w14:textId="6D94EC14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CDB2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78BD3B1E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5D8D" w14:textId="7BEB655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C256" w14:textId="5AD681C8" w:rsidR="004121A1" w:rsidRPr="004121A1" w:rsidRDefault="004121A1" w:rsidP="004121A1">
            <w:pPr>
              <w:rPr>
                <w:rFonts w:ascii="Times New Roman" w:hAnsi="Times New Roman" w:cs="Times New Roman"/>
                <w:color w:val="000000"/>
              </w:rPr>
            </w:pPr>
            <w:r w:rsidRPr="004121A1">
              <w:rPr>
                <w:rFonts w:ascii="Times New Roman" w:hAnsi="Times New Roman" w:cs="Times New Roman"/>
              </w:rPr>
              <w:t>Uchwyt na głowicę kamery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4E76" w14:textId="0531A944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CA07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3D522961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FD7F" w14:textId="1747AD75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B5D8" w14:textId="19941764" w:rsidR="004121A1" w:rsidRPr="004121A1" w:rsidRDefault="00BC75E3" w:rsidP="004121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4121A1" w:rsidRPr="004121A1">
              <w:rPr>
                <w:rFonts w:ascii="Times New Roman" w:hAnsi="Times New Roman" w:cs="Times New Roman"/>
              </w:rPr>
              <w:t>ożliwość montażu dodatkowego uchwytu monitora po lewej lub prawej stronie wózka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0EF6" w14:textId="5D373BB1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D7FF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2762794E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7BA6" w14:textId="39CCB1E1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C42B5" w14:textId="5EB08074" w:rsidR="004121A1" w:rsidRPr="004121A1" w:rsidRDefault="00BC75E3" w:rsidP="004121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4121A1" w:rsidRPr="004121A1">
              <w:rPr>
                <w:rFonts w:ascii="Times New Roman" w:hAnsi="Times New Roman" w:cs="Times New Roman"/>
              </w:rPr>
              <w:t>ieszak na worki z płynem do irygacji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E475" w14:textId="2AF9D2AA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3A05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6477263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9E69" w14:textId="53A2F3C9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E3DC" w14:textId="05D5D412" w:rsidR="004121A1" w:rsidRPr="004121A1" w:rsidRDefault="00BC75E3" w:rsidP="004121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4121A1" w:rsidRPr="004121A1">
              <w:rPr>
                <w:rFonts w:ascii="Times New Roman" w:hAnsi="Times New Roman" w:cs="Times New Roman"/>
              </w:rPr>
              <w:t>ożliwość podłączenia dodatkowych urządzeń elektrycznych bez konieczności używania dodatkowych przedłużaczy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2DDD" w14:textId="4D1383A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40F2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1AC52769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9663" w14:textId="01EC2379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4DE0" w14:textId="773561B2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Transformator izolacyjny wbudowany w ramę wózka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5228" w14:textId="00AF3501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A2D2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0C661EFE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5003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AE50" w14:textId="77777777" w:rsidR="004121A1" w:rsidRPr="004121A1" w:rsidRDefault="004121A1" w:rsidP="004121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21A1">
              <w:rPr>
                <w:rFonts w:ascii="Times New Roman" w:hAnsi="Times New Roman" w:cs="Times New Roman"/>
                <w:b/>
                <w:bCs/>
              </w:rPr>
              <w:t xml:space="preserve">Konsola </w:t>
            </w:r>
            <w:proofErr w:type="spellStart"/>
            <w:r w:rsidRPr="004121A1">
              <w:rPr>
                <w:rFonts w:ascii="Times New Roman" w:hAnsi="Times New Roman" w:cs="Times New Roman"/>
                <w:b/>
                <w:bCs/>
              </w:rPr>
              <w:t>Waporyzatora</w:t>
            </w:r>
            <w:proofErr w:type="spellEnd"/>
            <w:r w:rsidRPr="004121A1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4121A1">
              <w:rPr>
                <w:rFonts w:ascii="Times New Roman" w:hAnsi="Times New Roman" w:cs="Times New Roman"/>
                <w:b/>
                <w:bCs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  <w:b/>
                <w:bCs/>
              </w:rPr>
              <w:t xml:space="preserve"> – 1szt</w:t>
            </w:r>
          </w:p>
          <w:p w14:paraId="0D1A8997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1B21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A072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50E0DB11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B289" w14:textId="2C0007F6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F607" w14:textId="0843870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Kompatybilna z rękojeścią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artroskopowego </w:t>
            </w:r>
            <w:proofErr w:type="spellStart"/>
            <w:r w:rsidRPr="004121A1">
              <w:rPr>
                <w:rFonts w:ascii="Times New Roman" w:hAnsi="Times New Roman" w:cs="Times New Roman"/>
              </w:rPr>
              <w:t>Formula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, będącą na wyposażeniu </w:t>
            </w:r>
            <w:r w:rsidR="00BC75E3">
              <w:rPr>
                <w:rFonts w:ascii="Times New Roman" w:hAnsi="Times New Roman" w:cs="Times New Roman"/>
              </w:rPr>
              <w:t>z</w:t>
            </w:r>
            <w:r w:rsidRPr="004121A1">
              <w:rPr>
                <w:rFonts w:ascii="Times New Roman" w:hAnsi="Times New Roman" w:cs="Times New Roman"/>
              </w:rPr>
              <w:t>amawiającego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5696" w14:textId="02B9A03E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B5FE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5710C809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C658" w14:textId="267C0891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30AD8" w14:textId="21A07FE6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Częstotliwość pracy generatora RF: 200kHz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B119" w14:textId="26451682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E180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0C601946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F32E" w14:textId="57F8BC63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034D" w14:textId="2557584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Moc cięcia (CUT): zakres pracy 30W - 380W, min. 11 poziomów mocy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87C6" w14:textId="437D449B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98DC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736BE609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4C52" w14:textId="08B6663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8C00" w14:textId="22E328D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Funkcja modulacji siły cięcia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CE44" w14:textId="37BDD4D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E09D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2956A59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71D0" w14:textId="7A144801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3817" w14:textId="7FA3642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Maksymalna moc wyjściowa koagulacji (COAG)</w:t>
            </w:r>
            <w:r w:rsidRPr="004121A1">
              <w:rPr>
                <w:rFonts w:ascii="Times New Roman" w:hAnsi="Times New Roman" w:cs="Times New Roman"/>
              </w:rPr>
              <w:tab/>
              <w:t xml:space="preserve"> - 120W, 3 poziomy mocy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AA0A" w14:textId="0899F5A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19BF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363CB14D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6EA9" w14:textId="6F0C122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1F69" w14:textId="3A46ED89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Średnica elektrod: 2.5/3.5/4.0mm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ED10" w14:textId="1570A83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6AA2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16D46968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345C" w14:textId="1A72CFD2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9F77" w14:textId="4E137CDB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Elektrody z ręcznym sterowaniem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5D3D" w14:textId="1DF2C69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D22A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7036B46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B827" w14:textId="016CACE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8D26" w14:textId="5CA9C076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Elektrody jednoczęściowe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9EF5" w14:textId="05BA2D16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E0A9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59E862CE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DE99" w14:textId="49BF550B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9358" w14:textId="77496613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Elektrody z wbudowanym przewodem sterującym (długość min.3m), automatycznie rozpoznawane przez konsolę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  <w:p w14:paraId="32379103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FCA1" w14:textId="5260535F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6C7B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0DDC038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713D" w14:textId="2A259E8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F3B3" w14:textId="6B6019E5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Dostępne elektrody do małych stawów oraz do artroskopii biodra (długość 180mm)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D8E5" w14:textId="546B4E0F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BE1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557441EC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440A" w14:textId="4EE677A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1F9C" w14:textId="60CE444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Możliwość wyginania elektrod w zakresie 0-45° (±7°)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4D68" w14:textId="339E7A8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6F4B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175D11D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8880" w14:textId="18B8D052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6F10" w14:textId="6349C143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System rozpoznawania metalu w pobliżu elektrody – minimalizacja uszkodzeń optyk artroskopowych przez działającą elektrodę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AD79" w14:textId="61CF682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F40A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548F82E9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2C8C" w14:textId="14D26684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A911" w14:textId="1F880215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Możliwość podłączenia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artroskopowego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991C" w14:textId="6CDB9B93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041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06645364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AC9D" w14:textId="1BE56D5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0316" w14:textId="3FC491D5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Automatyczne rozpoznawanie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przez konsolę - dobór optymalnych nastaw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4D17" w14:textId="3FEC3676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4CFE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76904AFB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7A32" w14:textId="40A9A5E4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8883" w14:textId="731B66A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Jednorazowe ostrza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o średnicach kodowanych kolorem uchwytu ostrza w zakresie 2.0 - 5.5mm - automatycznie rozpoznawane przez konsolę (technologia RFID)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D3D9" w14:textId="63F2219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DF88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3C1FE6DF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6EFE" w14:textId="56546120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00EF" w14:textId="7D3EF3EE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Komunikaty o błędach  i usterkach wyświetlane na panelu przednim urządzenia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1A3" w14:textId="5B004838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F89F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2EF8D9B2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DE67" w14:textId="4745CC5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FBD7" w14:textId="7320DFAD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Programowanie profili użytkowników – indywidualne ustawienia parametrów pracy elektrod, </w:t>
            </w:r>
            <w:proofErr w:type="spellStart"/>
            <w:r w:rsidRPr="004121A1">
              <w:rPr>
                <w:rFonts w:ascii="Times New Roman" w:hAnsi="Times New Roman" w:cs="Times New Roman"/>
              </w:rPr>
              <w:t>shavera</w:t>
            </w:r>
            <w:proofErr w:type="spellEnd"/>
            <w:r w:rsidRPr="004121A1">
              <w:rPr>
                <w:rFonts w:ascii="Times New Roman" w:hAnsi="Times New Roman" w:cs="Times New Roman"/>
              </w:rPr>
              <w:t xml:space="preserve"> i sterownika nożnego</w:t>
            </w:r>
            <w:r w:rsidR="00BC75E3">
              <w:rPr>
                <w:rFonts w:ascii="Times New Roman" w:hAnsi="Times New Roman" w:cs="Times New Roman"/>
              </w:rPr>
              <w:t>.</w:t>
            </w:r>
            <w:r w:rsidRPr="004121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72EC" w14:textId="34DF716C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9F79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  <w:tr w:rsidR="004121A1" w:rsidRPr="004121A1" w14:paraId="4FDC5CF5" w14:textId="77777777" w:rsidTr="00430EF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3B48" w14:textId="1BCE7261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E19F" w14:textId="147DD206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Urządzenie wyposażone w gniazdo USB umożliwiające aktualizację programów użytkownika</w:t>
            </w:r>
            <w:r w:rsidR="00BC75E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4789" w14:textId="7B0F1758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2425" w14:textId="77777777" w:rsidR="004121A1" w:rsidRPr="004121A1" w:rsidRDefault="004121A1" w:rsidP="004121A1">
            <w:pPr>
              <w:rPr>
                <w:rFonts w:ascii="Times New Roman" w:hAnsi="Times New Roman" w:cs="Times New Roman"/>
              </w:rPr>
            </w:pPr>
          </w:p>
        </w:tc>
      </w:tr>
    </w:tbl>
    <w:p w14:paraId="0FAF9CB6" w14:textId="77777777" w:rsidR="00ED063D" w:rsidRPr="004121A1" w:rsidRDefault="00ED063D" w:rsidP="00ED063D">
      <w:pPr>
        <w:rPr>
          <w:rFonts w:ascii="Times New Roman" w:hAnsi="Times New Roman" w:cs="Times New Roman"/>
        </w:rPr>
      </w:pPr>
    </w:p>
    <w:p w14:paraId="5F1BB939" w14:textId="77777777" w:rsidR="00ED063D" w:rsidRDefault="00ED063D" w:rsidP="00ED063D">
      <w:pPr>
        <w:rPr>
          <w:rFonts w:ascii="Times New Roman" w:hAnsi="Times New Roman" w:cs="Times New Roman"/>
        </w:rPr>
      </w:pPr>
    </w:p>
    <w:p w14:paraId="5F9F1AC5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349E4A1C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577B6298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268DBB35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748D0298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62AB9469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44F2BB9B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2CEF244F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49B12BEF" w14:textId="77777777" w:rsidR="00C56FA2" w:rsidRDefault="00C56FA2" w:rsidP="00ED063D">
      <w:pPr>
        <w:rPr>
          <w:rFonts w:ascii="Times New Roman" w:hAnsi="Times New Roman" w:cs="Times New Roman"/>
        </w:rPr>
      </w:pPr>
    </w:p>
    <w:p w14:paraId="43E5D371" w14:textId="77777777" w:rsidR="00C56FA2" w:rsidRPr="004121A1" w:rsidRDefault="00C56FA2" w:rsidP="00ED063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743"/>
        <w:gridCol w:w="1840"/>
        <w:gridCol w:w="1938"/>
      </w:tblGrid>
      <w:tr w:rsidR="00ED063D" w:rsidRPr="004121A1" w14:paraId="75885C35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A80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lastRenderedPageBreak/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289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84CB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WARUNEK GRANICZNY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3127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WARUNEK OFEROWANY</w:t>
            </w:r>
          </w:p>
        </w:tc>
      </w:tr>
      <w:tr w:rsidR="00ED063D" w:rsidRPr="004121A1" w14:paraId="3942E611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5C90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9A4CE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37EB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1E58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523401E1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0FAAF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DE39E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Okres pełnej bezpłatnej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E848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01BA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EF433ED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EF41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F544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Autoryzowany serwis gwarancyjny i pogwarancyjny na terenie Polski.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DC1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5650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3CAFFDA5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BE20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29FDA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Liczba gwarancyjnych przeglądów serwisowych.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39F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 przegląd/rok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EB4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2716569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566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4677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Czas reakcji serwisu na zgłoszenie awarii w okresie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1BF55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Max. 48 godzin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F2D3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3BE0DD28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C686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E098B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Czas usunięcia awarii w okresie gwarancji.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0CFF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 xml:space="preserve">Max. 7 dni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38F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AB236EF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0C6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52F66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Każda naprawa gwarancyjna powoduje przedłużenie okresu gwarancji o czas naprawy.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121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61AE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5857C318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2702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4F6C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Certyfikaty, deklaracja zgodności, dopuszczenie do obrotu.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4D878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65B6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0DBBFA48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509A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4F878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SERWIS POGWARANCYJNY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C2DF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D67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1150B295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6356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C98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7663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57C59EF6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min. 10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2BE4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0DED10B3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FAF0E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9D61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Okres gwarancji dla nowo zainstalowanych elementów po naprawie.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15E4B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min. 6 miesięcy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24BC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6583ED32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652AE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CB2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4121A1">
              <w:rPr>
                <w:rFonts w:ascii="Times New Roman" w:hAnsi="Times New Roman" w:cs="Times New Roman"/>
                <w:b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9CBC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B9C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33567D6F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F7235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02F7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Instrukcja obsługi w języku polskim (dostarczyć wraz z aparatem).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A1EA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  <w:p w14:paraId="20FB3BDE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6D6B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D063D" w:rsidRPr="004121A1" w14:paraId="70DE2BA0" w14:textId="77777777" w:rsidTr="002468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6E3D1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904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Personel medyczny w zakresie obsługi i eksploatacji zakupionego sprzętu:</w:t>
            </w:r>
          </w:p>
          <w:p w14:paraId="32610AD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- przy uruchomieniu zestawu</w:t>
            </w:r>
          </w:p>
          <w:p w14:paraId="4FE8E1C5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- odświeżające bezpośrednio w ramach przeglądu okresowego oraz przed ukończeniem okresu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2759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50344092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7F9E0690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4121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C73C" w14:textId="77777777" w:rsidR="00ED063D" w:rsidRPr="004121A1" w:rsidRDefault="00ED063D" w:rsidP="00246870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</w:tbl>
    <w:p w14:paraId="163C8972" w14:textId="77777777" w:rsidR="00ED063D" w:rsidRPr="00976106" w:rsidRDefault="00ED063D" w:rsidP="00ED063D">
      <w:pPr>
        <w:rPr>
          <w:rFonts w:ascii="Times New Roman" w:hAnsi="Times New Roman" w:cs="Times New Roman"/>
        </w:rPr>
      </w:pPr>
    </w:p>
    <w:p w14:paraId="056A6AB3" w14:textId="77777777" w:rsidR="007802E9" w:rsidRDefault="007802E9"/>
    <w:sectPr w:rsidR="00780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9058C"/>
    <w:multiLevelType w:val="hybridMultilevel"/>
    <w:tmpl w:val="6A04B7BC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476099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63D"/>
    <w:rsid w:val="00023FBB"/>
    <w:rsid w:val="002F22DF"/>
    <w:rsid w:val="004121A1"/>
    <w:rsid w:val="007802E9"/>
    <w:rsid w:val="009448A0"/>
    <w:rsid w:val="00B6662E"/>
    <w:rsid w:val="00BC75E3"/>
    <w:rsid w:val="00BD6087"/>
    <w:rsid w:val="00C56FA2"/>
    <w:rsid w:val="00CC2B32"/>
    <w:rsid w:val="00ED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AF5839"/>
  <w15:chartTrackingRefBased/>
  <w15:docId w15:val="{54732B92-F305-409D-BFFF-103343C9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63D"/>
  </w:style>
  <w:style w:type="paragraph" w:styleId="Nagwek1">
    <w:name w:val="heading 1"/>
    <w:basedOn w:val="Normalny"/>
    <w:next w:val="Normalny"/>
    <w:link w:val="Nagwek1Znak"/>
    <w:uiPriority w:val="9"/>
    <w:qFormat/>
    <w:rsid w:val="00ED06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06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06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06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06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06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06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06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06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06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06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06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06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06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06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06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06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06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06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0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06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0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06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06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06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06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06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06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063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ED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"/>
    <w:rsid w:val="00ED063D"/>
    <w:rPr>
      <w:rFonts w:ascii="Lucida Sans Unicode" w:hAnsi="Lucida Sans Unicode" w:cs="Lucida Sans Unicode"/>
      <w:sz w:val="17"/>
      <w:u w:val="none"/>
    </w:rPr>
  </w:style>
  <w:style w:type="paragraph" w:styleId="Tekstpodstawowy">
    <w:name w:val="Body Text"/>
    <w:basedOn w:val="Normalny"/>
    <w:link w:val="TekstpodstawowyZnak"/>
    <w:uiPriority w:val="99"/>
    <w:rsid w:val="002F22DF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22D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9</Pages>
  <Words>1750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Paweł Wójcik</cp:lastModifiedBy>
  <cp:revision>1</cp:revision>
  <dcterms:created xsi:type="dcterms:W3CDTF">2026-02-11T09:19:00Z</dcterms:created>
  <dcterms:modified xsi:type="dcterms:W3CDTF">2026-02-11T10:26:00Z</dcterms:modified>
</cp:coreProperties>
</file>