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474D95" w:rsidRDefault="00474D95" w:rsidP="00474D95">
      <w:pPr>
        <w:tabs>
          <w:tab w:val="left" w:pos="5277"/>
          <w:tab w:val="left" w:pos="12681"/>
        </w:tabs>
        <w:rPr>
          <w:rFonts w:ascii="Arial Narrow" w:hAnsi="Arial Narrow" w:cs="Arial"/>
          <w:b/>
          <w:sz w:val="22"/>
          <w:szCs w:val="22"/>
        </w:rPr>
      </w:pPr>
      <w:r w:rsidRPr="00474D95">
        <w:rPr>
          <w:rFonts w:ascii="Arial Narrow" w:hAnsi="Arial Narrow" w:cs="Arial"/>
          <w:b/>
          <w:sz w:val="22"/>
          <w:szCs w:val="22"/>
        </w:rPr>
        <w:t xml:space="preserve">Sprawa nr 34/2026           </w:t>
      </w:r>
      <w:r w:rsidRPr="00474D95">
        <w:rPr>
          <w:rFonts w:ascii="Arial Narrow" w:hAnsi="Arial Narrow" w:cs="Arial"/>
          <w:b/>
          <w:sz w:val="22"/>
          <w:szCs w:val="22"/>
        </w:rPr>
        <w:tab/>
        <w:t xml:space="preserve">         SPECYFIKACJA TECHNICZNA</w:t>
      </w:r>
      <w:r w:rsidRPr="00474D95"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 xml:space="preserve">          </w:t>
      </w:r>
      <w:r w:rsidRPr="00474D95">
        <w:rPr>
          <w:rFonts w:ascii="Arial Narrow" w:hAnsi="Arial Narrow" w:cs="Arial"/>
          <w:b/>
          <w:sz w:val="22"/>
          <w:szCs w:val="22"/>
        </w:rPr>
        <w:t>Załącznik nr 6A do SWZ</w:t>
      </w: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9461EA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461EA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9461EA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461EA" w:rsidRDefault="00380676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461EA">
              <w:rPr>
                <w:rFonts w:ascii="Arial" w:hAnsi="Arial" w:cs="Arial"/>
                <w:b w:val="0"/>
                <w:sz w:val="22"/>
                <w:szCs w:val="22"/>
              </w:rPr>
              <w:t>Zestaw EUS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461EA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461E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474D95" w:rsidRDefault="00474D95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</w:p>
    <w:p w:rsidR="00E50CD1" w:rsidRPr="00474D95" w:rsidRDefault="00474D95" w:rsidP="00E50CD1">
      <w:pPr>
        <w:rPr>
          <w:rFonts w:ascii="Arial Narrow" w:hAnsi="Arial Narrow" w:cs="Arial"/>
          <w:b/>
          <w:sz w:val="22"/>
          <w:szCs w:val="22"/>
        </w:rPr>
      </w:pPr>
      <w:r w:rsidRPr="00474D95">
        <w:rPr>
          <w:rFonts w:ascii="Arial Narrow" w:hAnsi="Arial Narrow" w:cs="Arial"/>
          <w:b/>
          <w:sz w:val="22"/>
          <w:szCs w:val="22"/>
        </w:rPr>
        <w:t>ZADANIE 2</w:t>
      </w:r>
    </w:p>
    <w:p w:rsidR="00E50CD1" w:rsidRPr="009461E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15"/>
        <w:gridCol w:w="158"/>
        <w:gridCol w:w="10087"/>
        <w:gridCol w:w="1417"/>
        <w:gridCol w:w="994"/>
        <w:gridCol w:w="1131"/>
        <w:gridCol w:w="1436"/>
      </w:tblGrid>
      <w:tr w:rsidR="00E50CD1" w:rsidRPr="009461EA" w:rsidTr="00380676">
        <w:trPr>
          <w:cantSplit/>
          <w:trHeight w:val="148"/>
          <w:jc w:val="center"/>
        </w:trPr>
        <w:tc>
          <w:tcPr>
            <w:tcW w:w="1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461E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461EA" w:rsidRDefault="00E50CD1" w:rsidP="004369F7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461E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461EA" w:rsidRDefault="00E50CD1" w:rsidP="004369F7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461EA" w:rsidRDefault="00E50CD1" w:rsidP="00836C82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8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461EA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9461E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61EA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9461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9461EA" w:rsidTr="00F22941">
        <w:trPr>
          <w:cantSplit/>
          <w:trHeight w:val="337"/>
          <w:jc w:val="center"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461EA" w:rsidRDefault="00380676" w:rsidP="004369F7">
            <w:pPr>
              <w:ind w:left="360"/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bCs/>
                <w:sz w:val="22"/>
                <w:szCs w:val="22"/>
              </w:rPr>
              <w:t>WIDEOGASTROSKOP ULTRASONOGRAFICZNY  - 2 SZTUKI</w:t>
            </w: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Pole widzenia wideo – min. 100°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Kierunek widzenia - boczny 55°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Głębia ostrości – min. 3 -100 mm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Średnica zewn. końcówki – max 14,6  mm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Średnica zewn. sondy – max 12,6 mm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tabs>
                <w:tab w:val="left" w:pos="1202"/>
              </w:tabs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Minimalny zakres odchylenia końcówki –  G:130°  D: 90° P:90°  L: 90°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Długość robocza sondy – min. 1250 mm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Średnica kanału biopsyjnego – min. 3,7 mm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tabs>
                <w:tab w:val="left" w:pos="1202"/>
              </w:tabs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4 przyciski do sterowania funkcjami procesora z możliwością ich zaprogramowania  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Zakres skanowania EUS - liniowo min. 170°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Współpraca z będącym na wyposażeniu Zamawiającego procesorem CV-190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Kabel połączeniowy z procesorem wideo 1 sztuka dla dwóch aparatów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ind w:left="36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b/>
                <w:bCs/>
                <w:sz w:val="22"/>
                <w:szCs w:val="22"/>
              </w:rPr>
              <w:t>MONITOR ENDOSKOPOWY</w:t>
            </w: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Przekątna ekranu: 30 ” +/- 2 cale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Technologia panelu: LCD TFT z aktywną matrycą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Podświetlenie: LED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Rozdzielczość: min. 3840 × 2160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Proporcje ekranu: 16:9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37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 xml:space="preserve">Jasność: 450 </w:t>
            </w:r>
            <w:proofErr w:type="spellStart"/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cd</w:t>
            </w:r>
            <w:proofErr w:type="spellEnd"/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/m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Kąt widzenia: min. 178°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Kontrast: 1000:1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Wejścia sygnału 4K: 12G-SDI ×2, Display Port ×1, HDMI ×1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pStyle w:val="Styl1"/>
              <w:numPr>
                <w:ilvl w:val="0"/>
                <w:numId w:val="0"/>
              </w:numPr>
              <w:rPr>
                <w:rFonts w:ascii="Arial" w:hAnsi="Arial"/>
                <w:color w:val="000000" w:themeColor="text1"/>
                <w:sz w:val="22"/>
                <w:lang w:val="pl-PL"/>
              </w:rPr>
            </w:pPr>
            <w:r w:rsidRPr="009461EA">
              <w:rPr>
                <w:rFonts w:ascii="Arial" w:hAnsi="Arial"/>
                <w:color w:val="000000"/>
                <w:sz w:val="22"/>
                <w:szCs w:val="22"/>
                <w:lang w:val="pl-PL" w:eastAsia="pl-PL"/>
              </w:rPr>
              <w:t>Wyjścia sygnału 4K: 12G-SDI ×2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pStyle w:val="Styl1"/>
              <w:numPr>
                <w:ilvl w:val="0"/>
                <w:numId w:val="0"/>
              </w:numPr>
              <w:rPr>
                <w:rFonts w:ascii="Arial" w:hAnsi="Arial"/>
                <w:color w:val="000000" w:themeColor="text1"/>
                <w:sz w:val="22"/>
                <w:lang w:val="pl-PL"/>
              </w:rPr>
            </w:pPr>
            <w:r w:rsidRPr="009461EA">
              <w:rPr>
                <w:rFonts w:ascii="Arial" w:hAnsi="Arial"/>
                <w:color w:val="000000"/>
                <w:sz w:val="22"/>
                <w:szCs w:val="22"/>
                <w:lang w:val="pl-PL" w:eastAsia="pl-PL"/>
              </w:rPr>
              <w:t>Wejścia sygnału 2K: 3G-SDI ×1, DVI-D ×1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Wyjścia sygnału 2K: 3G-SDI ×1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9461EA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 xml:space="preserve">Dodatkowe funkcje: </w:t>
            </w:r>
            <w:r w:rsidR="00380676"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wzmocnienie obrazu struktur i koloru, wyświetlenie wielu obrazów (PIP/POP)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Funkcja skalowania obrazu HD do rozdzielczości 4K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1D1D1D"/>
                <w:sz w:val="22"/>
                <w:szCs w:val="22"/>
                <w:lang w:eastAsia="pl-PL"/>
              </w:rPr>
              <w:t>Waga maks. 12 kg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ind w:left="36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CENTRALA USG</w:t>
            </w: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Możliwość współpra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>cy z sondami EUS o skanowaniu s</w:t>
            </w:r>
            <w:r w:rsidRPr="009461EA">
              <w:rPr>
                <w:rFonts w:ascii="Arial" w:hAnsi="Arial" w:cs="Arial"/>
                <w:sz w:val="22"/>
                <w:szCs w:val="22"/>
              </w:rPr>
              <w:t>ektorowym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Głowica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USG w zestawie: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="009461EA" w:rsidRPr="009461E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Array</w:t>
            </w:r>
            <w:proofErr w:type="spellEnd"/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Funkcje ultradźwięków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Współpraca z częstotliwościami: 3.5, 7.5,10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MHz</w:t>
            </w:r>
            <w:proofErr w:type="spellEnd"/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Pomiary: odległość, powierzchnia, kąt, objętość, prędkość, objętość przepływu, Doppler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Funkcje obrazowania: Różnicowe THI (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D-THI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Ultraszybkie i precyzyjne kształtowa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>nie wiązki w celu poprawy głębi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 i szczegółowości obrazu.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Obrazowanie Harmoniczne z kontrastem (CHI)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Elastografia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fali poprzecznej  (SHEARWAVE) w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konweksowym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EUS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Elastografia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odkształceniowa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kern w:val="2"/>
                <w:sz w:val="22"/>
                <w:szCs w:val="22"/>
              </w:rPr>
              <w:t>TAK,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Obrazowanie mikronaczyniowe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Możliwość generowania i wyświetlania trójwymiarowych danych obrazowych (dane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wolumeryczne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) poprzez wykorzystanie obrazów z pamięci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Cine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z rekonstrukcji przy użyciu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konweksowej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głowicy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echoendoskopu</w:t>
            </w:r>
            <w:proofErr w:type="spellEnd"/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Monitor</w:t>
            </w:r>
            <w:r w:rsidRPr="009461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>4K 21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” 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>+/- 1 cal,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 OLED monitor, Rozdzielczość: 3840 x 2160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px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>., Kontrast: 1000000:1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bCs/>
                <w:sz w:val="22"/>
                <w:szCs w:val="22"/>
              </w:rPr>
              <w:t>TAK</w:t>
            </w:r>
            <w:r w:rsidR="009461EA" w:rsidRPr="009461EA">
              <w:rPr>
                <w:rFonts w:ascii="Arial" w:hAnsi="Arial" w:cs="Arial"/>
                <w:bCs/>
                <w:sz w:val="22"/>
                <w:szCs w:val="22"/>
              </w:rPr>
              <w:t>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Wyjścia: DVI, S-Video, HDMI, kompozytowe, SDI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9461EA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TAK, </w:t>
            </w:r>
            <w:r w:rsidR="00380676"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Możliw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 xml:space="preserve">ości zapisu: </w:t>
            </w:r>
            <w:proofErr w:type="spellStart"/>
            <w:r w:rsidR="009461EA" w:rsidRPr="009461EA">
              <w:rPr>
                <w:rFonts w:ascii="Arial" w:hAnsi="Arial" w:cs="Arial"/>
                <w:sz w:val="22"/>
                <w:szCs w:val="22"/>
              </w:rPr>
              <w:t>CD-R</w:t>
            </w:r>
            <w:proofErr w:type="spellEnd"/>
            <w:r w:rsidR="009461EA" w:rsidRPr="009461EA">
              <w:rPr>
                <w:rFonts w:ascii="Arial" w:hAnsi="Arial" w:cs="Arial"/>
                <w:sz w:val="22"/>
                <w:szCs w:val="22"/>
              </w:rPr>
              <w:t xml:space="preserve">, DVD, USB, </w:t>
            </w:r>
            <w:r w:rsidRPr="009461EA">
              <w:rPr>
                <w:rFonts w:ascii="Arial" w:hAnsi="Arial" w:cs="Arial"/>
                <w:sz w:val="22"/>
                <w:szCs w:val="22"/>
              </w:rPr>
              <w:t>na zewnętrzny dysk twardy.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Port do sieci LAN,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Printer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Czarno </w:t>
            </w:r>
            <w:r w:rsidR="009461EA" w:rsidRPr="009461EA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9461EA">
              <w:rPr>
                <w:rFonts w:ascii="Arial" w:hAnsi="Arial" w:cs="Arial"/>
                <w:sz w:val="22"/>
                <w:szCs w:val="22"/>
              </w:rPr>
              <w:t>Biały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9461EA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Zarządzanie obrazem: Możliwość zapisu nieruchomych obrazów,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klipów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filmowych, pamięć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Cine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, możliwość połączenia DICOM 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80676" w:rsidRPr="009461EA" w:rsidRDefault="00380676" w:rsidP="00380676">
            <w:pPr>
              <w:spacing w:line="256" w:lineRule="auto"/>
              <w:rPr>
                <w:rFonts w:ascii="Arial" w:hAnsi="Arial" w:cs="Arial"/>
                <w:color w:val="000000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Ustawienie wysokości centrali poprzez wbudowany silnik (góra/dół).</w:t>
            </w:r>
          </w:p>
        </w:tc>
        <w:tc>
          <w:tcPr>
            <w:tcW w:w="77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380676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92"/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9461EA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bookmarkEnd w:id="0"/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  <w:spacing w:val="-1"/>
              </w:rPr>
            </w:pP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9461E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9461E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9461EA">
              <w:rPr>
                <w:rFonts w:ascii="Arial" w:hAnsi="Arial" w:cs="Arial"/>
                <w:sz w:val="22"/>
                <w:szCs w:val="22"/>
              </w:rPr>
              <w:t>a</w:t>
            </w:r>
            <w:r w:rsidRPr="009461EA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y sprzęt  jest 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9461EA">
              <w:rPr>
                <w:rFonts w:ascii="Arial" w:hAnsi="Arial" w:cs="Arial"/>
                <w:sz w:val="22"/>
                <w:szCs w:val="22"/>
              </w:rPr>
              <w:t>a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9461E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461EA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9461EA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9461E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9461E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9461EA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9461E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9461EA">
              <w:rPr>
                <w:rFonts w:ascii="Arial" w:hAnsi="Arial" w:cs="Arial"/>
                <w:sz w:val="22"/>
                <w:szCs w:val="22"/>
              </w:rPr>
              <w:t>a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9461E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461EA">
              <w:rPr>
                <w:rFonts w:ascii="Arial" w:hAnsi="Arial" w:cs="Arial"/>
                <w:sz w:val="22"/>
                <w:szCs w:val="22"/>
              </w:rPr>
              <w:t>,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9461E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461EA">
              <w:rPr>
                <w:rFonts w:ascii="Arial" w:hAnsi="Arial" w:cs="Arial"/>
                <w:sz w:val="22"/>
                <w:szCs w:val="22"/>
              </w:rPr>
              <w:t>s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9461EA">
              <w:rPr>
                <w:rFonts w:ascii="Arial" w:hAnsi="Arial" w:cs="Arial"/>
                <w:sz w:val="22"/>
                <w:szCs w:val="22"/>
              </w:rPr>
              <w:t>a</w:t>
            </w:r>
            <w:r w:rsidRPr="009461E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9461E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9461EA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9461EA">
              <w:rPr>
                <w:rFonts w:ascii="Arial" w:hAnsi="Arial" w:cs="Arial"/>
                <w:sz w:val="22"/>
                <w:szCs w:val="22"/>
              </w:rPr>
              <w:t xml:space="preserve">, rok produkcji 2025/2026. </w:t>
            </w:r>
            <w:r w:rsidRPr="009461EA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9461EA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9461EA">
              <w:rPr>
                <w:rFonts w:ascii="Arial" w:hAnsi="Arial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Instrukcja obsługi przedmiotu oferty w języku polskim (1szt. papierowa lub w wersji elektronicznej – płyta CD lub </w:t>
            </w:r>
            <w:proofErr w:type="spellStart"/>
            <w:r w:rsidRPr="009461EA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9461EA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61EA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980A11">
            <w:pPr>
              <w:autoSpaceDE w:val="0"/>
              <w:snapToGrid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  <w:r w:rsidRPr="009461EA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Wszelkie posiadane materiały informacyjne na temat przedmiotu oferty min. prospekty, broszury, dane techniczne, itp. w języku polskim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5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Oświadczamy ,że przedmiot oferty jest kompletny i będzie gotowy do pracy zgodnie z instrukcją obsługi bez żadnych dodatkowych zakupów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38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5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97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snapToGrid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Dostawca zobowiązuje się do:</w:t>
            </w:r>
          </w:p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-dokonania instalacji we wskazanym przez zamawiającego miejscu</w:t>
            </w:r>
          </w:p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-dokonania szkolenia w zakresie obsługi przedmiotu 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7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82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92"/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  <w:b/>
              </w:rPr>
            </w:pPr>
            <w:r w:rsidRPr="009461EA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7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2834BE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Długość udzielanej gwarancji – minimum </w:t>
            </w:r>
            <w:r w:rsidR="002834BE">
              <w:rPr>
                <w:rFonts w:ascii="Arial" w:hAnsi="Arial" w:cs="Arial"/>
                <w:sz w:val="22"/>
                <w:szCs w:val="22"/>
              </w:rPr>
              <w:t>24 miesiące</w:t>
            </w:r>
            <w:r w:rsidR="004C1AE2">
              <w:rPr>
                <w:rFonts w:ascii="Arial" w:hAnsi="Arial" w:cs="Arial"/>
                <w:sz w:val="22"/>
                <w:szCs w:val="22"/>
              </w:rPr>
              <w:t xml:space="preserve"> maksimum 60 miesięcy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42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Koszt pełnej obsługi serwisowej w okresie gwarancji obejmującej wszystkie czynności zapewniające 100% użytkowanie sprzętu zgodnie z wymaganiami producenta zawarty w cenie oferowanego urządzenia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6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3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5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8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2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52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85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autoSpaceDE w:val="0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380676" w:rsidRPr="009461EA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29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C34154" w:rsidP="002834BE">
            <w:pPr>
              <w:autoSpaceDE w:val="0"/>
              <w:rPr>
                <w:rFonts w:ascii="Arial" w:hAnsi="Arial" w:cs="Arial"/>
                <w:lang w:eastAsia="pl-PL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pl-PL"/>
              </w:rPr>
              <w:t xml:space="preserve">Dostępność części zamiennych przez okres 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minimum 5</w:t>
            </w:r>
            <w:r w:rsidRPr="00193D9B">
              <w:rPr>
                <w:rFonts w:ascii="Arial" w:hAnsi="Arial" w:cs="Arial"/>
                <w:sz w:val="22"/>
                <w:szCs w:val="22"/>
                <w:lang w:eastAsia="pl-PL"/>
              </w:rPr>
              <w:t xml:space="preserve"> lat od momentu dostarczenia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 xml:space="preserve"> oferowanego sprzętu, umożliwiająca dokonywanie napraw po zakończeniu okresu gwarancji</w:t>
            </w:r>
            <w:r w:rsidR="00FE0BA9">
              <w:rPr>
                <w:rFonts w:ascii="Arial" w:hAnsi="Arial" w:cs="Arial"/>
                <w:sz w:val="22"/>
                <w:szCs w:val="22"/>
                <w:lang w:eastAsia="pl-PL"/>
              </w:rPr>
              <w:t xml:space="preserve"> w okresie trwałości projektu</w:t>
            </w:r>
          </w:p>
        </w:tc>
        <w:tc>
          <w:tcPr>
            <w:tcW w:w="68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80676" w:rsidRPr="009461EA" w:rsidRDefault="00380676" w:rsidP="00193D9B">
            <w:pPr>
              <w:jc w:val="center"/>
              <w:rPr>
                <w:rFonts w:ascii="Arial" w:hAnsi="Arial" w:cs="Arial"/>
              </w:rPr>
            </w:pPr>
            <w:r w:rsidRPr="009461E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0676" w:rsidRPr="009461EA" w:rsidRDefault="00380676" w:rsidP="00193D9B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9461E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sectPr w:rsidR="00E50CD1" w:rsidRPr="009461EA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676" w:rsidRDefault="00380676" w:rsidP="004845EA">
      <w:r>
        <w:separator/>
      </w:r>
    </w:p>
  </w:endnote>
  <w:endnote w:type="continuationSeparator" w:id="1">
    <w:p w:rsidR="00380676" w:rsidRDefault="00380676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676" w:rsidRDefault="00B36A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06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0676" w:rsidRDefault="003806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676" w:rsidRDefault="00B36A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06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74D9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0676" w:rsidRPr="00A208F1" w:rsidRDefault="00474D95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Kwalifikowany </w:t>
    </w:r>
    <w:r w:rsidR="00380676">
      <w:rPr>
        <w:rFonts w:ascii="Arial Narrow" w:hAnsi="Arial Narrow"/>
        <w:sz w:val="22"/>
      </w:rPr>
      <w:t>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676" w:rsidRDefault="00380676" w:rsidP="004845EA">
      <w:r>
        <w:separator/>
      </w:r>
    </w:p>
  </w:footnote>
  <w:footnote w:type="continuationSeparator" w:id="1">
    <w:p w:rsidR="00380676" w:rsidRDefault="00380676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676" w:rsidRPr="00474D95" w:rsidRDefault="00474D95" w:rsidP="00474D95">
    <w:pPr>
      <w:pStyle w:val="Nagwek"/>
    </w:pPr>
    <w:r w:rsidRPr="00474D95">
      <w:drawing>
        <wp:inline distT="0" distB="0" distL="0" distR="0">
          <wp:extent cx="9777730" cy="13970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8BFBAD"/>
    <w:multiLevelType w:val="hybridMultilevel"/>
    <w:tmpl w:val="A02817F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DD6EDD3"/>
    <w:multiLevelType w:val="hybridMultilevel"/>
    <w:tmpl w:val="B8BCC6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3D76C19"/>
    <w:multiLevelType w:val="hybridMultilevel"/>
    <w:tmpl w:val="4B4AC7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5981478"/>
    <w:multiLevelType w:val="hybridMultilevel"/>
    <w:tmpl w:val="643E30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3F2C133"/>
    <w:multiLevelType w:val="hybridMultilevel"/>
    <w:tmpl w:val="A6D3ED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C2E1FD4"/>
    <w:multiLevelType w:val="hybridMultilevel"/>
    <w:tmpl w:val="7360D6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72951AB"/>
    <w:multiLevelType w:val="multilevel"/>
    <w:tmpl w:val="B15CA23E"/>
    <w:styleLink w:val="WWNum4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1AE90BF7"/>
    <w:multiLevelType w:val="hybridMultilevel"/>
    <w:tmpl w:val="1FF2EEFC"/>
    <w:lvl w:ilvl="0" w:tplc="23A49622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911A5B"/>
    <w:multiLevelType w:val="hybridMultilevel"/>
    <w:tmpl w:val="A5155E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4A99794"/>
    <w:multiLevelType w:val="hybridMultilevel"/>
    <w:tmpl w:val="CE80DB6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413B6D24"/>
    <w:multiLevelType w:val="hybridMultilevel"/>
    <w:tmpl w:val="87B43DE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9"/>
  </w:num>
  <w:num w:numId="4">
    <w:abstractNumId w:val="7"/>
  </w:num>
  <w:num w:numId="5">
    <w:abstractNumId w:val="8"/>
  </w:num>
  <w:num w:numId="6">
    <w:abstractNumId w:val="16"/>
  </w:num>
  <w:num w:numId="7">
    <w:abstractNumId w:val="4"/>
  </w:num>
  <w:num w:numId="8">
    <w:abstractNumId w:val="3"/>
  </w:num>
  <w:num w:numId="9">
    <w:abstractNumId w:val="1"/>
  </w:num>
  <w:num w:numId="10">
    <w:abstractNumId w:val="11"/>
  </w:num>
  <w:num w:numId="11">
    <w:abstractNumId w:val="2"/>
  </w:num>
  <w:num w:numId="12">
    <w:abstractNumId w:val="14"/>
  </w:num>
  <w:num w:numId="13">
    <w:abstractNumId w:val="0"/>
  </w:num>
  <w:num w:numId="14">
    <w:abstractNumId w:val="5"/>
  </w:num>
  <w:num w:numId="15">
    <w:abstractNumId w:val="12"/>
  </w:num>
  <w:num w:numId="16">
    <w:abstractNumId w:val="1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61E02"/>
    <w:rsid w:val="00062094"/>
    <w:rsid w:val="00077D92"/>
    <w:rsid w:val="000C220B"/>
    <w:rsid w:val="000C7F7D"/>
    <w:rsid w:val="000D38F3"/>
    <w:rsid w:val="000F49D3"/>
    <w:rsid w:val="000F6112"/>
    <w:rsid w:val="00116786"/>
    <w:rsid w:val="00146552"/>
    <w:rsid w:val="00157765"/>
    <w:rsid w:val="00164C18"/>
    <w:rsid w:val="00193D9B"/>
    <w:rsid w:val="001A3016"/>
    <w:rsid w:val="001A6CCB"/>
    <w:rsid w:val="001B6A27"/>
    <w:rsid w:val="001D3DA9"/>
    <w:rsid w:val="001D5CE1"/>
    <w:rsid w:val="00222F93"/>
    <w:rsid w:val="0028328C"/>
    <w:rsid w:val="002834BE"/>
    <w:rsid w:val="0029780E"/>
    <w:rsid w:val="002B03E4"/>
    <w:rsid w:val="002C15D7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80676"/>
    <w:rsid w:val="003A2D88"/>
    <w:rsid w:val="003B2C01"/>
    <w:rsid w:val="003B4C8B"/>
    <w:rsid w:val="00411422"/>
    <w:rsid w:val="00417CDA"/>
    <w:rsid w:val="004369F7"/>
    <w:rsid w:val="00474D95"/>
    <w:rsid w:val="004845EA"/>
    <w:rsid w:val="004B0CC1"/>
    <w:rsid w:val="004B4B63"/>
    <w:rsid w:val="004C1AE2"/>
    <w:rsid w:val="004F60B4"/>
    <w:rsid w:val="0054206C"/>
    <w:rsid w:val="00545413"/>
    <w:rsid w:val="0059632C"/>
    <w:rsid w:val="005B28BD"/>
    <w:rsid w:val="005D7755"/>
    <w:rsid w:val="006030CC"/>
    <w:rsid w:val="006848E7"/>
    <w:rsid w:val="006922CA"/>
    <w:rsid w:val="006E12D2"/>
    <w:rsid w:val="007141C8"/>
    <w:rsid w:val="00736820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76EFA"/>
    <w:rsid w:val="008845A7"/>
    <w:rsid w:val="00893E37"/>
    <w:rsid w:val="008E2A03"/>
    <w:rsid w:val="008E733C"/>
    <w:rsid w:val="009077B6"/>
    <w:rsid w:val="00930474"/>
    <w:rsid w:val="00932DA9"/>
    <w:rsid w:val="009348A9"/>
    <w:rsid w:val="009375BB"/>
    <w:rsid w:val="009461EA"/>
    <w:rsid w:val="009573C1"/>
    <w:rsid w:val="00980A11"/>
    <w:rsid w:val="00996C96"/>
    <w:rsid w:val="009B4A03"/>
    <w:rsid w:val="009C28EE"/>
    <w:rsid w:val="009D3056"/>
    <w:rsid w:val="009D3148"/>
    <w:rsid w:val="00AD0C91"/>
    <w:rsid w:val="00AF2877"/>
    <w:rsid w:val="00AF45F0"/>
    <w:rsid w:val="00B15658"/>
    <w:rsid w:val="00B34B61"/>
    <w:rsid w:val="00B36ACC"/>
    <w:rsid w:val="00B62418"/>
    <w:rsid w:val="00B8396E"/>
    <w:rsid w:val="00BB6663"/>
    <w:rsid w:val="00BC2D44"/>
    <w:rsid w:val="00C34154"/>
    <w:rsid w:val="00C375C6"/>
    <w:rsid w:val="00C400E2"/>
    <w:rsid w:val="00C64B61"/>
    <w:rsid w:val="00C672D0"/>
    <w:rsid w:val="00C7558F"/>
    <w:rsid w:val="00C87AFA"/>
    <w:rsid w:val="00C923AC"/>
    <w:rsid w:val="00CB1025"/>
    <w:rsid w:val="00CC36AC"/>
    <w:rsid w:val="00D4776A"/>
    <w:rsid w:val="00DF2AF1"/>
    <w:rsid w:val="00DF488C"/>
    <w:rsid w:val="00DF6DBA"/>
    <w:rsid w:val="00DF71DF"/>
    <w:rsid w:val="00E05144"/>
    <w:rsid w:val="00E37209"/>
    <w:rsid w:val="00E50CD1"/>
    <w:rsid w:val="00E53A8E"/>
    <w:rsid w:val="00E56F64"/>
    <w:rsid w:val="00E66915"/>
    <w:rsid w:val="00E92C2F"/>
    <w:rsid w:val="00E94A1F"/>
    <w:rsid w:val="00E96A35"/>
    <w:rsid w:val="00EC36D0"/>
    <w:rsid w:val="00F22941"/>
    <w:rsid w:val="00F2610F"/>
    <w:rsid w:val="00F31CE4"/>
    <w:rsid w:val="00F50B2F"/>
    <w:rsid w:val="00F87776"/>
    <w:rsid w:val="00F9150E"/>
    <w:rsid w:val="00FC6728"/>
    <w:rsid w:val="00FE0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paragraph" w:customStyle="1" w:styleId="Default">
    <w:name w:val="Default"/>
    <w:rsid w:val="005963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34B61"/>
    <w:rPr>
      <w:color w:val="0000FF"/>
      <w:u w:val="single"/>
    </w:rPr>
  </w:style>
  <w:style w:type="paragraph" w:customStyle="1" w:styleId="Standard">
    <w:name w:val="Standard"/>
    <w:rsid w:val="00930474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  <w:sz w:val="24"/>
      <w:szCs w:val="24"/>
      <w:lang w:eastAsia="pl-PL"/>
    </w:rPr>
  </w:style>
  <w:style w:type="numbering" w:customStyle="1" w:styleId="WWNum41">
    <w:name w:val="WWNum41"/>
    <w:basedOn w:val="Bezlisty"/>
    <w:rsid w:val="00930474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4D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D95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2026-02-19T06:14:00Z</cp:lastPrinted>
  <dcterms:created xsi:type="dcterms:W3CDTF">2026-03-16T10:07:00Z</dcterms:created>
  <dcterms:modified xsi:type="dcterms:W3CDTF">2026-03-16T10:07:00Z</dcterms:modified>
</cp:coreProperties>
</file>