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294A878C" w:rsidR="00EF45B6" w:rsidRPr="002245E5" w:rsidRDefault="00EF45B6" w:rsidP="002245E5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  <w:sz w:val="28"/>
          <w:szCs w:val="24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2245E5" w:rsidRPr="002245E5">
        <w:rPr>
          <w:rFonts w:ascii="Arial" w:hAnsi="Arial" w:cs="Arial"/>
          <w:b/>
          <w:bCs/>
          <w:szCs w:val="18"/>
        </w:rPr>
        <w:t xml:space="preserve">sprzedaż z dostawą i montażem oraz uruchomieniem </w:t>
      </w:r>
      <w:r w:rsidR="002245E5" w:rsidRPr="002245E5">
        <w:rPr>
          <w:rFonts w:ascii="Arial" w:hAnsi="Arial" w:cs="Arial"/>
          <w:b/>
          <w:bCs/>
        </w:rPr>
        <w:t>spektrometru Magnetycznego Rezonansu Jądrowego z szybkimi zmianami pola magnetycznego pracującym w rozszerzonym zakresie częstotliwości od kilku kHz do ponad 110 MHz</w:t>
      </w:r>
      <w:r w:rsidRPr="00CE4562">
        <w:rPr>
          <w:rFonts w:ascii="Arial" w:hAnsi="Arial" w:cs="Arial"/>
          <w:i/>
          <w:sz w:val="16"/>
          <w:szCs w:val="16"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r w:rsidRPr="00CE4562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……………….…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3089E876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CE4562">
      <w:rPr>
        <w:rFonts w:ascii="Arial" w:hAnsi="Arial" w:cs="Arial"/>
        <w:i/>
        <w:iCs/>
        <w:sz w:val="20"/>
      </w:rPr>
      <w:t>7</w:t>
    </w:r>
    <w:r w:rsidR="002245E5">
      <w:rPr>
        <w:rFonts w:ascii="Arial" w:hAnsi="Arial" w:cs="Arial"/>
        <w:i/>
        <w:iCs/>
        <w:sz w:val="20"/>
      </w:rPr>
      <w:t>456</w:t>
    </w:r>
    <w:r w:rsidR="009C4778" w:rsidRPr="00CB0855">
      <w:rPr>
        <w:rFonts w:ascii="Arial" w:hAnsi="Arial" w:cs="Arial"/>
        <w:i/>
        <w:iCs/>
        <w:sz w:val="20"/>
      </w:rPr>
      <w:t>/2</w:t>
    </w:r>
    <w:r w:rsidR="002245E5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245E5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33</cp:revision>
  <cp:lastPrinted>2023-05-12T09:15:00Z</cp:lastPrinted>
  <dcterms:created xsi:type="dcterms:W3CDTF">2022-05-10T08:16:00Z</dcterms:created>
  <dcterms:modified xsi:type="dcterms:W3CDTF">2026-02-25T08:23:00Z</dcterms:modified>
</cp:coreProperties>
</file>