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79C30" w14:textId="686203F5" w:rsidR="00460C0C" w:rsidRPr="00B51068" w:rsidRDefault="005C7D40" w:rsidP="007A25C5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4"/>
        </w:rPr>
      </w:pPr>
      <w:r w:rsidRPr="00B51068">
        <w:rPr>
          <w:rFonts w:eastAsia="Times New Roman" w:cstheme="minorHAnsi"/>
          <w:b/>
          <w:bCs/>
          <w:sz w:val="24"/>
        </w:rPr>
        <w:softHyphen/>
      </w:r>
      <w:r w:rsidR="007A25C5" w:rsidRPr="00B51068">
        <w:rPr>
          <w:rFonts w:eastAsia="Times New Roman" w:cstheme="minorHAnsi"/>
          <w:b/>
          <w:bCs/>
          <w:sz w:val="24"/>
        </w:rPr>
        <w:t>Opis techniczny przedmiotu zamówienia</w:t>
      </w:r>
    </w:p>
    <w:p w14:paraId="3D132F49" w14:textId="2AA637AC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System komory rękawicowej typu T-</w:t>
      </w:r>
      <w:proofErr w:type="spellStart"/>
      <w:r w:rsidRPr="00B51068">
        <w:rPr>
          <w:rFonts w:ascii="Times New Roman" w:hAnsi="Times New Roman" w:cs="Times New Roman"/>
        </w:rPr>
        <w:t>shape</w:t>
      </w:r>
      <w:proofErr w:type="spellEnd"/>
      <w:r w:rsidRPr="00B51068">
        <w:rPr>
          <w:rFonts w:ascii="Times New Roman" w:hAnsi="Times New Roman" w:cs="Times New Roman"/>
        </w:rPr>
        <w:t xml:space="preserve"> z dwiema komorami roboczymi i niezależnymi systemami oczyszczania atmosfery</w:t>
      </w:r>
    </w:p>
    <w:p w14:paraId="29A0628B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1. Opis ogólny</w:t>
      </w:r>
    </w:p>
    <w:p w14:paraId="08F13CCD" w14:textId="647DC208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Przedmiotem zamówienia jest system komory rękawicowej typu </w:t>
      </w:r>
      <w:r w:rsidRPr="00B51068">
        <w:rPr>
          <w:rFonts w:ascii="Times New Roman" w:hAnsi="Times New Roman" w:cs="Times New Roman"/>
          <w:i/>
          <w:iCs/>
        </w:rPr>
        <w:t>T-</w:t>
      </w:r>
      <w:proofErr w:type="spellStart"/>
      <w:r w:rsidRPr="00B51068">
        <w:rPr>
          <w:rFonts w:ascii="Times New Roman" w:hAnsi="Times New Roman" w:cs="Times New Roman"/>
          <w:i/>
          <w:iCs/>
        </w:rPr>
        <w:t>shape</w:t>
      </w:r>
      <w:proofErr w:type="spellEnd"/>
      <w:r w:rsidRPr="00B51068">
        <w:rPr>
          <w:rFonts w:ascii="Times New Roman" w:hAnsi="Times New Roman" w:cs="Times New Roman"/>
        </w:rPr>
        <w:t xml:space="preserve">, przeznaczony do pracy w </w:t>
      </w:r>
      <w:r w:rsidR="001F3C33" w:rsidRPr="00B51068">
        <w:rPr>
          <w:rFonts w:ascii="Times New Roman" w:hAnsi="Times New Roman" w:cs="Times New Roman"/>
        </w:rPr>
        <w:t xml:space="preserve">obojętnej </w:t>
      </w:r>
      <w:r w:rsidRPr="00B51068">
        <w:rPr>
          <w:rFonts w:ascii="Times New Roman" w:hAnsi="Times New Roman" w:cs="Times New Roman"/>
        </w:rPr>
        <w:t xml:space="preserve">atmosferze oraz do zaawansowanych badań nad </w:t>
      </w:r>
      <w:proofErr w:type="spellStart"/>
      <w:r w:rsidRPr="00B51068">
        <w:rPr>
          <w:rFonts w:ascii="Times New Roman" w:hAnsi="Times New Roman" w:cs="Times New Roman"/>
        </w:rPr>
        <w:t>perowskitowymi</w:t>
      </w:r>
      <w:proofErr w:type="spellEnd"/>
      <w:r w:rsidRPr="00B51068">
        <w:rPr>
          <w:rFonts w:ascii="Times New Roman" w:hAnsi="Times New Roman" w:cs="Times New Roman"/>
        </w:rPr>
        <w:t>, organicznymi i hybrydowymi urządzeniami optoelektronicznymi, z możliwością integracji z systemem termicznego napylania w przyszłości.</w:t>
      </w:r>
    </w:p>
    <w:p w14:paraId="29B630D5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Komora musi umożliwiać nieprzerwaną pracę w atmosferze wysokiej czystości (N₂ lub Ar), zapewniając stabilne i powtarzalne warunki środowiskowe podczas procesowania materiałów wrażliwych na tlen i wilgoć.</w:t>
      </w:r>
    </w:p>
    <w:p w14:paraId="2E60960E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2. Architektura systemu</w:t>
      </w:r>
    </w:p>
    <w:p w14:paraId="4A696815" w14:textId="77777777" w:rsidR="00A02EDB" w:rsidRPr="00B51068" w:rsidRDefault="00A02EDB" w:rsidP="00A02EDB">
      <w:pPr>
        <w:numPr>
          <w:ilvl w:val="0"/>
          <w:numId w:val="1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Konfiguracja: system typu T-</w:t>
      </w:r>
      <w:proofErr w:type="spellStart"/>
      <w:r w:rsidRPr="00B51068">
        <w:rPr>
          <w:rFonts w:ascii="Times New Roman" w:hAnsi="Times New Roman" w:cs="Times New Roman"/>
        </w:rPr>
        <w:t>shape</w:t>
      </w:r>
      <w:proofErr w:type="spellEnd"/>
      <w:r w:rsidRPr="00B51068">
        <w:rPr>
          <w:rFonts w:ascii="Times New Roman" w:hAnsi="Times New Roman" w:cs="Times New Roman"/>
        </w:rPr>
        <w:t xml:space="preserve"> składający się z dwóch głównych komór rękawicowych połączonych centralnym modułem serwisowym.</w:t>
      </w:r>
    </w:p>
    <w:p w14:paraId="48CAD508" w14:textId="77777777" w:rsidR="00A02EDB" w:rsidRPr="00B51068" w:rsidRDefault="00A02EDB" w:rsidP="00A02EDB">
      <w:pPr>
        <w:numPr>
          <w:ilvl w:val="0"/>
          <w:numId w:val="1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Liczba głównych komór: 2</w:t>
      </w:r>
    </w:p>
    <w:p w14:paraId="285B60DC" w14:textId="77777777" w:rsidR="00A02EDB" w:rsidRPr="00B51068" w:rsidRDefault="00A02EDB" w:rsidP="00A02EDB">
      <w:pPr>
        <w:numPr>
          <w:ilvl w:val="0"/>
          <w:numId w:val="1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Tryb pracy: komory połączone, lecz działające niezależnie</w:t>
      </w:r>
    </w:p>
    <w:p w14:paraId="549FA04D" w14:textId="77777777" w:rsidR="00A02EDB" w:rsidRPr="00B51068" w:rsidRDefault="00A02EDB" w:rsidP="00A02EDB">
      <w:pPr>
        <w:numPr>
          <w:ilvl w:val="0"/>
          <w:numId w:val="1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Materiał konstrukcyjny: stal nierdzewna, min. AISI 304</w:t>
      </w:r>
    </w:p>
    <w:p w14:paraId="0AD595A6" w14:textId="77777777" w:rsidR="00A02EDB" w:rsidRPr="00B51068" w:rsidRDefault="00A02EDB" w:rsidP="00A02EDB">
      <w:pPr>
        <w:numPr>
          <w:ilvl w:val="0"/>
          <w:numId w:val="1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Okno frontowe: szkło bezpieczne, antystatyczne, odporne chemicznie, o konstrukcji pochylonej</w:t>
      </w:r>
    </w:p>
    <w:p w14:paraId="67700D29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3. Wymiary (geometria referencyjna)</w:t>
      </w:r>
    </w:p>
    <w:p w14:paraId="50B5DEEC" w14:textId="3D277525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Komora główna A (wielostanowiskowa</w:t>
      </w:r>
      <w:r w:rsidR="001F3C33" w:rsidRPr="00B51068">
        <w:rPr>
          <w:rFonts w:ascii="Times New Roman" w:hAnsi="Times New Roman" w:cs="Times New Roman"/>
          <w:b/>
          <w:bCs/>
        </w:rPr>
        <w:t xml:space="preserve"> – 3 pary rękawic</w:t>
      </w:r>
      <w:r w:rsidRPr="00B51068">
        <w:rPr>
          <w:rFonts w:ascii="Times New Roman" w:hAnsi="Times New Roman" w:cs="Times New Roman"/>
          <w:b/>
          <w:bCs/>
        </w:rPr>
        <w:t>):</w:t>
      </w:r>
    </w:p>
    <w:p w14:paraId="6C35D554" w14:textId="0F708BD1" w:rsidR="00A02EDB" w:rsidRPr="00B51068" w:rsidRDefault="00A02EDB" w:rsidP="00A02EDB">
      <w:pPr>
        <w:numPr>
          <w:ilvl w:val="0"/>
          <w:numId w:val="1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długość: ok. 2720</w:t>
      </w:r>
      <w:r w:rsidR="00DC4085" w:rsidRPr="00B51068">
        <w:rPr>
          <w:rFonts w:ascii="Times New Roman" w:hAnsi="Times New Roman" w:cs="Times New Roman"/>
        </w:rPr>
        <w:t xml:space="preserve"> ± 100 </w:t>
      </w:r>
      <w:r w:rsidRPr="00B51068">
        <w:rPr>
          <w:rFonts w:ascii="Times New Roman" w:hAnsi="Times New Roman" w:cs="Times New Roman"/>
        </w:rPr>
        <w:t xml:space="preserve"> mm</w:t>
      </w:r>
    </w:p>
    <w:p w14:paraId="6845F04C" w14:textId="326DD9EE" w:rsidR="00A02EDB" w:rsidRPr="00B51068" w:rsidRDefault="00A02EDB" w:rsidP="00A02EDB">
      <w:pPr>
        <w:numPr>
          <w:ilvl w:val="0"/>
          <w:numId w:val="1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głębokość: ok. 750</w:t>
      </w:r>
      <w:r w:rsidR="00DC4085" w:rsidRPr="00B51068">
        <w:rPr>
          <w:rFonts w:ascii="Times New Roman" w:hAnsi="Times New Roman" w:cs="Times New Roman"/>
        </w:rPr>
        <w:t xml:space="preserve"> ± 50  </w:t>
      </w:r>
      <w:r w:rsidRPr="00B51068">
        <w:rPr>
          <w:rFonts w:ascii="Times New Roman" w:hAnsi="Times New Roman" w:cs="Times New Roman"/>
        </w:rPr>
        <w:t xml:space="preserve"> mm</w:t>
      </w:r>
    </w:p>
    <w:p w14:paraId="5E208C51" w14:textId="25487E19" w:rsidR="00A02EDB" w:rsidRPr="00B51068" w:rsidRDefault="00A02EDB" w:rsidP="00A02EDB">
      <w:pPr>
        <w:numPr>
          <w:ilvl w:val="0"/>
          <w:numId w:val="1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wysokość: ok. 900</w:t>
      </w:r>
      <w:r w:rsidR="00DC4085" w:rsidRPr="00B51068">
        <w:rPr>
          <w:rFonts w:ascii="Times New Roman" w:hAnsi="Times New Roman" w:cs="Times New Roman"/>
        </w:rPr>
        <w:t xml:space="preserve"> ± 50  </w:t>
      </w:r>
      <w:r w:rsidRPr="00B51068">
        <w:rPr>
          <w:rFonts w:ascii="Times New Roman" w:hAnsi="Times New Roman" w:cs="Times New Roman"/>
        </w:rPr>
        <w:t xml:space="preserve"> mm</w:t>
      </w:r>
    </w:p>
    <w:p w14:paraId="21B3F12B" w14:textId="7A80B01F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Komora główna B (jednostanowiskowa</w:t>
      </w:r>
      <w:r w:rsidR="001F3C33" w:rsidRPr="00B51068">
        <w:rPr>
          <w:rFonts w:ascii="Times New Roman" w:hAnsi="Times New Roman" w:cs="Times New Roman"/>
          <w:b/>
          <w:bCs/>
        </w:rPr>
        <w:t xml:space="preserve"> – 1 para rękawic</w:t>
      </w:r>
      <w:r w:rsidRPr="00B51068">
        <w:rPr>
          <w:rFonts w:ascii="Times New Roman" w:hAnsi="Times New Roman" w:cs="Times New Roman"/>
          <w:b/>
          <w:bCs/>
        </w:rPr>
        <w:t>):</w:t>
      </w:r>
    </w:p>
    <w:p w14:paraId="0F37CE20" w14:textId="3DA3C8E0" w:rsidR="00A02EDB" w:rsidRPr="00B51068" w:rsidRDefault="00A02EDB" w:rsidP="00A02EDB">
      <w:pPr>
        <w:numPr>
          <w:ilvl w:val="0"/>
          <w:numId w:val="1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długość: ok. 1220</w:t>
      </w:r>
      <w:r w:rsidR="00DC4085" w:rsidRPr="00B51068">
        <w:rPr>
          <w:rFonts w:ascii="Times New Roman" w:hAnsi="Times New Roman" w:cs="Times New Roman"/>
        </w:rPr>
        <w:t xml:space="preserve"> ± 50 </w:t>
      </w:r>
      <w:r w:rsidRPr="00B51068">
        <w:rPr>
          <w:rFonts w:ascii="Times New Roman" w:hAnsi="Times New Roman" w:cs="Times New Roman"/>
        </w:rPr>
        <w:t xml:space="preserve"> mm</w:t>
      </w:r>
    </w:p>
    <w:p w14:paraId="6AEB4A62" w14:textId="48C5153C" w:rsidR="00A02EDB" w:rsidRPr="00B51068" w:rsidRDefault="00A02EDB" w:rsidP="00A02EDB">
      <w:pPr>
        <w:numPr>
          <w:ilvl w:val="0"/>
          <w:numId w:val="1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głębokość: ok. 750</w:t>
      </w:r>
      <w:r w:rsidR="00DC4085" w:rsidRPr="00B51068">
        <w:rPr>
          <w:rFonts w:ascii="Times New Roman" w:hAnsi="Times New Roman" w:cs="Times New Roman"/>
        </w:rPr>
        <w:t xml:space="preserve"> ± 50 </w:t>
      </w:r>
      <w:r w:rsidRPr="00B51068">
        <w:rPr>
          <w:rFonts w:ascii="Times New Roman" w:hAnsi="Times New Roman" w:cs="Times New Roman"/>
        </w:rPr>
        <w:t xml:space="preserve"> mm</w:t>
      </w:r>
    </w:p>
    <w:p w14:paraId="5F918A9C" w14:textId="14BDE6B7" w:rsidR="00A02EDB" w:rsidRPr="00B51068" w:rsidRDefault="00A02EDB" w:rsidP="00A02EDB">
      <w:pPr>
        <w:numPr>
          <w:ilvl w:val="0"/>
          <w:numId w:val="1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wysokość: ok. 900</w:t>
      </w:r>
      <w:r w:rsidR="00DC4085" w:rsidRPr="00B51068">
        <w:rPr>
          <w:rFonts w:ascii="Times New Roman" w:hAnsi="Times New Roman" w:cs="Times New Roman"/>
        </w:rPr>
        <w:t xml:space="preserve"> ± 50 </w:t>
      </w:r>
      <w:r w:rsidRPr="00B51068">
        <w:rPr>
          <w:rFonts w:ascii="Times New Roman" w:hAnsi="Times New Roman" w:cs="Times New Roman"/>
        </w:rPr>
        <w:t xml:space="preserve"> mm</w:t>
      </w:r>
    </w:p>
    <w:p w14:paraId="6D7F69FF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Układ całkowity:</w:t>
      </w:r>
      <w:r w:rsidRPr="00B51068">
        <w:rPr>
          <w:rFonts w:ascii="Times New Roman" w:hAnsi="Times New Roman" w:cs="Times New Roman"/>
        </w:rPr>
        <w:t xml:space="preserve"> konfiguracja T-</w:t>
      </w:r>
      <w:proofErr w:type="spellStart"/>
      <w:r w:rsidRPr="00B51068">
        <w:rPr>
          <w:rFonts w:ascii="Times New Roman" w:hAnsi="Times New Roman" w:cs="Times New Roman"/>
        </w:rPr>
        <w:t>shape</w:t>
      </w:r>
      <w:proofErr w:type="spellEnd"/>
      <w:r w:rsidRPr="00B51068">
        <w:rPr>
          <w:rFonts w:ascii="Times New Roman" w:hAnsi="Times New Roman" w:cs="Times New Roman"/>
        </w:rPr>
        <w:t xml:space="preserve"> z centralnym modułem serwisowym.</w:t>
      </w:r>
    </w:p>
    <w:p w14:paraId="4C1247FC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Dopuszczalne są niewielkie odchylenia wymiarów, pod warunkiem zachowania pełnej funkcjonalności systemu oraz jego zgodności z układem T-</w:t>
      </w:r>
      <w:proofErr w:type="spellStart"/>
      <w:r w:rsidRPr="00B51068">
        <w:rPr>
          <w:rFonts w:ascii="Times New Roman" w:hAnsi="Times New Roman" w:cs="Times New Roman"/>
        </w:rPr>
        <w:t>shape</w:t>
      </w:r>
      <w:proofErr w:type="spellEnd"/>
      <w:r w:rsidRPr="00B51068">
        <w:rPr>
          <w:rFonts w:ascii="Times New Roman" w:hAnsi="Times New Roman" w:cs="Times New Roman"/>
        </w:rPr>
        <w:t>.</w:t>
      </w:r>
    </w:p>
    <w:p w14:paraId="2F978666" w14:textId="36770464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4. Śluzy (</w:t>
      </w:r>
      <w:proofErr w:type="spellStart"/>
      <w:r w:rsidR="001F3C33" w:rsidRPr="00B51068">
        <w:rPr>
          <w:rFonts w:ascii="Times New Roman" w:hAnsi="Times New Roman" w:cs="Times New Roman"/>
          <w:b/>
          <w:bCs/>
        </w:rPr>
        <w:t>przed</w:t>
      </w:r>
      <w:r w:rsidRPr="00B51068">
        <w:rPr>
          <w:rFonts w:ascii="Times New Roman" w:hAnsi="Times New Roman" w:cs="Times New Roman"/>
          <w:b/>
          <w:bCs/>
        </w:rPr>
        <w:t>komory</w:t>
      </w:r>
      <w:proofErr w:type="spellEnd"/>
      <w:r w:rsidRPr="00B51068">
        <w:rPr>
          <w:rFonts w:ascii="Times New Roman" w:hAnsi="Times New Roman" w:cs="Times New Roman"/>
          <w:b/>
          <w:bCs/>
        </w:rPr>
        <w:t>)</w:t>
      </w:r>
    </w:p>
    <w:p w14:paraId="630BCCFF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Duża śluza typu T:</w:t>
      </w:r>
    </w:p>
    <w:p w14:paraId="56C43996" w14:textId="60C5ACCC" w:rsidR="00A02EDB" w:rsidRPr="00B51068" w:rsidRDefault="00A02EDB" w:rsidP="00A02EDB">
      <w:pPr>
        <w:numPr>
          <w:ilvl w:val="0"/>
          <w:numId w:val="2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średnica: ok. 360</w:t>
      </w:r>
      <w:r w:rsidR="00DC4085" w:rsidRPr="00B51068">
        <w:rPr>
          <w:rFonts w:ascii="Times New Roman" w:hAnsi="Times New Roman" w:cs="Times New Roman"/>
        </w:rPr>
        <w:t xml:space="preserve"> ± 50  </w:t>
      </w:r>
      <w:r w:rsidRPr="00B51068">
        <w:rPr>
          <w:rFonts w:ascii="Times New Roman" w:hAnsi="Times New Roman" w:cs="Times New Roman"/>
        </w:rPr>
        <w:t xml:space="preserve"> mm</w:t>
      </w:r>
    </w:p>
    <w:p w14:paraId="40E21F5C" w14:textId="57DEA6EA" w:rsidR="00A02EDB" w:rsidRPr="00B51068" w:rsidRDefault="00A02EDB" w:rsidP="00A02EDB">
      <w:pPr>
        <w:numPr>
          <w:ilvl w:val="0"/>
          <w:numId w:val="2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długość: ok. 600–700</w:t>
      </w:r>
      <w:r w:rsidR="00DC4085" w:rsidRPr="00B51068">
        <w:rPr>
          <w:rFonts w:ascii="Times New Roman" w:hAnsi="Times New Roman" w:cs="Times New Roman"/>
        </w:rPr>
        <w:t xml:space="preserve"> ± 30 </w:t>
      </w:r>
      <w:r w:rsidRPr="00B51068">
        <w:rPr>
          <w:rFonts w:ascii="Times New Roman" w:hAnsi="Times New Roman" w:cs="Times New Roman"/>
        </w:rPr>
        <w:t xml:space="preserve"> mm</w:t>
      </w:r>
    </w:p>
    <w:p w14:paraId="3DD9ED88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Mała śluza typu T:</w:t>
      </w:r>
    </w:p>
    <w:p w14:paraId="6C7A3D77" w14:textId="5AB71388" w:rsidR="00A02EDB" w:rsidRPr="00B51068" w:rsidRDefault="00A02EDB" w:rsidP="00A02EDB">
      <w:pPr>
        <w:numPr>
          <w:ilvl w:val="0"/>
          <w:numId w:val="2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średnica: ok. 150</w:t>
      </w:r>
      <w:r w:rsidR="00DC4085" w:rsidRPr="00B51068">
        <w:rPr>
          <w:rFonts w:ascii="Times New Roman" w:hAnsi="Times New Roman" w:cs="Times New Roman"/>
        </w:rPr>
        <w:t xml:space="preserve"> ± 20 </w:t>
      </w:r>
      <w:r w:rsidRPr="00B51068">
        <w:rPr>
          <w:rFonts w:ascii="Times New Roman" w:hAnsi="Times New Roman" w:cs="Times New Roman"/>
        </w:rPr>
        <w:t xml:space="preserve"> mm</w:t>
      </w:r>
    </w:p>
    <w:p w14:paraId="2894EDE0" w14:textId="4A2F6FF0" w:rsidR="00A02EDB" w:rsidRPr="00B51068" w:rsidRDefault="00A02EDB" w:rsidP="00A02EDB">
      <w:pPr>
        <w:numPr>
          <w:ilvl w:val="0"/>
          <w:numId w:val="2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długość: ok. 600–700</w:t>
      </w:r>
      <w:r w:rsidR="00DC4085" w:rsidRPr="00B51068">
        <w:rPr>
          <w:rFonts w:ascii="Times New Roman" w:hAnsi="Times New Roman" w:cs="Times New Roman"/>
        </w:rPr>
        <w:t xml:space="preserve"> ± 30</w:t>
      </w:r>
      <w:r w:rsidRPr="00B51068">
        <w:rPr>
          <w:rFonts w:ascii="Times New Roman" w:hAnsi="Times New Roman" w:cs="Times New Roman"/>
        </w:rPr>
        <w:t xml:space="preserve"> mm</w:t>
      </w:r>
    </w:p>
    <w:p w14:paraId="747676B9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lastRenderedPageBreak/>
        <w:t>Dwie śluzy boczne (po jednej z każdej strony systemu):</w:t>
      </w:r>
    </w:p>
    <w:p w14:paraId="7FB59AED" w14:textId="5363027C" w:rsidR="00A02EDB" w:rsidRPr="00B51068" w:rsidRDefault="00A02EDB" w:rsidP="00A02EDB">
      <w:pPr>
        <w:numPr>
          <w:ilvl w:val="0"/>
          <w:numId w:val="2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średnica: ok. 150</w:t>
      </w:r>
      <w:r w:rsidR="00DC4085" w:rsidRPr="00B51068">
        <w:rPr>
          <w:rFonts w:ascii="Times New Roman" w:hAnsi="Times New Roman" w:cs="Times New Roman"/>
        </w:rPr>
        <w:t xml:space="preserve"> ± 20</w:t>
      </w:r>
      <w:r w:rsidRPr="00B51068">
        <w:rPr>
          <w:rFonts w:ascii="Times New Roman" w:hAnsi="Times New Roman" w:cs="Times New Roman"/>
        </w:rPr>
        <w:t xml:space="preserve"> mm</w:t>
      </w:r>
    </w:p>
    <w:p w14:paraId="750582E3" w14:textId="16AE17E8" w:rsidR="00A02EDB" w:rsidRPr="00B51068" w:rsidRDefault="00A02EDB" w:rsidP="00A02EDB">
      <w:pPr>
        <w:numPr>
          <w:ilvl w:val="0"/>
          <w:numId w:val="2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długość: ok. 300</w:t>
      </w:r>
      <w:r w:rsidR="00DC4085" w:rsidRPr="00B51068">
        <w:rPr>
          <w:rFonts w:ascii="Times New Roman" w:hAnsi="Times New Roman" w:cs="Times New Roman"/>
        </w:rPr>
        <w:t xml:space="preserve"> ± 30</w:t>
      </w:r>
      <w:r w:rsidRPr="00B51068">
        <w:rPr>
          <w:rFonts w:ascii="Times New Roman" w:hAnsi="Times New Roman" w:cs="Times New Roman"/>
        </w:rPr>
        <w:t xml:space="preserve"> mm</w:t>
      </w:r>
    </w:p>
    <w:p w14:paraId="6F7B23FD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Każda śluza musi mieć możliwość niezależnego uszczelniania oraz kontroli ciśnienia.</w:t>
      </w:r>
    </w:p>
    <w:p w14:paraId="19899F02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5. System oczyszczania gazu (wymóg krytyczny)</w:t>
      </w:r>
    </w:p>
    <w:p w14:paraId="4FA5CE84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5.1. Architektura</w:t>
      </w:r>
    </w:p>
    <w:p w14:paraId="26F08009" w14:textId="77777777" w:rsidR="00A02EDB" w:rsidRPr="00B51068" w:rsidRDefault="00A02EDB" w:rsidP="00A02EDB">
      <w:pPr>
        <w:numPr>
          <w:ilvl w:val="0"/>
          <w:numId w:val="2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Dwa całkowicie niezależne systemy oczyszczania atmosfery</w:t>
      </w:r>
    </w:p>
    <w:p w14:paraId="736CAA30" w14:textId="77777777" w:rsidR="00A02EDB" w:rsidRPr="00B51068" w:rsidRDefault="00A02EDB" w:rsidP="00A02EDB">
      <w:pPr>
        <w:numPr>
          <w:ilvl w:val="0"/>
          <w:numId w:val="2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Jeden system oczyszczania przypisany do każdej komory</w:t>
      </w:r>
    </w:p>
    <w:p w14:paraId="2AC9FA3C" w14:textId="77777777" w:rsidR="00A02EDB" w:rsidRPr="00B51068" w:rsidRDefault="00A02EDB" w:rsidP="00A02EDB">
      <w:pPr>
        <w:numPr>
          <w:ilvl w:val="0"/>
          <w:numId w:val="2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Niezależne pętle cyrkulacji</w:t>
      </w:r>
    </w:p>
    <w:p w14:paraId="2191A0F2" w14:textId="77777777" w:rsidR="00A02EDB" w:rsidRPr="00B51068" w:rsidRDefault="00A02EDB" w:rsidP="00A02EDB">
      <w:pPr>
        <w:numPr>
          <w:ilvl w:val="0"/>
          <w:numId w:val="2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Niezależna regeneracja</w:t>
      </w:r>
    </w:p>
    <w:p w14:paraId="6AD832E3" w14:textId="77777777" w:rsidR="00A02EDB" w:rsidRPr="00B51068" w:rsidRDefault="00A02EDB" w:rsidP="00A02EDB">
      <w:pPr>
        <w:numPr>
          <w:ilvl w:val="0"/>
          <w:numId w:val="2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Niedopuszczalne są rozwiązania oparte na wspólnym lub rozgałęzionym systemie oczyszczania.</w:t>
      </w:r>
    </w:p>
    <w:p w14:paraId="0325198B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5.2. Medium oczyszczające (na każdą jednostkę)</w:t>
      </w:r>
    </w:p>
    <w:p w14:paraId="41518C57" w14:textId="77777777" w:rsidR="00A02EDB" w:rsidRPr="00B51068" w:rsidRDefault="00A02EDB" w:rsidP="00A02EDB">
      <w:pPr>
        <w:numPr>
          <w:ilvl w:val="0"/>
          <w:numId w:val="24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Katalizator do usuwania tlenu na bazie miedzi: ≥ 5 kg</w:t>
      </w:r>
    </w:p>
    <w:p w14:paraId="7081AAD7" w14:textId="77777777" w:rsidR="00A02EDB" w:rsidRPr="00B51068" w:rsidRDefault="00A02EDB" w:rsidP="00A02EDB">
      <w:pPr>
        <w:numPr>
          <w:ilvl w:val="0"/>
          <w:numId w:val="24"/>
        </w:numPr>
        <w:spacing w:before="120" w:after="120"/>
        <w:rPr>
          <w:rFonts w:ascii="Times New Roman" w:hAnsi="Times New Roman" w:cs="Times New Roman"/>
          <w:lang w:val="en-US"/>
        </w:rPr>
      </w:pPr>
      <w:r w:rsidRPr="00B51068">
        <w:rPr>
          <w:rFonts w:ascii="Times New Roman" w:hAnsi="Times New Roman" w:cs="Times New Roman"/>
          <w:lang w:val="en-US"/>
        </w:rPr>
        <w:t xml:space="preserve">Adsorbent </w:t>
      </w:r>
      <w:proofErr w:type="spellStart"/>
      <w:r w:rsidRPr="00B51068">
        <w:rPr>
          <w:rFonts w:ascii="Times New Roman" w:hAnsi="Times New Roman" w:cs="Times New Roman"/>
          <w:lang w:val="en-US"/>
        </w:rPr>
        <w:t>wilgoci</w:t>
      </w:r>
      <w:proofErr w:type="spellEnd"/>
      <w:r w:rsidRPr="00B510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51068">
        <w:rPr>
          <w:rFonts w:ascii="Times New Roman" w:hAnsi="Times New Roman" w:cs="Times New Roman"/>
          <w:lang w:val="en-US"/>
        </w:rPr>
        <w:t>typu</w:t>
      </w:r>
      <w:proofErr w:type="spellEnd"/>
      <w:r w:rsidRPr="00B51068">
        <w:rPr>
          <w:rFonts w:ascii="Times New Roman" w:hAnsi="Times New Roman" w:cs="Times New Roman"/>
          <w:lang w:val="en-US"/>
        </w:rPr>
        <w:t xml:space="preserve"> „molecular sieve”: ≥ 5 kg</w:t>
      </w:r>
    </w:p>
    <w:p w14:paraId="3983E4A7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Minimalna pojemność adsorpcyjna:</w:t>
      </w:r>
    </w:p>
    <w:p w14:paraId="13E7BFE6" w14:textId="77777777" w:rsidR="00A02EDB" w:rsidRPr="00B51068" w:rsidRDefault="00A02EDB" w:rsidP="00A02EDB">
      <w:pPr>
        <w:numPr>
          <w:ilvl w:val="0"/>
          <w:numId w:val="2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Tlen: ≥ 45–60 L O₂</w:t>
      </w:r>
    </w:p>
    <w:p w14:paraId="3CB99D3E" w14:textId="77777777" w:rsidR="00A02EDB" w:rsidRPr="00B51068" w:rsidRDefault="00A02EDB" w:rsidP="00A02EDB">
      <w:pPr>
        <w:numPr>
          <w:ilvl w:val="0"/>
          <w:numId w:val="2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Wilgoć: ≥ 1,75–2,0 kg H₂O</w:t>
      </w:r>
    </w:p>
    <w:p w14:paraId="37D22053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5.3. Wymagania wydajnościowe</w:t>
      </w:r>
    </w:p>
    <w:p w14:paraId="132EF0F6" w14:textId="77777777" w:rsidR="00A02EDB" w:rsidRPr="00B51068" w:rsidRDefault="00A02EDB" w:rsidP="00A02EDB">
      <w:pPr>
        <w:numPr>
          <w:ilvl w:val="0"/>
          <w:numId w:val="26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Gwarantowana praca ustalona:</w:t>
      </w:r>
    </w:p>
    <w:p w14:paraId="0ADEDAEC" w14:textId="77777777" w:rsidR="00A02EDB" w:rsidRPr="00B51068" w:rsidRDefault="00A02EDB" w:rsidP="00A02EDB">
      <w:pPr>
        <w:numPr>
          <w:ilvl w:val="1"/>
          <w:numId w:val="26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poziom O₂ ≤ 0,1 </w:t>
      </w:r>
      <w:proofErr w:type="spellStart"/>
      <w:r w:rsidRPr="00B51068">
        <w:rPr>
          <w:rFonts w:ascii="Times New Roman" w:hAnsi="Times New Roman" w:cs="Times New Roman"/>
        </w:rPr>
        <w:t>ppm</w:t>
      </w:r>
      <w:proofErr w:type="spellEnd"/>
    </w:p>
    <w:p w14:paraId="22814323" w14:textId="77777777" w:rsidR="00A02EDB" w:rsidRPr="00B51068" w:rsidRDefault="00A02EDB" w:rsidP="00A02EDB">
      <w:pPr>
        <w:numPr>
          <w:ilvl w:val="1"/>
          <w:numId w:val="26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poziom H₂O ≤ 0,1 </w:t>
      </w:r>
      <w:proofErr w:type="spellStart"/>
      <w:r w:rsidRPr="00B51068">
        <w:rPr>
          <w:rFonts w:ascii="Times New Roman" w:hAnsi="Times New Roman" w:cs="Times New Roman"/>
        </w:rPr>
        <w:t>ppm</w:t>
      </w:r>
      <w:proofErr w:type="spellEnd"/>
    </w:p>
    <w:p w14:paraId="53F9606B" w14:textId="77777777" w:rsidR="00A02EDB" w:rsidRPr="00B51068" w:rsidRDefault="00A02EDB" w:rsidP="00A02EDB">
      <w:pPr>
        <w:numPr>
          <w:ilvl w:val="0"/>
          <w:numId w:val="26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Wymagania muszą być spełnione bez aktywnej regeneracji, przy zamkniętym obiegu atmosfery.</w:t>
      </w:r>
    </w:p>
    <w:p w14:paraId="20F4C662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5.4. Regeneracja</w:t>
      </w:r>
    </w:p>
    <w:p w14:paraId="696B6B73" w14:textId="77777777" w:rsidR="00A02EDB" w:rsidRPr="00B51068" w:rsidRDefault="00A02EDB" w:rsidP="00A02EDB">
      <w:pPr>
        <w:numPr>
          <w:ilvl w:val="0"/>
          <w:numId w:val="2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 pełni automatyczna, sterowana poprzez PLC</w:t>
      </w:r>
    </w:p>
    <w:p w14:paraId="5906106A" w14:textId="77777777" w:rsidR="00A02EDB" w:rsidRPr="00B51068" w:rsidRDefault="00A02EDB" w:rsidP="00A02EDB">
      <w:pPr>
        <w:numPr>
          <w:ilvl w:val="0"/>
          <w:numId w:val="2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Gaz regeneracyjny: mieszanina gazu </w:t>
      </w:r>
      <w:proofErr w:type="spellStart"/>
      <w:r w:rsidRPr="00B51068">
        <w:rPr>
          <w:rFonts w:ascii="Times New Roman" w:hAnsi="Times New Roman" w:cs="Times New Roman"/>
        </w:rPr>
        <w:t>inertnego</w:t>
      </w:r>
      <w:proofErr w:type="spellEnd"/>
      <w:r w:rsidRPr="00B51068">
        <w:rPr>
          <w:rFonts w:ascii="Times New Roman" w:hAnsi="Times New Roman" w:cs="Times New Roman"/>
        </w:rPr>
        <w:t xml:space="preserve"> z 5–10% H₂</w:t>
      </w:r>
    </w:p>
    <w:p w14:paraId="58B09317" w14:textId="77777777" w:rsidR="00A02EDB" w:rsidRPr="00B51068" w:rsidRDefault="00A02EDB" w:rsidP="00A02EDB">
      <w:pPr>
        <w:numPr>
          <w:ilvl w:val="0"/>
          <w:numId w:val="27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Regeneracja jednego systemu nie może powodować przerwania pracy drugiej komory.</w:t>
      </w:r>
    </w:p>
    <w:p w14:paraId="0838ADEB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6. Cyrkulacja i kontrola atmosfery</w:t>
      </w:r>
    </w:p>
    <w:p w14:paraId="0174B397" w14:textId="77777777" w:rsidR="00A02EDB" w:rsidRPr="00B51068" w:rsidRDefault="00A02EDB" w:rsidP="00A02EDB">
      <w:pPr>
        <w:numPr>
          <w:ilvl w:val="0"/>
          <w:numId w:val="28"/>
        </w:numPr>
        <w:spacing w:before="120" w:after="120"/>
        <w:rPr>
          <w:rFonts w:ascii="Times New Roman" w:hAnsi="Times New Roman" w:cs="Times New Roman"/>
        </w:rPr>
      </w:pPr>
      <w:proofErr w:type="spellStart"/>
      <w:r w:rsidRPr="00B51068">
        <w:rPr>
          <w:rFonts w:ascii="Times New Roman" w:hAnsi="Times New Roman" w:cs="Times New Roman"/>
        </w:rPr>
        <w:t>Zmiennoobrotowy</w:t>
      </w:r>
      <w:proofErr w:type="spellEnd"/>
      <w:r w:rsidRPr="00B51068">
        <w:rPr>
          <w:rFonts w:ascii="Times New Roman" w:hAnsi="Times New Roman" w:cs="Times New Roman"/>
        </w:rPr>
        <w:t xml:space="preserve"> wentylator cyrkulacyjny dla każdej komory</w:t>
      </w:r>
    </w:p>
    <w:p w14:paraId="751A6991" w14:textId="77777777" w:rsidR="00A02EDB" w:rsidRPr="00B51068" w:rsidRDefault="00A02EDB" w:rsidP="00A02EDB">
      <w:pPr>
        <w:numPr>
          <w:ilvl w:val="0"/>
          <w:numId w:val="2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Automatyczne sterowanie przepływem na podstawie poziomu O₂/H₂O</w:t>
      </w:r>
    </w:p>
    <w:p w14:paraId="1150C4FC" w14:textId="77777777" w:rsidR="00A02EDB" w:rsidRPr="00B51068" w:rsidRDefault="00A02EDB" w:rsidP="00A02EDB">
      <w:pPr>
        <w:numPr>
          <w:ilvl w:val="0"/>
          <w:numId w:val="2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Tryb niskiego przepływu dla stabilizacji przy poziomach &lt; 1 </w:t>
      </w:r>
      <w:proofErr w:type="spellStart"/>
      <w:r w:rsidRPr="00B51068">
        <w:rPr>
          <w:rFonts w:ascii="Times New Roman" w:hAnsi="Times New Roman" w:cs="Times New Roman"/>
        </w:rPr>
        <w:t>ppm</w:t>
      </w:r>
      <w:proofErr w:type="spellEnd"/>
    </w:p>
    <w:p w14:paraId="62A1A660" w14:textId="77777777" w:rsidR="00A02EDB" w:rsidRPr="00B51068" w:rsidRDefault="00A02EDB" w:rsidP="00A02EDB">
      <w:pPr>
        <w:numPr>
          <w:ilvl w:val="0"/>
          <w:numId w:val="28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Systemy zabezpieczeń przed nad- i podciśnieniem</w:t>
      </w:r>
    </w:p>
    <w:p w14:paraId="6E789EDE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  <w:b/>
          <w:bCs/>
        </w:rPr>
        <w:t>Kontrola temperatury – wymóg krytyczny:</w:t>
      </w:r>
      <w:r w:rsidRPr="00B51068">
        <w:rPr>
          <w:rFonts w:ascii="Times New Roman" w:hAnsi="Times New Roman" w:cs="Times New Roman"/>
        </w:rPr>
        <w:br/>
        <w:t xml:space="preserve">Komora jednostanowiskowa (ok. 1220 mm długości), przeznaczona do procesów </w:t>
      </w:r>
      <w:proofErr w:type="spellStart"/>
      <w:r w:rsidRPr="00B51068">
        <w:rPr>
          <w:rFonts w:ascii="Times New Roman" w:hAnsi="Times New Roman" w:cs="Times New Roman"/>
        </w:rPr>
        <w:t>perowskitowych</w:t>
      </w:r>
      <w:proofErr w:type="spellEnd"/>
      <w:r w:rsidRPr="00B51068">
        <w:rPr>
          <w:rFonts w:ascii="Times New Roman" w:hAnsi="Times New Roman" w:cs="Times New Roman"/>
        </w:rPr>
        <w:t>, musi być wyposażona w przemysłową klimatyzację / system kontroli temperatury montowany bezpośrednio na tej komorze.</w:t>
      </w:r>
    </w:p>
    <w:p w14:paraId="24739D5E" w14:textId="77777777" w:rsidR="00A02EDB" w:rsidRPr="00B51068" w:rsidRDefault="00A02EDB" w:rsidP="00A02EDB">
      <w:pPr>
        <w:numPr>
          <w:ilvl w:val="0"/>
          <w:numId w:val="2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lastRenderedPageBreak/>
        <w:t>Zakres pracy: ok. 18–26 °C</w:t>
      </w:r>
    </w:p>
    <w:p w14:paraId="0268D63A" w14:textId="77777777" w:rsidR="00A02EDB" w:rsidRPr="00B51068" w:rsidRDefault="00A02EDB" w:rsidP="00A02EDB">
      <w:pPr>
        <w:numPr>
          <w:ilvl w:val="0"/>
          <w:numId w:val="2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Stabilność: ±1–2 °C</w:t>
      </w:r>
    </w:p>
    <w:p w14:paraId="0AEF0F98" w14:textId="77777777" w:rsidR="00A02EDB" w:rsidRPr="00B51068" w:rsidRDefault="00A02EDB" w:rsidP="00A02EDB">
      <w:pPr>
        <w:numPr>
          <w:ilvl w:val="0"/>
          <w:numId w:val="29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System musi być w pełni kompatybilny z pracą w atmosferze ultra-czystej.</w:t>
      </w:r>
    </w:p>
    <w:p w14:paraId="7EF57973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7. Zarządzanie rozpuszczalnikami organicznymi</w:t>
      </w:r>
    </w:p>
    <w:p w14:paraId="2A41215C" w14:textId="77777777" w:rsidR="00A02EDB" w:rsidRPr="00B51068" w:rsidRDefault="00A02EDB" w:rsidP="00A02EDB">
      <w:pPr>
        <w:numPr>
          <w:ilvl w:val="0"/>
          <w:numId w:val="3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Dedykowany moduł adsorpcji rozpuszczalników w pętli cyrkulacji</w:t>
      </w:r>
    </w:p>
    <w:p w14:paraId="1FA989EF" w14:textId="53137D20" w:rsidR="00A02EDB" w:rsidRPr="00B51068" w:rsidRDefault="00A02EDB" w:rsidP="00A02EDB">
      <w:pPr>
        <w:numPr>
          <w:ilvl w:val="0"/>
          <w:numId w:val="3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Adsorber </w:t>
      </w:r>
      <w:r w:rsidR="001F3C33" w:rsidRPr="00B51068">
        <w:rPr>
          <w:rFonts w:ascii="Times New Roman" w:hAnsi="Times New Roman" w:cs="Times New Roman"/>
        </w:rPr>
        <w:t xml:space="preserve">szybko wymienny </w:t>
      </w:r>
      <w:r w:rsidRPr="00B51068">
        <w:rPr>
          <w:rFonts w:ascii="Times New Roman" w:hAnsi="Times New Roman" w:cs="Times New Roman"/>
        </w:rPr>
        <w:t>(</w:t>
      </w:r>
      <w:proofErr w:type="spellStart"/>
      <w:r w:rsidRPr="00B51068">
        <w:rPr>
          <w:rFonts w:ascii="Times New Roman" w:hAnsi="Times New Roman" w:cs="Times New Roman"/>
        </w:rPr>
        <w:t>quick-change</w:t>
      </w:r>
      <w:proofErr w:type="spellEnd"/>
      <w:r w:rsidRPr="00B51068">
        <w:rPr>
          <w:rFonts w:ascii="Times New Roman" w:hAnsi="Times New Roman" w:cs="Times New Roman"/>
        </w:rPr>
        <w:t>), umożliwiający wymianę bez kontaktu atmosfery z powietrzem</w:t>
      </w:r>
    </w:p>
    <w:p w14:paraId="461D628D" w14:textId="584C2299" w:rsidR="00A02EDB" w:rsidRPr="00B51068" w:rsidRDefault="00A02EDB" w:rsidP="00A02EDB">
      <w:pPr>
        <w:numPr>
          <w:ilvl w:val="0"/>
          <w:numId w:val="3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System chroniący główne medium oczyszczające przed </w:t>
      </w:r>
      <w:r w:rsidR="001F3C33" w:rsidRPr="00B51068">
        <w:rPr>
          <w:rFonts w:ascii="Times New Roman" w:hAnsi="Times New Roman" w:cs="Times New Roman"/>
        </w:rPr>
        <w:t xml:space="preserve">zanieczyszczeniem </w:t>
      </w:r>
      <w:r w:rsidRPr="00B51068">
        <w:rPr>
          <w:rFonts w:ascii="Times New Roman" w:hAnsi="Times New Roman" w:cs="Times New Roman"/>
        </w:rPr>
        <w:t>rozpuszczalnikami</w:t>
      </w:r>
    </w:p>
    <w:p w14:paraId="705A950F" w14:textId="04DEE783" w:rsidR="00A02EDB" w:rsidRPr="00B51068" w:rsidRDefault="00A02EDB" w:rsidP="00A02EDB">
      <w:pPr>
        <w:numPr>
          <w:ilvl w:val="0"/>
          <w:numId w:val="30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Przeznaczony do usuwania </w:t>
      </w:r>
      <w:r w:rsidR="00E3313C" w:rsidRPr="00B51068">
        <w:rPr>
          <w:rFonts w:ascii="Times New Roman" w:hAnsi="Times New Roman" w:cs="Times New Roman"/>
        </w:rPr>
        <w:t xml:space="preserve">lotnych związków organicznych </w:t>
      </w:r>
      <w:r w:rsidRPr="00B51068">
        <w:rPr>
          <w:rFonts w:ascii="Times New Roman" w:hAnsi="Times New Roman" w:cs="Times New Roman"/>
        </w:rPr>
        <w:t>i zapobiegania degradacji głównego systemu oczyszczania</w:t>
      </w:r>
    </w:p>
    <w:p w14:paraId="73F06695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8. Czujniki i monitoring</w:t>
      </w:r>
    </w:p>
    <w:p w14:paraId="689C64A7" w14:textId="4A794838" w:rsidR="00A02EDB" w:rsidRPr="00B51068" w:rsidRDefault="00A02EDB" w:rsidP="00A02EDB">
      <w:pPr>
        <w:numPr>
          <w:ilvl w:val="0"/>
          <w:numId w:val="3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Analizator tlenu renomowanego producenta (np. VTI, </w:t>
      </w:r>
      <w:proofErr w:type="spellStart"/>
      <w:r w:rsidRPr="00B51068">
        <w:rPr>
          <w:rFonts w:ascii="Times New Roman" w:hAnsi="Times New Roman" w:cs="Times New Roman"/>
        </w:rPr>
        <w:t>Systech</w:t>
      </w:r>
      <w:proofErr w:type="spellEnd"/>
      <w:r w:rsidRPr="00B51068">
        <w:rPr>
          <w:rFonts w:ascii="Times New Roman" w:hAnsi="Times New Roman" w:cs="Times New Roman"/>
        </w:rPr>
        <w:t xml:space="preserve"> lub równoważny), technologia</w:t>
      </w:r>
      <w:r w:rsidR="00E3313C" w:rsidRPr="00B51068">
        <w:rPr>
          <w:rFonts w:ascii="Times New Roman" w:hAnsi="Times New Roman" w:cs="Times New Roman"/>
        </w:rPr>
        <w:t xml:space="preserve"> oparta o</w:t>
      </w:r>
      <w:r w:rsidRPr="00B51068">
        <w:rPr>
          <w:rFonts w:ascii="Times New Roman" w:hAnsi="Times New Roman" w:cs="Times New Roman"/>
        </w:rPr>
        <w:t xml:space="preserve"> </w:t>
      </w:r>
      <w:proofErr w:type="spellStart"/>
      <w:r w:rsidRPr="00B51068">
        <w:rPr>
          <w:rFonts w:ascii="Times New Roman" w:hAnsi="Times New Roman" w:cs="Times New Roman"/>
        </w:rPr>
        <w:t>ZrO</w:t>
      </w:r>
      <w:proofErr w:type="spellEnd"/>
      <w:r w:rsidRPr="00B51068">
        <w:rPr>
          <w:rFonts w:ascii="Times New Roman" w:hAnsi="Times New Roman" w:cs="Times New Roman"/>
        </w:rPr>
        <w:t>₂ lub równoważna</w:t>
      </w:r>
    </w:p>
    <w:p w14:paraId="52CE44B1" w14:textId="6BD1DC5E" w:rsidR="00A02EDB" w:rsidRPr="00B51068" w:rsidRDefault="00A02EDB" w:rsidP="00A02EDB">
      <w:pPr>
        <w:numPr>
          <w:ilvl w:val="0"/>
          <w:numId w:val="3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Analizator wilgoci renomowanego producenta (np. VTI, </w:t>
      </w:r>
      <w:proofErr w:type="spellStart"/>
      <w:r w:rsidRPr="00B51068">
        <w:rPr>
          <w:rFonts w:ascii="Times New Roman" w:hAnsi="Times New Roman" w:cs="Times New Roman"/>
        </w:rPr>
        <w:t>Systech</w:t>
      </w:r>
      <w:proofErr w:type="spellEnd"/>
      <w:r w:rsidRPr="00B51068">
        <w:rPr>
          <w:rFonts w:ascii="Times New Roman" w:hAnsi="Times New Roman" w:cs="Times New Roman"/>
        </w:rPr>
        <w:t xml:space="preserve"> lub równoważny), technologia </w:t>
      </w:r>
      <w:r w:rsidR="00E3313C" w:rsidRPr="00B51068">
        <w:rPr>
          <w:rFonts w:ascii="Times New Roman" w:hAnsi="Times New Roman" w:cs="Times New Roman"/>
        </w:rPr>
        <w:t xml:space="preserve">oparta o </w:t>
      </w:r>
      <w:r w:rsidRPr="00B51068">
        <w:rPr>
          <w:rFonts w:ascii="Times New Roman" w:hAnsi="Times New Roman" w:cs="Times New Roman"/>
        </w:rPr>
        <w:t>P₂O₅ lub równoważna</w:t>
      </w:r>
    </w:p>
    <w:p w14:paraId="4E2E14F7" w14:textId="77777777" w:rsidR="00A02EDB" w:rsidRPr="00B51068" w:rsidRDefault="00A02EDB" w:rsidP="00A02EDB">
      <w:pPr>
        <w:numPr>
          <w:ilvl w:val="0"/>
          <w:numId w:val="3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Rozdzielczość i dokładność: ≤ 0,1 </w:t>
      </w:r>
      <w:proofErr w:type="spellStart"/>
      <w:r w:rsidRPr="00B51068">
        <w:rPr>
          <w:rFonts w:ascii="Times New Roman" w:hAnsi="Times New Roman" w:cs="Times New Roman"/>
        </w:rPr>
        <w:t>ppm</w:t>
      </w:r>
      <w:proofErr w:type="spellEnd"/>
    </w:p>
    <w:p w14:paraId="58E71954" w14:textId="77777777" w:rsidR="00A02EDB" w:rsidRPr="00B51068" w:rsidRDefault="00A02EDB" w:rsidP="00A02EDB">
      <w:pPr>
        <w:numPr>
          <w:ilvl w:val="0"/>
          <w:numId w:val="31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Ciągły pomiar w czasie rzeczywistym dla każdej komory</w:t>
      </w:r>
    </w:p>
    <w:p w14:paraId="4AC33289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9. System sterowania</w:t>
      </w:r>
    </w:p>
    <w:p w14:paraId="3D767D26" w14:textId="77777777" w:rsidR="00A02EDB" w:rsidRPr="00B51068" w:rsidRDefault="00A02EDB" w:rsidP="00A02EDB">
      <w:pPr>
        <w:numPr>
          <w:ilvl w:val="0"/>
          <w:numId w:val="3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Sterownik PLC producenta klasy przemysłowej (np. Siemens, Schneider lub równoważny)</w:t>
      </w:r>
    </w:p>
    <w:p w14:paraId="05ABEA4F" w14:textId="77777777" w:rsidR="00A02EDB" w:rsidRPr="00B51068" w:rsidRDefault="00A02EDB" w:rsidP="00A02EDB">
      <w:pPr>
        <w:numPr>
          <w:ilvl w:val="0"/>
          <w:numId w:val="3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Kolorowy panel dotykowy HMI</w:t>
      </w:r>
    </w:p>
    <w:p w14:paraId="2F488176" w14:textId="205F4B55" w:rsidR="00A02EDB" w:rsidRPr="00B51068" w:rsidRDefault="00A02EDB" w:rsidP="00A02EDB">
      <w:pPr>
        <w:numPr>
          <w:ilvl w:val="0"/>
          <w:numId w:val="3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Zautomatyzowane funkcje: </w:t>
      </w:r>
      <w:r w:rsidR="00E3313C" w:rsidRPr="00B51068">
        <w:rPr>
          <w:rFonts w:ascii="Times New Roman" w:hAnsi="Times New Roman" w:cs="Times New Roman"/>
        </w:rPr>
        <w:t>oczyszczanie</w:t>
      </w:r>
      <w:r w:rsidRPr="00B51068">
        <w:rPr>
          <w:rFonts w:ascii="Times New Roman" w:hAnsi="Times New Roman" w:cs="Times New Roman"/>
        </w:rPr>
        <w:t>, cyrkulacja, regeneracja, kontrola ciśnienia</w:t>
      </w:r>
    </w:p>
    <w:p w14:paraId="0B9B5E84" w14:textId="4FB93B4C" w:rsidR="00A02EDB" w:rsidRPr="00B51068" w:rsidRDefault="00A02EDB" w:rsidP="00A02EDB">
      <w:pPr>
        <w:numPr>
          <w:ilvl w:val="0"/>
          <w:numId w:val="3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Rejestracja danych i </w:t>
      </w:r>
      <w:r w:rsidR="00565E56" w:rsidRPr="00B51068">
        <w:rPr>
          <w:rFonts w:ascii="Times New Roman" w:hAnsi="Times New Roman" w:cs="Times New Roman"/>
        </w:rPr>
        <w:t xml:space="preserve">funkcja </w:t>
      </w:r>
      <w:r w:rsidRPr="00B51068">
        <w:rPr>
          <w:rFonts w:ascii="Times New Roman" w:hAnsi="Times New Roman" w:cs="Times New Roman"/>
        </w:rPr>
        <w:t>alarm</w:t>
      </w:r>
      <w:r w:rsidR="00565E56" w:rsidRPr="00B51068">
        <w:rPr>
          <w:rFonts w:ascii="Times New Roman" w:hAnsi="Times New Roman" w:cs="Times New Roman"/>
        </w:rPr>
        <w:t>ów</w:t>
      </w:r>
    </w:p>
    <w:p w14:paraId="6285AED7" w14:textId="75A43C6D" w:rsidR="00A02EDB" w:rsidRPr="00B51068" w:rsidRDefault="00565E56" w:rsidP="00A02EDB">
      <w:pPr>
        <w:numPr>
          <w:ilvl w:val="0"/>
          <w:numId w:val="32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Kontrola </w:t>
      </w:r>
      <w:r w:rsidR="00A02EDB" w:rsidRPr="00B51068">
        <w:rPr>
          <w:rFonts w:ascii="Times New Roman" w:hAnsi="Times New Roman" w:cs="Times New Roman"/>
        </w:rPr>
        <w:t>dostępu użytkownika (hasł</w:t>
      </w:r>
      <w:r w:rsidRPr="00B51068">
        <w:rPr>
          <w:rFonts w:ascii="Times New Roman" w:hAnsi="Times New Roman" w:cs="Times New Roman"/>
        </w:rPr>
        <w:t>a</w:t>
      </w:r>
      <w:r w:rsidR="00A02EDB" w:rsidRPr="00B51068">
        <w:rPr>
          <w:rFonts w:ascii="Times New Roman" w:hAnsi="Times New Roman" w:cs="Times New Roman"/>
        </w:rPr>
        <w:t>)</w:t>
      </w:r>
    </w:p>
    <w:p w14:paraId="0B3C8CAC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10. Interfejsy i przyłącza</w:t>
      </w:r>
    </w:p>
    <w:p w14:paraId="2CED670C" w14:textId="77777777" w:rsidR="00A02EDB" w:rsidRPr="00B51068" w:rsidRDefault="00A02EDB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Przepusty elektryczne (min. 220 V)</w:t>
      </w:r>
    </w:p>
    <w:p w14:paraId="2A96F28E" w14:textId="2CD2574F" w:rsidR="00A02EDB" w:rsidRPr="00B51068" w:rsidRDefault="00565E56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Kilka </w:t>
      </w:r>
      <w:r w:rsidR="00A02EDB" w:rsidRPr="00B51068">
        <w:rPr>
          <w:rFonts w:ascii="Times New Roman" w:hAnsi="Times New Roman" w:cs="Times New Roman"/>
        </w:rPr>
        <w:t>wolnych portów KF/DN dla przyszłej integracji</w:t>
      </w:r>
    </w:p>
    <w:p w14:paraId="7BE3F817" w14:textId="77777777" w:rsidR="00A02EDB" w:rsidRPr="00B51068" w:rsidRDefault="00A02EDB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Wloty i wyloty gazu z zaworami wysokiej czystości</w:t>
      </w:r>
    </w:p>
    <w:p w14:paraId="73B187A2" w14:textId="6D1BD4DC" w:rsidR="00A02EDB" w:rsidRPr="00B51068" w:rsidRDefault="00A02EDB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Zintegrowany kolektor zaworów do pracy z gazami </w:t>
      </w:r>
      <w:r w:rsidR="00565E56" w:rsidRPr="00B51068">
        <w:rPr>
          <w:rFonts w:ascii="Times New Roman" w:hAnsi="Times New Roman" w:cs="Times New Roman"/>
        </w:rPr>
        <w:t>obojętnymi</w:t>
      </w:r>
    </w:p>
    <w:p w14:paraId="7CAD46A9" w14:textId="77777777" w:rsidR="00A02EDB" w:rsidRPr="00B51068" w:rsidRDefault="00A02EDB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Pompa próżniowa renomowanego producenta (np. Edwards, </w:t>
      </w:r>
      <w:proofErr w:type="spellStart"/>
      <w:r w:rsidRPr="00B51068">
        <w:rPr>
          <w:rFonts w:ascii="Times New Roman" w:hAnsi="Times New Roman" w:cs="Times New Roman"/>
        </w:rPr>
        <w:t>Leybold</w:t>
      </w:r>
      <w:proofErr w:type="spellEnd"/>
      <w:r w:rsidRPr="00B51068">
        <w:rPr>
          <w:rFonts w:ascii="Times New Roman" w:hAnsi="Times New Roman" w:cs="Times New Roman"/>
        </w:rPr>
        <w:t>, Pfeiffer lub równoważna), odporna na długotrwałą pracę</w:t>
      </w:r>
    </w:p>
    <w:p w14:paraId="1E7CC87E" w14:textId="0E75AB10" w:rsidR="00A02EDB" w:rsidRPr="00B51068" w:rsidRDefault="00A02EDB" w:rsidP="00A02EDB">
      <w:pPr>
        <w:numPr>
          <w:ilvl w:val="0"/>
          <w:numId w:val="33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 xml:space="preserve">Przygotowanie do integracji </w:t>
      </w:r>
      <w:r w:rsidR="00565E56" w:rsidRPr="00B51068">
        <w:rPr>
          <w:rFonts w:ascii="Times New Roman" w:hAnsi="Times New Roman" w:cs="Times New Roman"/>
        </w:rPr>
        <w:t xml:space="preserve">z </w:t>
      </w:r>
      <w:r w:rsidRPr="00B51068">
        <w:rPr>
          <w:rFonts w:ascii="Times New Roman" w:hAnsi="Times New Roman" w:cs="Times New Roman"/>
        </w:rPr>
        <w:t>system</w:t>
      </w:r>
      <w:r w:rsidR="00565E56" w:rsidRPr="00B51068">
        <w:rPr>
          <w:rFonts w:ascii="Times New Roman" w:hAnsi="Times New Roman" w:cs="Times New Roman"/>
        </w:rPr>
        <w:t>em</w:t>
      </w:r>
      <w:r w:rsidRPr="00B51068">
        <w:rPr>
          <w:rFonts w:ascii="Times New Roman" w:hAnsi="Times New Roman" w:cs="Times New Roman"/>
        </w:rPr>
        <w:t xml:space="preserve"> termicznego napylania</w:t>
      </w:r>
    </w:p>
    <w:p w14:paraId="702E70D0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11. Bezpieczeństwo i zgodność</w:t>
      </w:r>
    </w:p>
    <w:p w14:paraId="40AAC822" w14:textId="77777777" w:rsidR="00A02EDB" w:rsidRPr="00B51068" w:rsidRDefault="00A02EDB" w:rsidP="00A02EDB">
      <w:pPr>
        <w:numPr>
          <w:ilvl w:val="0"/>
          <w:numId w:val="34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Zabezpieczenia ciśnieniowe</w:t>
      </w:r>
    </w:p>
    <w:p w14:paraId="72CCA1D5" w14:textId="77777777" w:rsidR="00A02EDB" w:rsidRPr="00B51068" w:rsidRDefault="00A02EDB" w:rsidP="00A02EDB">
      <w:pPr>
        <w:numPr>
          <w:ilvl w:val="0"/>
          <w:numId w:val="34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Zawór awaryjnego upustu ciśnienia</w:t>
      </w:r>
    </w:p>
    <w:p w14:paraId="2F694E48" w14:textId="77777777" w:rsidR="00A02EDB" w:rsidRPr="00B51068" w:rsidRDefault="00A02EDB" w:rsidP="00A02EDB">
      <w:pPr>
        <w:numPr>
          <w:ilvl w:val="0"/>
          <w:numId w:val="34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Zgodność z odpowiednimi normami ISO i standardami bezpieczeństwa laboratoryjnego</w:t>
      </w:r>
    </w:p>
    <w:p w14:paraId="1F6D7B3E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12. Dostawa, logistyka i dokumentacja</w:t>
      </w:r>
    </w:p>
    <w:p w14:paraId="461DB77D" w14:textId="597C35B5" w:rsidR="00A02EDB" w:rsidRPr="00B51068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lastRenderedPageBreak/>
        <w:t>Dostawa typu „</w:t>
      </w:r>
      <w:proofErr w:type="spellStart"/>
      <w:r w:rsidRPr="00B51068">
        <w:rPr>
          <w:rFonts w:ascii="Times New Roman" w:hAnsi="Times New Roman" w:cs="Times New Roman"/>
        </w:rPr>
        <w:t>door</w:t>
      </w:r>
      <w:proofErr w:type="spellEnd"/>
      <w:r w:rsidRPr="00B51068">
        <w:rPr>
          <w:rFonts w:ascii="Times New Roman" w:hAnsi="Times New Roman" w:cs="Times New Roman"/>
        </w:rPr>
        <w:t>-to-</w:t>
      </w:r>
      <w:proofErr w:type="spellStart"/>
      <w:r w:rsidRPr="00B51068">
        <w:rPr>
          <w:rFonts w:ascii="Times New Roman" w:hAnsi="Times New Roman" w:cs="Times New Roman"/>
        </w:rPr>
        <w:t>door</w:t>
      </w:r>
      <w:proofErr w:type="spellEnd"/>
      <w:r w:rsidRPr="00B51068">
        <w:rPr>
          <w:rFonts w:ascii="Times New Roman" w:hAnsi="Times New Roman" w:cs="Times New Roman"/>
        </w:rPr>
        <w:t xml:space="preserve">” na adres użytkownika końcowego: </w:t>
      </w:r>
      <w:r w:rsidR="00565E56" w:rsidRPr="00B51068">
        <w:rPr>
          <w:rFonts w:ascii="Times New Roman" w:hAnsi="Times New Roman" w:cs="Times New Roman"/>
        </w:rPr>
        <w:t xml:space="preserve">Wydział Fizyki i Astronomii, </w:t>
      </w:r>
      <w:r w:rsidRPr="00B51068">
        <w:rPr>
          <w:rFonts w:ascii="Times New Roman" w:hAnsi="Times New Roman" w:cs="Times New Roman"/>
        </w:rPr>
        <w:t>Uniwersytet im. Adama Mickiewicza w Poznaniu</w:t>
      </w:r>
    </w:p>
    <w:p w14:paraId="7D151890" w14:textId="77777777" w:rsidR="00A02EDB" w:rsidRPr="00B51068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Kompletny zestaw: wszystkie moduły komory, systemy oczyszczania, analizatory, elementy sterowania i akcesoria</w:t>
      </w:r>
    </w:p>
    <w:p w14:paraId="48A57910" w14:textId="77777777" w:rsidR="00A02EDB" w:rsidRPr="00B51068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Pełna koordynacja międzynarodowego transportu po stronie dostawcy</w:t>
      </w:r>
    </w:p>
    <w:p w14:paraId="0F22333B" w14:textId="0505C346" w:rsidR="00A02EDB" w:rsidRPr="00B51068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Dokumentacja techniczna w języku</w:t>
      </w:r>
      <w:r w:rsidR="002A658C" w:rsidRPr="00B51068">
        <w:rPr>
          <w:rFonts w:ascii="Times New Roman" w:hAnsi="Times New Roman" w:cs="Times New Roman"/>
        </w:rPr>
        <w:t xml:space="preserve"> polskim </w:t>
      </w:r>
      <w:r w:rsidR="00237C48" w:rsidRPr="00B51068">
        <w:rPr>
          <w:rFonts w:ascii="Times New Roman" w:hAnsi="Times New Roman" w:cs="Times New Roman"/>
        </w:rPr>
        <w:t>lub</w:t>
      </w:r>
      <w:r w:rsidR="002A658C" w:rsidRPr="00B51068">
        <w:rPr>
          <w:rFonts w:ascii="Times New Roman" w:hAnsi="Times New Roman" w:cs="Times New Roman"/>
        </w:rPr>
        <w:t xml:space="preserve"> </w:t>
      </w:r>
      <w:r w:rsidRPr="00B51068">
        <w:rPr>
          <w:rFonts w:ascii="Times New Roman" w:hAnsi="Times New Roman" w:cs="Times New Roman"/>
        </w:rPr>
        <w:t xml:space="preserve"> angielskim</w:t>
      </w:r>
    </w:p>
    <w:p w14:paraId="2C947C90" w14:textId="652C7312" w:rsidR="00FF4CD3" w:rsidRPr="00B51068" w:rsidRDefault="00FF4CD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  <w:strike/>
        </w:rPr>
      </w:pPr>
      <w:r w:rsidRPr="00B51068">
        <w:rPr>
          <w:rFonts w:ascii="Times New Roman" w:hAnsi="Times New Roman" w:cs="Times New Roman"/>
        </w:rPr>
        <w:t xml:space="preserve">Instalacja i uruchomienie </w:t>
      </w:r>
      <w:r w:rsidR="00453BED" w:rsidRPr="00B51068">
        <w:rPr>
          <w:rFonts w:ascii="Times New Roman" w:hAnsi="Times New Roman" w:cs="Times New Roman"/>
        </w:rPr>
        <w:t>przez użytkownika przy zdalnym wsparciu technicznym Wykonawcy</w:t>
      </w:r>
      <w:r w:rsidRPr="00B51068">
        <w:rPr>
          <w:rFonts w:ascii="Times New Roman" w:hAnsi="Times New Roman" w:cs="Times New Roman"/>
        </w:rPr>
        <w:t>. W przypadku braku możliwości instalacji i uruchomienia aparatury zdalnie</w:t>
      </w:r>
      <w:r w:rsidR="00453BED" w:rsidRPr="00B51068">
        <w:rPr>
          <w:rFonts w:ascii="Times New Roman" w:hAnsi="Times New Roman" w:cs="Times New Roman"/>
        </w:rPr>
        <w:t xml:space="preserve"> przez użytkownika</w:t>
      </w:r>
      <w:r w:rsidRPr="00B51068">
        <w:rPr>
          <w:rFonts w:ascii="Times New Roman" w:hAnsi="Times New Roman" w:cs="Times New Roman"/>
        </w:rPr>
        <w:t>, Wykonawca zainstaluje i uruchomi aparaturę w miejscu jego dostawy</w:t>
      </w:r>
    </w:p>
    <w:p w14:paraId="54EE5312" w14:textId="77777777" w:rsidR="00A02EDB" w:rsidRPr="00B51068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Gwarancja min. 12 miesięcy</w:t>
      </w:r>
    </w:p>
    <w:p w14:paraId="31CA96DE" w14:textId="777764D2" w:rsidR="00F72A93" w:rsidRPr="00B51068" w:rsidRDefault="00F72A9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B51068">
        <w:rPr>
          <w:rFonts w:ascii="Times New Roman" w:hAnsi="Times New Roman" w:cs="Times New Roman"/>
        </w:rPr>
        <w:t>Termin realizacji – max 120 dni</w:t>
      </w:r>
    </w:p>
    <w:p w14:paraId="26277D44" w14:textId="50779720" w:rsidR="00F72A93" w:rsidRPr="00B51068" w:rsidRDefault="00F72A93" w:rsidP="00F72A93">
      <w:pPr>
        <w:spacing w:before="120" w:after="120"/>
        <w:ind w:left="360"/>
        <w:rPr>
          <w:rFonts w:ascii="Times New Roman" w:hAnsi="Times New Roman" w:cs="Times New Roman"/>
        </w:rPr>
      </w:pPr>
    </w:p>
    <w:p w14:paraId="50E08007" w14:textId="77777777" w:rsidR="00A02EDB" w:rsidRPr="00B51068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B51068">
        <w:rPr>
          <w:rFonts w:ascii="Times New Roman" w:hAnsi="Times New Roman" w:cs="Times New Roman"/>
          <w:b/>
          <w:bCs/>
        </w:rPr>
        <w:t>13. Uwagi dotyczące oceny ofert</w:t>
      </w:r>
    </w:p>
    <w:p w14:paraId="0724BB4C" w14:textId="5BE7332D" w:rsidR="00A02EDB" w:rsidRPr="00B51068" w:rsidRDefault="00A02EDB" w:rsidP="00DC4085">
      <w:pPr>
        <w:spacing w:before="120" w:after="120"/>
        <w:rPr>
          <w:rFonts w:ascii="Times New Roman" w:hAnsi="Times New Roman" w:cs="Times New Roman"/>
          <w:strike/>
        </w:rPr>
      </w:pPr>
      <w:r w:rsidRPr="00B51068">
        <w:rPr>
          <w:rFonts w:ascii="Times New Roman" w:hAnsi="Times New Roman" w:cs="Times New Roman"/>
        </w:rPr>
        <w:t>Dopuszcza się rozwiązania równoważne lub lepsze technicznie, pod warunkiem spełnienia wszystkich wymogów krytycznych</w:t>
      </w:r>
      <w:r w:rsidR="00DC4085" w:rsidRPr="00B51068">
        <w:rPr>
          <w:rFonts w:ascii="Times New Roman" w:hAnsi="Times New Roman" w:cs="Times New Roman"/>
        </w:rPr>
        <w:t>.</w:t>
      </w:r>
    </w:p>
    <w:p w14:paraId="6A1DB856" w14:textId="77777777" w:rsidR="00A02EDB" w:rsidRPr="00B51068" w:rsidRDefault="00A02EDB" w:rsidP="009C66DA">
      <w:pPr>
        <w:spacing w:before="120" w:after="120"/>
        <w:rPr>
          <w:rFonts w:ascii="Times New Roman" w:hAnsi="Times New Roman" w:cs="Times New Roman"/>
          <w:lang w:val="uk-UA"/>
        </w:rPr>
      </w:pPr>
    </w:p>
    <w:p w14:paraId="234AAA01" w14:textId="77777777" w:rsidR="009C66DA" w:rsidRPr="00B51068" w:rsidRDefault="009C66DA" w:rsidP="007A25C5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8"/>
          <w:szCs w:val="24"/>
          <w:lang w:val="uk-UA" w:eastAsia="pl-PL"/>
        </w:rPr>
      </w:pPr>
    </w:p>
    <w:sectPr w:rsidR="009C66DA" w:rsidRPr="00B510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BB5C8" w14:textId="77777777" w:rsidR="00004E43" w:rsidRDefault="00004E43" w:rsidP="00460C0C">
      <w:pPr>
        <w:spacing w:after="0" w:line="240" w:lineRule="auto"/>
      </w:pPr>
      <w:r>
        <w:separator/>
      </w:r>
    </w:p>
  </w:endnote>
  <w:endnote w:type="continuationSeparator" w:id="0">
    <w:p w14:paraId="44247ABF" w14:textId="77777777" w:rsidR="00004E43" w:rsidRDefault="00004E43" w:rsidP="004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22BD0" w14:textId="77777777" w:rsidR="00004E43" w:rsidRDefault="00004E43" w:rsidP="00460C0C">
      <w:pPr>
        <w:spacing w:after="0" w:line="240" w:lineRule="auto"/>
      </w:pPr>
      <w:r>
        <w:separator/>
      </w:r>
    </w:p>
  </w:footnote>
  <w:footnote w:type="continuationSeparator" w:id="0">
    <w:p w14:paraId="46E74D55" w14:textId="77777777" w:rsidR="00004E43" w:rsidRDefault="00004E43" w:rsidP="004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ACC6" w14:textId="76BC1009" w:rsidR="00460C0C" w:rsidRDefault="00460C0C">
    <w:pPr>
      <w:pStyle w:val="Nagwek"/>
    </w:pPr>
    <w:r>
      <w:t>Znak Spraw</w:t>
    </w:r>
    <w:r w:rsidR="005C7D40">
      <w:t xml:space="preserve">y </w:t>
    </w:r>
    <w:r w:rsidR="0041467B">
      <w:t>ZP3/7550/26</w:t>
    </w:r>
  </w:p>
  <w:p w14:paraId="5BF80A3C" w14:textId="13262B92" w:rsidR="00460C0C" w:rsidRDefault="00460C0C" w:rsidP="00460C0C">
    <w:pPr>
      <w:pStyle w:val="Nagwek"/>
      <w:jc w:val="right"/>
    </w:pPr>
    <w:r>
      <w:t xml:space="preserve">Załącznik </w:t>
    </w:r>
    <w:r w:rsidR="0041467B">
      <w:t>A</w:t>
    </w:r>
  </w:p>
  <w:p w14:paraId="55AD85A0" w14:textId="77777777" w:rsidR="00460C0C" w:rsidRDefault="00460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A00"/>
    <w:multiLevelType w:val="multilevel"/>
    <w:tmpl w:val="9384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97989"/>
    <w:multiLevelType w:val="multilevel"/>
    <w:tmpl w:val="ADBA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A3F0D"/>
    <w:multiLevelType w:val="multilevel"/>
    <w:tmpl w:val="099C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BD2BAB"/>
    <w:multiLevelType w:val="multilevel"/>
    <w:tmpl w:val="029C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700685"/>
    <w:multiLevelType w:val="multilevel"/>
    <w:tmpl w:val="B324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857549"/>
    <w:multiLevelType w:val="multilevel"/>
    <w:tmpl w:val="980A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C41B3C"/>
    <w:multiLevelType w:val="multilevel"/>
    <w:tmpl w:val="1CA6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236044"/>
    <w:multiLevelType w:val="multilevel"/>
    <w:tmpl w:val="B0E0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F43E21"/>
    <w:multiLevelType w:val="multilevel"/>
    <w:tmpl w:val="60E4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C869B8"/>
    <w:multiLevelType w:val="multilevel"/>
    <w:tmpl w:val="1D56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90EA9"/>
    <w:multiLevelType w:val="multilevel"/>
    <w:tmpl w:val="2DD8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F479A7"/>
    <w:multiLevelType w:val="multilevel"/>
    <w:tmpl w:val="94FA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646231"/>
    <w:multiLevelType w:val="multilevel"/>
    <w:tmpl w:val="7368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A70C2A"/>
    <w:multiLevelType w:val="multilevel"/>
    <w:tmpl w:val="97E2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7A51"/>
    <w:multiLevelType w:val="multilevel"/>
    <w:tmpl w:val="AA0A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F50C03"/>
    <w:multiLevelType w:val="multilevel"/>
    <w:tmpl w:val="1856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FD4E07"/>
    <w:multiLevelType w:val="multilevel"/>
    <w:tmpl w:val="5802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491589"/>
    <w:multiLevelType w:val="multilevel"/>
    <w:tmpl w:val="A2D8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3355D9"/>
    <w:multiLevelType w:val="multilevel"/>
    <w:tmpl w:val="6BE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E45300"/>
    <w:multiLevelType w:val="multilevel"/>
    <w:tmpl w:val="EE8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81396B"/>
    <w:multiLevelType w:val="multilevel"/>
    <w:tmpl w:val="F3EE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E0954"/>
    <w:multiLevelType w:val="multilevel"/>
    <w:tmpl w:val="0654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FA001C"/>
    <w:multiLevelType w:val="multilevel"/>
    <w:tmpl w:val="AC30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CB7383"/>
    <w:multiLevelType w:val="multilevel"/>
    <w:tmpl w:val="64AE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F019CA"/>
    <w:multiLevelType w:val="multilevel"/>
    <w:tmpl w:val="20C8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F332A7"/>
    <w:multiLevelType w:val="multilevel"/>
    <w:tmpl w:val="E172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021C9B"/>
    <w:multiLevelType w:val="multilevel"/>
    <w:tmpl w:val="1C84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EB5FEE"/>
    <w:multiLevelType w:val="multilevel"/>
    <w:tmpl w:val="DABC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FD3046"/>
    <w:multiLevelType w:val="multilevel"/>
    <w:tmpl w:val="4262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91D4C"/>
    <w:multiLevelType w:val="multilevel"/>
    <w:tmpl w:val="25A2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DE29FC"/>
    <w:multiLevelType w:val="multilevel"/>
    <w:tmpl w:val="C2AE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FA484B"/>
    <w:multiLevelType w:val="multilevel"/>
    <w:tmpl w:val="4FA8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1314CC"/>
    <w:multiLevelType w:val="multilevel"/>
    <w:tmpl w:val="2FCA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C82C67"/>
    <w:multiLevelType w:val="multilevel"/>
    <w:tmpl w:val="3FBC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F81F34"/>
    <w:multiLevelType w:val="multilevel"/>
    <w:tmpl w:val="8178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591A3A"/>
    <w:multiLevelType w:val="multilevel"/>
    <w:tmpl w:val="9F1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0743790">
    <w:abstractNumId w:val="22"/>
  </w:num>
  <w:num w:numId="2" w16cid:durableId="278027539">
    <w:abstractNumId w:val="16"/>
  </w:num>
  <w:num w:numId="3" w16cid:durableId="2072580311">
    <w:abstractNumId w:val="33"/>
  </w:num>
  <w:num w:numId="4" w16cid:durableId="1164468131">
    <w:abstractNumId w:val="25"/>
  </w:num>
  <w:num w:numId="5" w16cid:durableId="1954635044">
    <w:abstractNumId w:val="19"/>
  </w:num>
  <w:num w:numId="6" w16cid:durableId="127552532">
    <w:abstractNumId w:val="13"/>
  </w:num>
  <w:num w:numId="7" w16cid:durableId="1699500586">
    <w:abstractNumId w:val="9"/>
  </w:num>
  <w:num w:numId="8" w16cid:durableId="425081635">
    <w:abstractNumId w:val="12"/>
  </w:num>
  <w:num w:numId="9" w16cid:durableId="1366758616">
    <w:abstractNumId w:val="28"/>
  </w:num>
  <w:num w:numId="10" w16cid:durableId="245891996">
    <w:abstractNumId w:val="8"/>
  </w:num>
  <w:num w:numId="11" w16cid:durableId="973559408">
    <w:abstractNumId w:val="3"/>
  </w:num>
  <w:num w:numId="12" w16cid:durableId="1710909940">
    <w:abstractNumId w:val="2"/>
  </w:num>
  <w:num w:numId="13" w16cid:durableId="166134517">
    <w:abstractNumId w:val="7"/>
  </w:num>
  <w:num w:numId="14" w16cid:durableId="556164574">
    <w:abstractNumId w:val="17"/>
  </w:num>
  <w:num w:numId="15" w16cid:durableId="2028872429">
    <w:abstractNumId w:val="1"/>
  </w:num>
  <w:num w:numId="16" w16cid:durableId="1905142768">
    <w:abstractNumId w:val="0"/>
  </w:num>
  <w:num w:numId="17" w16cid:durableId="591620600">
    <w:abstractNumId w:val="26"/>
  </w:num>
  <w:num w:numId="18" w16cid:durableId="1749686729">
    <w:abstractNumId w:val="11"/>
  </w:num>
  <w:num w:numId="19" w16cid:durableId="730733224">
    <w:abstractNumId w:val="14"/>
  </w:num>
  <w:num w:numId="20" w16cid:durableId="1530945590">
    <w:abstractNumId w:val="18"/>
  </w:num>
  <w:num w:numId="21" w16cid:durableId="1540439445">
    <w:abstractNumId w:val="5"/>
  </w:num>
  <w:num w:numId="22" w16cid:durableId="1558585308">
    <w:abstractNumId w:val="6"/>
  </w:num>
  <w:num w:numId="23" w16cid:durableId="454374992">
    <w:abstractNumId w:val="27"/>
  </w:num>
  <w:num w:numId="24" w16cid:durableId="607470673">
    <w:abstractNumId w:val="30"/>
  </w:num>
  <w:num w:numId="25" w16cid:durableId="770126716">
    <w:abstractNumId w:val="24"/>
  </w:num>
  <w:num w:numId="26" w16cid:durableId="176389143">
    <w:abstractNumId w:val="21"/>
  </w:num>
  <w:num w:numId="27" w16cid:durableId="1864442394">
    <w:abstractNumId w:val="32"/>
  </w:num>
  <w:num w:numId="28" w16cid:durableId="1294019778">
    <w:abstractNumId w:val="10"/>
  </w:num>
  <w:num w:numId="29" w16cid:durableId="707025016">
    <w:abstractNumId w:val="4"/>
  </w:num>
  <w:num w:numId="30" w16cid:durableId="347567200">
    <w:abstractNumId w:val="23"/>
  </w:num>
  <w:num w:numId="31" w16cid:durableId="576552584">
    <w:abstractNumId w:val="35"/>
  </w:num>
  <w:num w:numId="32" w16cid:durableId="1195189369">
    <w:abstractNumId w:val="15"/>
  </w:num>
  <w:num w:numId="33" w16cid:durableId="724527708">
    <w:abstractNumId w:val="20"/>
  </w:num>
  <w:num w:numId="34" w16cid:durableId="84034789">
    <w:abstractNumId w:val="29"/>
  </w:num>
  <w:num w:numId="35" w16cid:durableId="1303270516">
    <w:abstractNumId w:val="34"/>
  </w:num>
  <w:num w:numId="36" w16cid:durableId="82243278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0C"/>
    <w:rsid w:val="00004E43"/>
    <w:rsid w:val="00080D28"/>
    <w:rsid w:val="000B0B38"/>
    <w:rsid w:val="000C20E4"/>
    <w:rsid w:val="00113EC6"/>
    <w:rsid w:val="001262A1"/>
    <w:rsid w:val="001B6E71"/>
    <w:rsid w:val="001F3C33"/>
    <w:rsid w:val="00237C48"/>
    <w:rsid w:val="00296750"/>
    <w:rsid w:val="002A658C"/>
    <w:rsid w:val="002F6C5D"/>
    <w:rsid w:val="003850F9"/>
    <w:rsid w:val="0039311A"/>
    <w:rsid w:val="003A01B7"/>
    <w:rsid w:val="0041467B"/>
    <w:rsid w:val="00453BED"/>
    <w:rsid w:val="00460C0C"/>
    <w:rsid w:val="00484FAE"/>
    <w:rsid w:val="005029F5"/>
    <w:rsid w:val="00565E56"/>
    <w:rsid w:val="005A3E11"/>
    <w:rsid w:val="005C7D40"/>
    <w:rsid w:val="005E044E"/>
    <w:rsid w:val="005E1B0A"/>
    <w:rsid w:val="006801D1"/>
    <w:rsid w:val="006D7C80"/>
    <w:rsid w:val="00730922"/>
    <w:rsid w:val="007369CB"/>
    <w:rsid w:val="00786797"/>
    <w:rsid w:val="007A25C5"/>
    <w:rsid w:val="007C32A2"/>
    <w:rsid w:val="007F3739"/>
    <w:rsid w:val="00847C54"/>
    <w:rsid w:val="008656D8"/>
    <w:rsid w:val="008E6541"/>
    <w:rsid w:val="008F0CBF"/>
    <w:rsid w:val="008F2BDA"/>
    <w:rsid w:val="009113A2"/>
    <w:rsid w:val="0094193F"/>
    <w:rsid w:val="009A2008"/>
    <w:rsid w:val="009C66DA"/>
    <w:rsid w:val="009E1B0C"/>
    <w:rsid w:val="00A02EDB"/>
    <w:rsid w:val="00A07322"/>
    <w:rsid w:val="00AC3A02"/>
    <w:rsid w:val="00B51068"/>
    <w:rsid w:val="00BC16FE"/>
    <w:rsid w:val="00C1020B"/>
    <w:rsid w:val="00C15A84"/>
    <w:rsid w:val="00C255CE"/>
    <w:rsid w:val="00C67550"/>
    <w:rsid w:val="00C807CB"/>
    <w:rsid w:val="00C96B1D"/>
    <w:rsid w:val="00CE671B"/>
    <w:rsid w:val="00D27250"/>
    <w:rsid w:val="00D305C9"/>
    <w:rsid w:val="00D3416F"/>
    <w:rsid w:val="00DC4085"/>
    <w:rsid w:val="00DF7392"/>
    <w:rsid w:val="00E0671A"/>
    <w:rsid w:val="00E3313C"/>
    <w:rsid w:val="00E5146D"/>
    <w:rsid w:val="00EA1168"/>
    <w:rsid w:val="00EC5FE1"/>
    <w:rsid w:val="00F00A60"/>
    <w:rsid w:val="00F4514E"/>
    <w:rsid w:val="00F55AC8"/>
    <w:rsid w:val="00F6703B"/>
    <w:rsid w:val="00F72A93"/>
    <w:rsid w:val="00F85678"/>
    <w:rsid w:val="00F9473E"/>
    <w:rsid w:val="00FD699D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ACAE"/>
  <w15:chartTrackingRefBased/>
  <w15:docId w15:val="{8D21BBDF-9E6B-411E-A7EC-41764ECE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C0C"/>
  </w:style>
  <w:style w:type="paragraph" w:styleId="Stopka">
    <w:name w:val="footer"/>
    <w:basedOn w:val="Normalny"/>
    <w:link w:val="Stopka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C0C"/>
  </w:style>
  <w:style w:type="paragraph" w:styleId="Poprawka">
    <w:name w:val="Revision"/>
    <w:hidden/>
    <w:uiPriority w:val="99"/>
    <w:semiHidden/>
    <w:rsid w:val="00D3416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93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1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1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1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60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59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856</Words>
  <Characters>5138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Alicja Bemowicz</cp:lastModifiedBy>
  <cp:revision>4</cp:revision>
  <cp:lastPrinted>2026-03-03T12:28:00Z</cp:lastPrinted>
  <dcterms:created xsi:type="dcterms:W3CDTF">2026-03-11T13:52:00Z</dcterms:created>
  <dcterms:modified xsi:type="dcterms:W3CDTF">2026-03-11T13:56:00Z</dcterms:modified>
</cp:coreProperties>
</file>