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E418B" w14:textId="21895327" w:rsidR="00035DEC" w:rsidRDefault="002F21A8" w:rsidP="003C4EC5">
      <w:pPr>
        <w:jc w:val="right"/>
        <w:rPr>
          <w:rFonts w:ascii="Arial" w:hAnsi="Arial" w:cs="Arial"/>
          <w:sz w:val="24"/>
          <w:szCs w:val="24"/>
        </w:rPr>
      </w:pPr>
      <w:r w:rsidRPr="002F21A8">
        <w:rPr>
          <w:rFonts w:ascii="Arial" w:hAnsi="Arial" w:cs="Arial"/>
          <w:sz w:val="24"/>
          <w:szCs w:val="24"/>
        </w:rPr>
        <w:t>Poznań</w:t>
      </w:r>
      <w:r w:rsidR="00035DEC" w:rsidRPr="00AD45A9">
        <w:rPr>
          <w:rFonts w:ascii="Arial" w:hAnsi="Arial" w:cs="Arial"/>
          <w:sz w:val="24"/>
          <w:szCs w:val="24"/>
        </w:rPr>
        <w:t xml:space="preserve"> dnia: </w:t>
      </w:r>
      <w:r w:rsidRPr="002F21A8">
        <w:rPr>
          <w:rFonts w:ascii="Arial" w:hAnsi="Arial" w:cs="Arial"/>
          <w:sz w:val="24"/>
          <w:szCs w:val="24"/>
        </w:rPr>
        <w:t>2026-03-30</w:t>
      </w:r>
    </w:p>
    <w:p w14:paraId="4882A93E" w14:textId="77777777" w:rsidR="003C4EC5" w:rsidRPr="00AD45A9" w:rsidRDefault="003C4EC5" w:rsidP="003C4EC5">
      <w:pPr>
        <w:jc w:val="right"/>
        <w:rPr>
          <w:rFonts w:ascii="Arial" w:hAnsi="Arial" w:cs="Arial"/>
          <w:sz w:val="24"/>
          <w:szCs w:val="24"/>
        </w:rPr>
      </w:pPr>
    </w:p>
    <w:p w14:paraId="0918A042" w14:textId="77777777" w:rsidR="002F21A8" w:rsidRPr="002F21A8" w:rsidRDefault="002F21A8" w:rsidP="003C4EC5">
      <w:pPr>
        <w:rPr>
          <w:rFonts w:ascii="Arial" w:hAnsi="Arial" w:cs="Arial"/>
          <w:b/>
          <w:bCs/>
          <w:sz w:val="24"/>
          <w:szCs w:val="24"/>
        </w:rPr>
      </w:pPr>
      <w:r w:rsidRPr="002F21A8">
        <w:rPr>
          <w:rFonts w:ascii="Arial" w:hAnsi="Arial" w:cs="Arial"/>
          <w:b/>
          <w:bCs/>
          <w:sz w:val="24"/>
          <w:szCs w:val="24"/>
        </w:rPr>
        <w:t>Szpital Wojewódzki w Poznaniu</w:t>
      </w:r>
    </w:p>
    <w:p w14:paraId="65355CCB" w14:textId="10C8B6B5" w:rsidR="00035DEC" w:rsidRPr="00AD45A9" w:rsidRDefault="002F21A8" w:rsidP="003C4EC5">
      <w:pPr>
        <w:rPr>
          <w:rFonts w:ascii="Arial" w:hAnsi="Arial" w:cs="Arial"/>
          <w:b/>
          <w:bCs/>
          <w:sz w:val="24"/>
          <w:szCs w:val="24"/>
        </w:rPr>
      </w:pPr>
      <w:r w:rsidRPr="002F21A8">
        <w:rPr>
          <w:rFonts w:ascii="Arial" w:hAnsi="Arial" w:cs="Arial"/>
          <w:b/>
          <w:bCs/>
          <w:sz w:val="24"/>
          <w:szCs w:val="24"/>
        </w:rPr>
        <w:t>Dział Zamówień Publicznych</w:t>
      </w:r>
    </w:p>
    <w:p w14:paraId="4B35B5C8" w14:textId="0D06C860" w:rsidR="00035DEC" w:rsidRPr="00AD45A9" w:rsidRDefault="002F21A8" w:rsidP="003C4EC5">
      <w:pPr>
        <w:rPr>
          <w:rFonts w:ascii="Arial" w:hAnsi="Arial" w:cs="Arial"/>
          <w:sz w:val="24"/>
          <w:szCs w:val="24"/>
        </w:rPr>
      </w:pPr>
      <w:r w:rsidRPr="002F21A8">
        <w:rPr>
          <w:rFonts w:ascii="Arial" w:hAnsi="Arial" w:cs="Arial"/>
          <w:sz w:val="24"/>
          <w:szCs w:val="24"/>
        </w:rPr>
        <w:t>Juraszów</w:t>
      </w:r>
      <w:r w:rsidR="00035DEC" w:rsidRPr="00AD45A9">
        <w:rPr>
          <w:rFonts w:ascii="Arial" w:hAnsi="Arial" w:cs="Arial"/>
          <w:sz w:val="24"/>
          <w:szCs w:val="24"/>
        </w:rPr>
        <w:t xml:space="preserve"> </w:t>
      </w:r>
      <w:r w:rsidRPr="002F21A8">
        <w:rPr>
          <w:rFonts w:ascii="Arial" w:hAnsi="Arial" w:cs="Arial"/>
          <w:sz w:val="24"/>
          <w:szCs w:val="24"/>
        </w:rPr>
        <w:t>7/19</w:t>
      </w:r>
    </w:p>
    <w:p w14:paraId="668B91EB" w14:textId="7BC93A74" w:rsidR="00035DEC" w:rsidRPr="00AD45A9" w:rsidRDefault="002F21A8" w:rsidP="003C4EC5">
      <w:pPr>
        <w:rPr>
          <w:rFonts w:ascii="Arial" w:hAnsi="Arial" w:cs="Arial"/>
          <w:sz w:val="24"/>
          <w:szCs w:val="24"/>
        </w:rPr>
      </w:pPr>
      <w:r w:rsidRPr="002F21A8">
        <w:rPr>
          <w:rFonts w:ascii="Arial" w:hAnsi="Arial" w:cs="Arial"/>
          <w:sz w:val="24"/>
          <w:szCs w:val="24"/>
        </w:rPr>
        <w:t>60-479</w:t>
      </w:r>
      <w:r w:rsidR="00035DEC" w:rsidRPr="00AD45A9">
        <w:rPr>
          <w:rFonts w:ascii="Arial" w:hAnsi="Arial" w:cs="Arial"/>
          <w:sz w:val="24"/>
          <w:szCs w:val="24"/>
        </w:rPr>
        <w:t xml:space="preserve"> </w:t>
      </w:r>
      <w:r w:rsidRPr="002F21A8">
        <w:rPr>
          <w:rFonts w:ascii="Arial" w:hAnsi="Arial" w:cs="Arial"/>
          <w:sz w:val="24"/>
          <w:szCs w:val="24"/>
        </w:rPr>
        <w:t>Poznań</w:t>
      </w:r>
    </w:p>
    <w:p w14:paraId="68787130" w14:textId="77777777" w:rsidR="003C4EC5" w:rsidRDefault="003C4EC5" w:rsidP="003C4EC5">
      <w:pPr>
        <w:tabs>
          <w:tab w:val="left" w:pos="708"/>
          <w:tab w:val="center" w:pos="4536"/>
          <w:tab w:val="right" w:pos="9072"/>
        </w:tabs>
        <w:ind w:left="5103"/>
        <w:rPr>
          <w:rFonts w:ascii="Arial" w:hAnsi="Arial" w:cs="Arial"/>
          <w:bCs/>
          <w:sz w:val="18"/>
          <w:szCs w:val="18"/>
        </w:rPr>
      </w:pPr>
    </w:p>
    <w:p w14:paraId="228CC0D3" w14:textId="50CD2104" w:rsidR="00035DEC" w:rsidRPr="00AD45A9" w:rsidRDefault="00035DEC" w:rsidP="003C4EC5">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0CCE27A3" w14:textId="77777777" w:rsidR="00035DEC" w:rsidRDefault="00035DEC" w:rsidP="003C4EC5">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50D0550C" w14:textId="77777777" w:rsidR="003C4EC5" w:rsidRDefault="003C4EC5" w:rsidP="003C4EC5">
      <w:pPr>
        <w:tabs>
          <w:tab w:val="left" w:pos="708"/>
          <w:tab w:val="center" w:pos="4536"/>
          <w:tab w:val="right" w:pos="9072"/>
        </w:tabs>
        <w:ind w:left="5103"/>
        <w:rPr>
          <w:rFonts w:ascii="Arial" w:hAnsi="Arial" w:cs="Arial"/>
          <w:sz w:val="24"/>
          <w:szCs w:val="24"/>
        </w:rPr>
      </w:pPr>
    </w:p>
    <w:p w14:paraId="5BD3488B" w14:textId="77777777" w:rsidR="00035DEC" w:rsidRPr="004E4B64" w:rsidRDefault="00035DEC" w:rsidP="003C4EC5">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4E4B64" w14:paraId="58CDD58A" w14:textId="77777777" w:rsidTr="00B32FF9">
        <w:tc>
          <w:tcPr>
            <w:tcW w:w="2269" w:type="dxa"/>
          </w:tcPr>
          <w:p w14:paraId="5392DC67" w14:textId="77777777" w:rsidR="00035DEC" w:rsidRPr="004E4B64" w:rsidRDefault="00035DEC" w:rsidP="003C4EC5">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441E4870" w14:textId="3F90722C" w:rsidR="00035DEC" w:rsidRPr="004E4B64" w:rsidRDefault="002F21A8" w:rsidP="003C4EC5">
            <w:pPr>
              <w:tabs>
                <w:tab w:val="center" w:pos="4536"/>
                <w:tab w:val="right" w:pos="9072"/>
              </w:tabs>
              <w:jc w:val="both"/>
              <w:rPr>
                <w:rFonts w:ascii="Arial" w:hAnsi="Arial" w:cs="Arial"/>
                <w:bCs/>
                <w:sz w:val="24"/>
                <w:szCs w:val="24"/>
              </w:rPr>
            </w:pPr>
            <w:r w:rsidRPr="002F21A8">
              <w:rPr>
                <w:rFonts w:ascii="Arial" w:hAnsi="Arial" w:cs="Arial"/>
                <w:bCs/>
                <w:sz w:val="24"/>
                <w:szCs w:val="24"/>
              </w:rPr>
              <w:t>Zakup zestawu 17 kardiomonitorów wraz 2 centralami oraz zestawu 20 kardiomonitorów wraz 3 centralami w ramach realizacji zadania: Kompleksowy program rozwoju opieki nad pacjentem kardiologicznym w Szpitalu Wojewódzkim w Poznaniu.</w:t>
            </w:r>
          </w:p>
        </w:tc>
      </w:tr>
      <w:tr w:rsidR="002F21A8" w:rsidRPr="004E4B64" w14:paraId="0C29B49B" w14:textId="77777777" w:rsidTr="0078620B">
        <w:tc>
          <w:tcPr>
            <w:tcW w:w="2269" w:type="dxa"/>
          </w:tcPr>
          <w:p w14:paraId="1D934E88" w14:textId="77777777" w:rsidR="002F21A8" w:rsidRPr="004E4B64" w:rsidRDefault="002F21A8" w:rsidP="003C4EC5">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37387693" w14:textId="6EFFBE14" w:rsidR="002F21A8" w:rsidRPr="004E4B64" w:rsidRDefault="002F21A8" w:rsidP="003C4EC5">
            <w:pPr>
              <w:tabs>
                <w:tab w:val="center" w:pos="4536"/>
                <w:tab w:val="right" w:pos="9072"/>
              </w:tabs>
              <w:jc w:val="both"/>
              <w:rPr>
                <w:rFonts w:ascii="Arial" w:hAnsi="Arial" w:cs="Arial"/>
                <w:bCs/>
                <w:sz w:val="24"/>
                <w:szCs w:val="24"/>
              </w:rPr>
            </w:pPr>
            <w:r w:rsidRPr="002F21A8">
              <w:rPr>
                <w:rFonts w:ascii="Arial" w:hAnsi="Arial" w:cs="Arial"/>
                <w:bCs/>
                <w:sz w:val="24"/>
                <w:szCs w:val="24"/>
              </w:rPr>
              <w:t>SZW/DZP/11/2026</w:t>
            </w:r>
          </w:p>
        </w:tc>
      </w:tr>
    </w:tbl>
    <w:p w14:paraId="778EA327" w14:textId="77777777" w:rsidR="00035DEC" w:rsidRPr="00AD45A9" w:rsidRDefault="00035DEC" w:rsidP="003C4EC5">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AD45A9" w14:paraId="058C95F4" w14:textId="77777777" w:rsidTr="00B32FF9">
        <w:tc>
          <w:tcPr>
            <w:tcW w:w="9330" w:type="dxa"/>
            <w:shd w:val="clear" w:color="auto" w:fill="F2F2F2"/>
            <w:hideMark/>
          </w:tcPr>
          <w:p w14:paraId="36160362" w14:textId="32D5D806" w:rsidR="00035DEC" w:rsidRPr="00AD45A9" w:rsidRDefault="003C4EC5" w:rsidP="003C4EC5">
            <w:pPr>
              <w:keepNext/>
              <w:jc w:val="center"/>
              <w:outlineLvl w:val="0"/>
              <w:rPr>
                <w:rFonts w:ascii="Arial" w:hAnsi="Arial" w:cs="Arial"/>
                <w:b/>
                <w:spacing w:val="50"/>
                <w:kern w:val="28"/>
                <w:sz w:val="32"/>
                <w:szCs w:val="32"/>
              </w:rPr>
            </w:pPr>
            <w:r>
              <w:rPr>
                <w:rFonts w:ascii="Arial" w:hAnsi="Arial" w:cs="Arial"/>
                <w:b/>
                <w:spacing w:val="50"/>
                <w:kern w:val="28"/>
                <w:sz w:val="32"/>
                <w:szCs w:val="32"/>
              </w:rPr>
              <w:t xml:space="preserve">II </w:t>
            </w:r>
            <w:r w:rsidR="00035DEC" w:rsidRPr="00843A88">
              <w:rPr>
                <w:rFonts w:ascii="Arial" w:hAnsi="Arial" w:cs="Arial"/>
                <w:b/>
                <w:spacing w:val="50"/>
                <w:kern w:val="28"/>
                <w:sz w:val="32"/>
                <w:szCs w:val="32"/>
              </w:rPr>
              <w:t>WYJAŚNIENIA TREŚCI SWZ</w:t>
            </w:r>
          </w:p>
        </w:tc>
      </w:tr>
    </w:tbl>
    <w:p w14:paraId="6B9681DA" w14:textId="77777777" w:rsidR="003C4EC5" w:rsidRDefault="003C4EC5" w:rsidP="003C4EC5">
      <w:pPr>
        <w:jc w:val="both"/>
        <w:rPr>
          <w:rFonts w:ascii="Arial" w:hAnsi="Arial" w:cs="Arial"/>
          <w:sz w:val="24"/>
          <w:szCs w:val="24"/>
        </w:rPr>
      </w:pPr>
    </w:p>
    <w:p w14:paraId="7D6172D3" w14:textId="7896CB2D" w:rsidR="0012774F" w:rsidRPr="009003D1" w:rsidRDefault="00520165" w:rsidP="003C4EC5">
      <w:pPr>
        <w:jc w:val="both"/>
        <w:rPr>
          <w:rFonts w:ascii="Arial" w:hAnsi="Arial" w:cs="Arial"/>
          <w:sz w:val="22"/>
          <w:szCs w:val="22"/>
        </w:rPr>
      </w:pPr>
      <w:r w:rsidRPr="009003D1">
        <w:rPr>
          <w:rFonts w:ascii="Arial" w:hAnsi="Arial" w:cs="Arial"/>
          <w:sz w:val="24"/>
          <w:szCs w:val="24"/>
        </w:rPr>
        <w:t xml:space="preserve">Zamawiający, </w:t>
      </w:r>
      <w:r w:rsidR="002F21A8" w:rsidRPr="002F21A8">
        <w:rPr>
          <w:rFonts w:ascii="Arial" w:hAnsi="Arial" w:cs="Arial"/>
          <w:b/>
          <w:sz w:val="24"/>
          <w:szCs w:val="24"/>
        </w:rPr>
        <w:t>Szpital Wojewódzki w Poznaniu</w:t>
      </w:r>
      <w:r w:rsidR="003C4EC5">
        <w:rPr>
          <w:rFonts w:ascii="Arial" w:hAnsi="Arial" w:cs="Arial"/>
          <w:b/>
          <w:sz w:val="24"/>
          <w:szCs w:val="24"/>
        </w:rPr>
        <w:t xml:space="preserve">, </w:t>
      </w:r>
      <w:r w:rsidR="002F21A8" w:rsidRPr="002F21A8">
        <w:rPr>
          <w:rFonts w:ascii="Arial" w:hAnsi="Arial" w:cs="Arial"/>
          <w:b/>
          <w:sz w:val="24"/>
          <w:szCs w:val="24"/>
        </w:rPr>
        <w:t>Dział Zamówień Publicznych</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2F21A8" w:rsidRPr="002F21A8">
        <w:rPr>
          <w:rFonts w:ascii="Arial" w:hAnsi="Arial" w:cs="Arial"/>
          <w:sz w:val="24"/>
          <w:szCs w:val="24"/>
        </w:rPr>
        <w:t>(</w:t>
      </w:r>
      <w:proofErr w:type="spellStart"/>
      <w:r w:rsidR="002F21A8" w:rsidRPr="002F21A8">
        <w:rPr>
          <w:rFonts w:ascii="Arial" w:hAnsi="Arial" w:cs="Arial"/>
          <w:sz w:val="24"/>
          <w:szCs w:val="24"/>
        </w:rPr>
        <w:t>t.j</w:t>
      </w:r>
      <w:proofErr w:type="spellEnd"/>
      <w:r w:rsidR="002F21A8" w:rsidRPr="002F21A8">
        <w:rPr>
          <w:rFonts w:ascii="Arial" w:hAnsi="Arial" w:cs="Arial"/>
          <w:sz w:val="24"/>
          <w:szCs w:val="24"/>
        </w:rPr>
        <w:t xml:space="preserve">. Dz. U. z 2024 r. poz. 1320 z </w:t>
      </w:r>
      <w:proofErr w:type="spellStart"/>
      <w:r w:rsidR="002F21A8" w:rsidRPr="002F21A8">
        <w:rPr>
          <w:rFonts w:ascii="Arial" w:hAnsi="Arial" w:cs="Arial"/>
          <w:sz w:val="24"/>
          <w:szCs w:val="24"/>
        </w:rPr>
        <w:t>pĂłĹşn</w:t>
      </w:r>
      <w:proofErr w:type="spellEnd"/>
      <w:r w:rsidR="002F21A8" w:rsidRPr="002F21A8">
        <w:rPr>
          <w:rFonts w:ascii="Arial" w:hAnsi="Arial" w:cs="Arial"/>
          <w:sz w:val="24"/>
          <w:szCs w:val="24"/>
        </w:rPr>
        <w:t>. zm.)</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2F21A8" w:rsidRPr="009003D1" w14:paraId="74454E40" w14:textId="77777777" w:rsidTr="0078620B">
        <w:tc>
          <w:tcPr>
            <w:tcW w:w="9356" w:type="dxa"/>
          </w:tcPr>
          <w:p w14:paraId="55CF2717" w14:textId="77777777" w:rsidR="003C4EC5" w:rsidRDefault="003C4EC5" w:rsidP="003C4EC5">
            <w:pPr>
              <w:ind w:left="30" w:right="-72"/>
              <w:jc w:val="both"/>
              <w:rPr>
                <w:rFonts w:ascii="Arial" w:hAnsi="Arial" w:cs="Arial"/>
                <w:b/>
                <w:bCs/>
                <w:sz w:val="24"/>
                <w:szCs w:val="24"/>
              </w:rPr>
            </w:pPr>
          </w:p>
          <w:p w14:paraId="7EE93560" w14:textId="4BFD771B"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1.</w:t>
            </w:r>
            <w:r w:rsidRPr="002F21A8">
              <w:rPr>
                <w:rFonts w:ascii="Arial" w:hAnsi="Arial" w:cs="Arial"/>
                <w:sz w:val="24"/>
                <w:szCs w:val="24"/>
              </w:rPr>
              <w:tab/>
              <w:t>W nawiązaniu do udzielonych odpowiedzi w dniu 24.03.2026 pragniemy nadmienić, iż Zamawiający przyjmując szereg pytań (dot. pyt. 13 do pkt 14 OPZ) od Wykonawców doprowadził do znacznego obniżenia walorów funkcjonalnych systemu monitorowania między innymi dopuszczając systemy monitorowania nie posiadające podstawowej funkcji obsługi dwukierunkowej tj., zdalnego zlecenia pomiarów ciśnienia nieinwazyjnego wraz z możliwością zmiany interwałów. W związku z brakiem tej funkcjonalności każdy pomiar ciśnienia będzie wymagał fizycznej obecności personelu medycznego bezpośrednio przy kardiomonitorze, w celu wywołania pomiaru, co negatywnie wpływa na obciążenie personelu, a tym samym na jakość opieki nad pacjentami. Zwracamy się do Zamawiającego o zmianę udzielonych odpowiedzi przywracając oryginalne brzmienie tego zapisu OPZ. Odpowiedź Zamawiającego: Zgodnie z SWZ i udzielonymi odpowiedziami.</w:t>
            </w:r>
          </w:p>
          <w:p w14:paraId="5553206C"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2.</w:t>
            </w:r>
            <w:r w:rsidRPr="002F21A8">
              <w:rPr>
                <w:rFonts w:ascii="Arial" w:hAnsi="Arial" w:cs="Arial"/>
                <w:sz w:val="24"/>
                <w:szCs w:val="24"/>
              </w:rPr>
              <w:tab/>
              <w:t xml:space="preserve">W nawiązaniu do udzielonych odpowiedzi w dniu 24.03.2026 pragniemy nadmienić, iż Zamawiający przyjmując szereg pytań (dot. pyt. do pkt. 51 OPZ) od Wykonawców doprowadził do znacznego obniżenia walorów funkcjonalnych systemu monitorowania akceptując kardiomonitory bez możliwości podłączania zewnętrznych urządzeń medycznych. Pragniemy nadmienić, że w niniejszym postępowaniu Zamawiający wymaga integracji danych systemu monitorowania ze szpitalnym systemem HIS. Funkcjonalność podłączania zewnętrznych urządzeń do kardiomonitorów jest naturalnym uzupełnieniem tej funkcjonalności, gdyż umożliwia przesyłanie do HIS także danych z podłączonych urządzeń, co jest kluczowym aspektem postępującej cyfryzacji dokumentacji w placówkach medycznych oraz </w:t>
            </w:r>
            <w:r w:rsidRPr="002F21A8">
              <w:rPr>
                <w:rFonts w:ascii="Arial" w:hAnsi="Arial" w:cs="Arial"/>
                <w:sz w:val="24"/>
                <w:szCs w:val="24"/>
              </w:rPr>
              <w:lastRenderedPageBreak/>
              <w:t>stanowi podstawowy aspekt wykorzystania przez placówkę już poniesionych inwestycji na integrację ze szpitalnym system HIS. Zwracamy się do Zamawiającego o zmianę udzielonych odpowiedzi przywracając oryginalne brzmienie tego zapisu OPZ. Odpowiedź Zamawiającego: Zgodnie z SWZ i udzielonymi odpowiedziami.</w:t>
            </w:r>
          </w:p>
          <w:p w14:paraId="4C1AD197"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3.</w:t>
            </w:r>
            <w:r w:rsidRPr="002F21A8">
              <w:rPr>
                <w:rFonts w:ascii="Arial" w:hAnsi="Arial" w:cs="Arial"/>
                <w:sz w:val="24"/>
                <w:szCs w:val="24"/>
              </w:rPr>
              <w:tab/>
              <w:t>W nawiązaniu do udzielonych odpowiedzi w dniu 24.03.2026 pragniemy nadmienić, iż Zamawiający przyjmując szereg pytań (dot. pyt. do pkt. 33 OPZ) od Wykonawców doprowadził do znacznego obniżenia walorów funkcjonalnych systemu monitorowania. Zgodnie z pierwotnymi wymaganiami Zamawiający wymagając kardiomonitorów z możliwością rozbudowy o kieszeń na moduły pomiarowe miał zapewnioną możliwość przenoszenia modułów pomiędzy kardiomonitorami, co umożliwia elastyczną rozbudowę i wykorzystanie nawet pojedynczych modułów w każdym kardiomonitorze zgodnie z bieżącymi potrzebami. Takie rozwiązanie nie tylko umożliwia optymalne wykorzystanie już poniesionych inwestycji, ale także umożliwia doposażenie istniejących kardiomonitorów w nowe pomiary w przyszłości. Zwracamy się do Zamawiającego o zmianę udzielonych odpowiedzi przywracając oryginalne brzmienie tego zapisu OPZ. Odpowiedź Zamawiającego: Zgodnie z SWZ i udzielonymi odpowiedziami.</w:t>
            </w:r>
          </w:p>
          <w:p w14:paraId="3A383313"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4.</w:t>
            </w:r>
            <w:r w:rsidRPr="002F21A8">
              <w:rPr>
                <w:rFonts w:ascii="Arial" w:hAnsi="Arial" w:cs="Arial"/>
                <w:sz w:val="24"/>
                <w:szCs w:val="24"/>
              </w:rPr>
              <w:tab/>
              <w:t xml:space="preserve">W nawiązaniu do udzielonych odpowiedzi w dniu 24.03.2026 pragniemy nadmienić, iż Zamawiający przyjmując szereg pytań (dot. pytań do pkt 73, 56, 45 OPZ) od Wykonawców doprowadził do znacznego obniżenia walorów funkcjonalnych systemu monitorowania. Zwracamy się do Zamawiającego o przywrócenie wymogu monitorowania odcinka </w:t>
            </w:r>
            <w:proofErr w:type="spellStart"/>
            <w:r w:rsidRPr="002F21A8">
              <w:rPr>
                <w:rFonts w:ascii="Arial" w:hAnsi="Arial" w:cs="Arial"/>
                <w:sz w:val="24"/>
                <w:szCs w:val="24"/>
              </w:rPr>
              <w:t>QTc</w:t>
            </w:r>
            <w:proofErr w:type="spellEnd"/>
            <w:r w:rsidRPr="002F21A8">
              <w:rPr>
                <w:rFonts w:ascii="Arial" w:hAnsi="Arial" w:cs="Arial"/>
                <w:sz w:val="24"/>
                <w:szCs w:val="24"/>
              </w:rPr>
              <w:t xml:space="preserve"> (pkt 56), rejestracji krzywych w czasie zdarzeń alarmowych (pkt 45) oraz funkcjonalności umożliwiającej rozbudowę o pomiar temperatury przewidywalnej (pkt 73). Pomiar odcinka </w:t>
            </w:r>
            <w:proofErr w:type="spellStart"/>
            <w:r w:rsidRPr="002F21A8">
              <w:rPr>
                <w:rFonts w:ascii="Arial" w:hAnsi="Arial" w:cs="Arial"/>
                <w:sz w:val="24"/>
                <w:szCs w:val="24"/>
              </w:rPr>
              <w:t>QTc</w:t>
            </w:r>
            <w:proofErr w:type="spellEnd"/>
            <w:r w:rsidRPr="002F21A8">
              <w:rPr>
                <w:rFonts w:ascii="Arial" w:hAnsi="Arial" w:cs="Arial"/>
                <w:sz w:val="24"/>
                <w:szCs w:val="24"/>
              </w:rPr>
              <w:t xml:space="preserve"> jest sprawdzoną klinicznie praktyką w diagnostyce chorób serca na całym świecie. Odpowiedź Zamawiającego: Zgodnie z SWZ i udzielonymi odpowiedziami.</w:t>
            </w:r>
          </w:p>
          <w:p w14:paraId="40C460C7"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5.</w:t>
            </w:r>
            <w:r w:rsidRPr="002F21A8">
              <w:rPr>
                <w:rFonts w:ascii="Arial" w:hAnsi="Arial" w:cs="Arial"/>
                <w:sz w:val="24"/>
                <w:szCs w:val="24"/>
              </w:rPr>
              <w:tab/>
              <w:t>Pkt 84. Czy Zamawiający zaakceptuje uchwyty montażowe do kardiomonitorów, które nie są certyfikowane jako wyroby medyczne? Odpowiedź Zamawiającego: Uchwyty montażowe muszą być certyfikowane jako wyroby medyczne.</w:t>
            </w:r>
          </w:p>
          <w:p w14:paraId="72112233"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6.</w:t>
            </w:r>
            <w:r w:rsidRPr="002F21A8">
              <w:rPr>
                <w:rFonts w:ascii="Arial" w:hAnsi="Arial" w:cs="Arial"/>
                <w:sz w:val="24"/>
                <w:szCs w:val="24"/>
              </w:rPr>
              <w:tab/>
              <w:t xml:space="preserve">W związku z analizą dokumentacji postępowania zwracamy się z wnioskiem o doprecyzowanie oraz rozszerzenie wymagań w zakresie </w:t>
            </w:r>
            <w:proofErr w:type="spellStart"/>
            <w:r w:rsidRPr="002F21A8">
              <w:rPr>
                <w:rFonts w:ascii="Arial" w:hAnsi="Arial" w:cs="Arial"/>
                <w:sz w:val="24"/>
                <w:szCs w:val="24"/>
              </w:rPr>
              <w:t>cyberbezpieczeństwa</w:t>
            </w:r>
            <w:proofErr w:type="spellEnd"/>
            <w:r w:rsidRPr="002F21A8">
              <w:rPr>
                <w:rFonts w:ascii="Arial" w:hAnsi="Arial" w:cs="Arial"/>
                <w:sz w:val="24"/>
                <w:szCs w:val="24"/>
              </w:rPr>
              <w:t xml:space="preserve"> systemu monitorowania pacjenta. Obecne zapisy nie gwarantują jednoznacznie odpowiedniego poziomu ochrony danych wrażliwych, w szczególności danych medycznych, co może prowadzić do dopuszczenia rozwiązań niespełniających aktualnych standardów bezpieczeństwa. W związku z powyższym wnosimy o wprowadzenie następującego wymagania:</w:t>
            </w:r>
          </w:p>
          <w:p w14:paraId="13B6B2E5"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Wymagania w zakresie </w:t>
            </w:r>
            <w:proofErr w:type="spellStart"/>
            <w:r w:rsidRPr="002F21A8">
              <w:rPr>
                <w:rFonts w:ascii="Arial" w:hAnsi="Arial" w:cs="Arial"/>
                <w:sz w:val="24"/>
                <w:szCs w:val="24"/>
              </w:rPr>
              <w:t>cyberbezpieczeństwa</w:t>
            </w:r>
            <w:proofErr w:type="spellEnd"/>
            <w:r w:rsidRPr="002F21A8">
              <w:rPr>
                <w:rFonts w:ascii="Arial" w:hAnsi="Arial" w:cs="Arial"/>
                <w:sz w:val="24"/>
                <w:szCs w:val="24"/>
              </w:rPr>
              <w:t xml:space="preserve"> systemu monitorowania pacjenta:</w:t>
            </w:r>
          </w:p>
          <w:p w14:paraId="166CDA0E"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System musi zapewniać szyfrowanie transmisji danych z wykorzystaniem aktualnych standardów kryptograficznych (TLS v.2 oraz FIPS 140-2 lub wyższe), wraz z mechanizmem wzajemnego uwierzytelniania węzłów (mutual </w:t>
            </w:r>
            <w:proofErr w:type="spellStart"/>
            <w:r w:rsidRPr="002F21A8">
              <w:rPr>
                <w:rFonts w:ascii="Arial" w:hAnsi="Arial" w:cs="Arial"/>
                <w:sz w:val="24"/>
                <w:szCs w:val="24"/>
              </w:rPr>
              <w:t>authentication</w:t>
            </w:r>
            <w:proofErr w:type="spellEnd"/>
            <w:r w:rsidRPr="002F21A8">
              <w:rPr>
                <w:rFonts w:ascii="Arial" w:hAnsi="Arial" w:cs="Arial"/>
                <w:sz w:val="24"/>
                <w:szCs w:val="24"/>
              </w:rPr>
              <w:t>)</w:t>
            </w:r>
          </w:p>
          <w:p w14:paraId="2A77C083"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System musi zapewniać szyfrowanie danych wrażliwych przechowywanych w pamięci trwałej, z wykorzystaniem algorytmów uznanych za bezpieczne (np. AES-256 lub równoważne)</w:t>
            </w:r>
          </w:p>
          <w:p w14:paraId="67570E00"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System musi zapewniać pełne szyfrowanie end-to-end (E2E) danych przesyłanych pomiędzy monitorem pacjenta, systemem centralnego monitorowania oraz opcjonalnymi zewnętrznymi wyświetlaczami dla kardiomonitorów, bez możliwości odszyfrowania danych w punktach pośrednich. </w:t>
            </w:r>
          </w:p>
          <w:p w14:paraId="37835A4E"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Uzasadnienie:</w:t>
            </w:r>
          </w:p>
          <w:p w14:paraId="1CA809E4"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lastRenderedPageBreak/>
              <w:t xml:space="preserve">Wprowadzenie powyższych wymagań jest zgodne z aktualnymi dobrymi praktykami w zakresie </w:t>
            </w:r>
            <w:proofErr w:type="spellStart"/>
            <w:r w:rsidRPr="002F21A8">
              <w:rPr>
                <w:rFonts w:ascii="Arial" w:hAnsi="Arial" w:cs="Arial"/>
                <w:sz w:val="24"/>
                <w:szCs w:val="24"/>
              </w:rPr>
              <w:t>cyberbezpieczeństwa</w:t>
            </w:r>
            <w:proofErr w:type="spellEnd"/>
            <w:r w:rsidRPr="002F21A8">
              <w:rPr>
                <w:rFonts w:ascii="Arial" w:hAnsi="Arial" w:cs="Arial"/>
                <w:sz w:val="24"/>
                <w:szCs w:val="24"/>
              </w:rPr>
              <w:t xml:space="preserve"> systemów medycznych oraz minimalizuje ryzyko naruszenia poufności i integralności danych pacjentów.</w:t>
            </w:r>
          </w:p>
          <w:p w14:paraId="68C06597"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Odpowiedź Zamawiającego: Zamawiający wymaga, aby urządzenia będące przedmiotem postępowania przetargowego spełniały wszystkie wymagane w zakresie </w:t>
            </w:r>
            <w:proofErr w:type="spellStart"/>
            <w:r w:rsidRPr="002F21A8">
              <w:rPr>
                <w:rFonts w:ascii="Arial" w:hAnsi="Arial" w:cs="Arial"/>
                <w:sz w:val="24"/>
                <w:szCs w:val="24"/>
              </w:rPr>
              <w:t>cyberbezpieczeństwa</w:t>
            </w:r>
            <w:proofErr w:type="spellEnd"/>
            <w:r w:rsidRPr="002F21A8">
              <w:rPr>
                <w:rFonts w:ascii="Arial" w:hAnsi="Arial" w:cs="Arial"/>
                <w:sz w:val="24"/>
                <w:szCs w:val="24"/>
              </w:rPr>
              <w:t xml:space="preserve"> obowiązujące przepisy prawa. Wykonawca zobowiązany jest do złożenia stosownego oświadczenia w tym zakresie. </w:t>
            </w:r>
          </w:p>
          <w:p w14:paraId="63CF0EE8" w14:textId="77777777" w:rsidR="002F21A8" w:rsidRPr="002F21A8" w:rsidRDefault="002F21A8" w:rsidP="003C4EC5">
            <w:pPr>
              <w:ind w:left="30" w:right="-72"/>
              <w:jc w:val="both"/>
              <w:rPr>
                <w:rFonts w:ascii="Arial" w:hAnsi="Arial" w:cs="Arial"/>
                <w:sz w:val="24"/>
                <w:szCs w:val="24"/>
              </w:rPr>
            </w:pPr>
          </w:p>
          <w:p w14:paraId="3C299EDF"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PYTANIA dotyczące załącznika nr 2 do SWZ (Formularz asortymentowo - cenowy / opis przedmiotu zamówienia):</w:t>
            </w:r>
          </w:p>
          <w:p w14:paraId="4D816414"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Dotyczy Zadania 1 "System centralnego monitorowania pacjentów składający się z:</w:t>
            </w:r>
          </w:p>
          <w:p w14:paraId="47F2B0CA"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- 20 kardiomonitor kompaktowo-modułowych </w:t>
            </w:r>
          </w:p>
          <w:p w14:paraId="5B5CBDCA"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- 3 Central monitorujących"  oraz 2 "System centralnego monitorowania pacjentów składający się z:</w:t>
            </w:r>
          </w:p>
          <w:p w14:paraId="18E0AB4B"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- 17 kardiomonitor kompaktowo-modułowych </w:t>
            </w:r>
          </w:p>
          <w:p w14:paraId="2F42E9F8"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- 2 Central monitorujących" z </w:t>
            </w:r>
            <w:proofErr w:type="spellStart"/>
            <w:r w:rsidRPr="002F21A8">
              <w:rPr>
                <w:rFonts w:ascii="Arial" w:hAnsi="Arial" w:cs="Arial"/>
                <w:sz w:val="24"/>
                <w:szCs w:val="24"/>
              </w:rPr>
              <w:t>załącznika?pt</w:t>
            </w:r>
            <w:proofErr w:type="spellEnd"/>
            <w:r w:rsidRPr="002F21A8">
              <w:rPr>
                <w:rFonts w:ascii="Arial" w:hAnsi="Arial" w:cs="Arial"/>
                <w:sz w:val="24"/>
                <w:szCs w:val="24"/>
              </w:rPr>
              <w:t>. "Załącznik nr 2 - formularz asortymentowo cenowy OPZ".</w:t>
            </w:r>
          </w:p>
          <w:p w14:paraId="403C376E" w14:textId="77777777" w:rsidR="002F21A8" w:rsidRPr="002F21A8" w:rsidRDefault="002F21A8" w:rsidP="003C4EC5">
            <w:pPr>
              <w:ind w:left="30" w:right="-72"/>
              <w:jc w:val="both"/>
              <w:rPr>
                <w:rFonts w:ascii="Arial" w:hAnsi="Arial" w:cs="Arial"/>
                <w:sz w:val="24"/>
                <w:szCs w:val="24"/>
              </w:rPr>
            </w:pPr>
          </w:p>
          <w:p w14:paraId="7C5841EA"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1)</w:t>
            </w:r>
            <w:r w:rsidRPr="002F21A8">
              <w:rPr>
                <w:rFonts w:ascii="Arial" w:hAnsi="Arial" w:cs="Arial"/>
                <w:sz w:val="24"/>
                <w:szCs w:val="24"/>
              </w:rPr>
              <w:tab/>
              <w:t xml:space="preserve">Pkt 5. Czy Zamawiający dopuści system operacyjny centrali Windows 10 w specjalnej dla przemysłu wersji posiadającej wsparcie producenta? Odpowiedź Zamawiającego: Zamawiający dopuszcza. </w:t>
            </w:r>
          </w:p>
          <w:p w14:paraId="685BA84A"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2)</w:t>
            </w:r>
            <w:r w:rsidRPr="002F21A8">
              <w:rPr>
                <w:rFonts w:ascii="Arial" w:hAnsi="Arial" w:cs="Arial"/>
                <w:sz w:val="24"/>
                <w:szCs w:val="24"/>
              </w:rPr>
              <w:tab/>
              <w:t>Pkt 10. Po odpowiedziach Zamawiającego z dnia 24.03. 2026 r. Uprzejmie pragniemy ponowić pytanie o możliwość przyznania punktów w ocenie technicznej za centralę z ręczną minimalizacją sektorów dla nieaktywnych kardiomonitorów?</w:t>
            </w:r>
          </w:p>
          <w:p w14:paraId="3FBE7A3D"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Odpowiedź Zamawiającego: Zgodnie z SWZ i udzielonymi odpowiedziami.</w:t>
            </w:r>
          </w:p>
          <w:p w14:paraId="60A98B61"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3)       Pkt 21. Czy Zamawiający dopuści stację centralną z trendami numerycznymi i graficznymi z 72h najważniejszych parametrów? Monitorowanie niektórych wymaganych w OPZ parametrów głównych powiązane może być z monitorowaniem szeregu dodatkowych parametrów powiązanych i nie wszystkie z nich wymagają podglądu, monitorowania i zapisu na stanowisku centralnym. Odpowiedź Zamawiającego: Zamawiający dopuszcza.</w:t>
            </w:r>
          </w:p>
          <w:p w14:paraId="59E3D609"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4)       Pkt 22. Czy Zamawiający dopuści stację centralną bez analizy najczęściej występujących alarmów u danego pacjenta z prezentacją wartości progowych i trendów podstawowych parametrów życiowych? Odpowiedź Zamawiającego: Zamawiający dopuszcza</w:t>
            </w:r>
          </w:p>
          <w:p w14:paraId="03B0B415"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5)       Pkt 23. Czy Zamawiający dopuści stację centralną bez tej funkcji? Odpowiedź Zamawiającego: Zamawiający dopuszcza.</w:t>
            </w:r>
          </w:p>
          <w:p w14:paraId="732623F2"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6)       Pkt 24. Po odpowiedziach Zamawiającego z dnia 24.03. 2026 r. Uprzejmie pragniemy ponowić pytanie o możliwość dopuszczenia drukarki monochromatycznej HP </w:t>
            </w:r>
            <w:proofErr w:type="spellStart"/>
            <w:r w:rsidRPr="002F21A8">
              <w:rPr>
                <w:rFonts w:ascii="Arial" w:hAnsi="Arial" w:cs="Arial"/>
                <w:sz w:val="24"/>
                <w:szCs w:val="24"/>
              </w:rPr>
              <w:t>LaserJet</w:t>
            </w:r>
            <w:proofErr w:type="spellEnd"/>
            <w:r w:rsidRPr="002F21A8">
              <w:rPr>
                <w:rFonts w:ascii="Arial" w:hAnsi="Arial" w:cs="Arial"/>
                <w:sz w:val="24"/>
                <w:szCs w:val="24"/>
              </w:rPr>
              <w:t xml:space="preserve"> Enterprise M406dn. Pragniemy zwrócić uwagę, że producenci wyposażenia medycznego nie posiadają udokumentowanej kompatybilności między centralami a drukarką Sharp MX B427W. Zapewnienie kompatybilności urządzeń wydruku jest kluczowe dla prawidłowego funkcjonowania systemu i bezpieczeństwa dokumentacji medycznej. Odpowiedź Zamawiającego: Zamawiający dopuszcza</w:t>
            </w:r>
          </w:p>
          <w:p w14:paraId="7ED826C0"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7)       Pkt 57. Po odpowiedziach Zamawiającego z dnia 24.03. 2026 r. Uprzejmie pragniemy ponowić pytanie o możliwość przyznania 5 punktów w ocenie technicznej za kardiomonitor z </w:t>
            </w:r>
            <w:proofErr w:type="spellStart"/>
            <w:r w:rsidRPr="002F21A8">
              <w:rPr>
                <w:rFonts w:ascii="Arial" w:hAnsi="Arial" w:cs="Arial"/>
                <w:sz w:val="24"/>
                <w:szCs w:val="24"/>
              </w:rPr>
              <w:t>wieloodprowadzeniową</w:t>
            </w:r>
            <w:proofErr w:type="spellEnd"/>
            <w:r w:rsidRPr="002F21A8">
              <w:rPr>
                <w:rFonts w:ascii="Arial" w:hAnsi="Arial" w:cs="Arial"/>
                <w:sz w:val="24"/>
                <w:szCs w:val="24"/>
              </w:rPr>
              <w:t xml:space="preserve"> analizą EKG w 4 </w:t>
            </w:r>
            <w:proofErr w:type="spellStart"/>
            <w:r w:rsidRPr="002F21A8">
              <w:rPr>
                <w:rFonts w:ascii="Arial" w:hAnsi="Arial" w:cs="Arial"/>
                <w:sz w:val="24"/>
                <w:szCs w:val="24"/>
              </w:rPr>
              <w:t>odprowadzeniach</w:t>
            </w:r>
            <w:proofErr w:type="spellEnd"/>
            <w:r w:rsidRPr="002F21A8">
              <w:rPr>
                <w:rFonts w:ascii="Arial" w:hAnsi="Arial" w:cs="Arial"/>
                <w:sz w:val="24"/>
                <w:szCs w:val="24"/>
              </w:rPr>
              <w:t xml:space="preserve"> jednocześnie? Odpowiedź Zamawiającego: Zgodnie z SWZ i udzielonymi odpowiedziami.</w:t>
            </w:r>
          </w:p>
          <w:p w14:paraId="7657A8B2"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lastRenderedPageBreak/>
              <w:t xml:space="preserve"> 8)       Pkt 59. Czy Zamawiający przyzna punkty w ocenie technicznej za monitor z funkcją monitorowania rzeczywistych 12 odprowadzeń EKG w jakości diagnostycznej?</w:t>
            </w:r>
          </w:p>
          <w:p w14:paraId="54F7C609"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Odpowiedź Zamawiającego: Zamawiający uznaje to rozwiązanie za równoważne i przyzna punkty.</w:t>
            </w:r>
          </w:p>
          <w:p w14:paraId="6A4CE2EE"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9)       Pkt 62. Po odpowiedziach Zamawiającego z dnia 24.03. 2026 r. Uprzejmie pragniemy ponowić pytanie o możliwość przyznania punktów w ocenie technicznej za czas repetycji od 1 min. do 2 godzin? Odpowiedź Zamawiającego: Zgodnie z SWZ</w:t>
            </w:r>
          </w:p>
          <w:p w14:paraId="31FC7AB1"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10)   Pkt 70. Po odpowiedziach Zamawiającego z dnia 24.03. 2026 r. Uprzejmie pragniemy ponowić pytanie o możliwość przyznania punktów w ocenie technicznej za możliwość rozbudowy o pomiar SPI? Odpowiedź Zamawiającego: Zgodnie z SWZ</w:t>
            </w:r>
          </w:p>
          <w:p w14:paraId="4C41B5D0"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11)   Pkt 78. Czy Zamawiający dopuści kardiomonitor bez możliwości rozbudowy o pomiar rzutu serca </w:t>
            </w:r>
            <w:proofErr w:type="spellStart"/>
            <w:r w:rsidRPr="002F21A8">
              <w:rPr>
                <w:rFonts w:ascii="Arial" w:hAnsi="Arial" w:cs="Arial"/>
                <w:sz w:val="24"/>
                <w:szCs w:val="24"/>
              </w:rPr>
              <w:t>Picco</w:t>
            </w:r>
            <w:proofErr w:type="spellEnd"/>
            <w:r w:rsidRPr="002F21A8">
              <w:rPr>
                <w:rFonts w:ascii="Arial" w:hAnsi="Arial" w:cs="Arial"/>
                <w:sz w:val="24"/>
                <w:szCs w:val="24"/>
              </w:rPr>
              <w:t xml:space="preserve"> z możliwością rozbudowy o pomiar metodą </w:t>
            </w:r>
            <w:proofErr w:type="spellStart"/>
            <w:r w:rsidRPr="002F21A8">
              <w:rPr>
                <w:rFonts w:ascii="Arial" w:hAnsi="Arial" w:cs="Arial"/>
                <w:sz w:val="24"/>
                <w:szCs w:val="24"/>
              </w:rPr>
              <w:t>Swana-Ganza</w:t>
            </w:r>
            <w:proofErr w:type="spellEnd"/>
            <w:r w:rsidRPr="002F21A8">
              <w:rPr>
                <w:rFonts w:ascii="Arial" w:hAnsi="Arial" w:cs="Arial"/>
                <w:sz w:val="24"/>
                <w:szCs w:val="24"/>
              </w:rPr>
              <w:t xml:space="preserve">? </w:t>
            </w:r>
          </w:p>
          <w:p w14:paraId="721597CF"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Odpowiedź Zamawiającego: Zamawiający dopuszcza</w:t>
            </w:r>
          </w:p>
          <w:p w14:paraId="16AC0815"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12)   Pkt 79. Po odpowiedziach Zamawiającego z dnia 24.03. 2026 r. Uprzejmie pragniemy ponowić pytanie o możliwość przyznania punktów w ocenie technicznej za możliwość rozbudowy o pomiar bólu za pomocą czujnika saturacji </w:t>
            </w:r>
            <w:proofErr w:type="spellStart"/>
            <w:r w:rsidRPr="002F21A8">
              <w:rPr>
                <w:rFonts w:ascii="Arial" w:hAnsi="Arial" w:cs="Arial"/>
                <w:sz w:val="24"/>
                <w:szCs w:val="24"/>
              </w:rPr>
              <w:t>Surgical</w:t>
            </w:r>
            <w:proofErr w:type="spellEnd"/>
            <w:r w:rsidRPr="002F21A8">
              <w:rPr>
                <w:rFonts w:ascii="Arial" w:hAnsi="Arial" w:cs="Arial"/>
                <w:sz w:val="24"/>
                <w:szCs w:val="24"/>
              </w:rPr>
              <w:t xml:space="preserve"> </w:t>
            </w:r>
            <w:proofErr w:type="spellStart"/>
            <w:r w:rsidRPr="002F21A8">
              <w:rPr>
                <w:rFonts w:ascii="Arial" w:hAnsi="Arial" w:cs="Arial"/>
                <w:sz w:val="24"/>
                <w:szCs w:val="24"/>
              </w:rPr>
              <w:t>Pleth</w:t>
            </w:r>
            <w:proofErr w:type="spellEnd"/>
            <w:r w:rsidRPr="002F21A8">
              <w:rPr>
                <w:rFonts w:ascii="Arial" w:hAnsi="Arial" w:cs="Arial"/>
                <w:sz w:val="24"/>
                <w:szCs w:val="24"/>
              </w:rPr>
              <w:t xml:space="preserve"> Index SPI? Odpowiedź Zamawiającego: Zamawiający uznaje to rozwiązanie za równoważne i przyzna punkty.</w:t>
            </w:r>
          </w:p>
          <w:p w14:paraId="7D68AA61"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13)   Pkt 80. Czy Zamawiający przyzna punkty w ocenie technicznej kardiomonitorowi wyposażonemu w aplikacje:</w:t>
            </w:r>
          </w:p>
          <w:p w14:paraId="1CE1E2B3"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możliwość rejestracji zdarzeń powiązanych (</w:t>
            </w:r>
            <w:proofErr w:type="spellStart"/>
            <w:r w:rsidRPr="002F21A8">
              <w:rPr>
                <w:rFonts w:ascii="Arial" w:hAnsi="Arial" w:cs="Arial"/>
                <w:sz w:val="24"/>
                <w:szCs w:val="24"/>
              </w:rPr>
              <w:t>apnea</w:t>
            </w:r>
            <w:proofErr w:type="spellEnd"/>
            <w:r w:rsidRPr="002F21A8">
              <w:rPr>
                <w:rFonts w:ascii="Arial" w:hAnsi="Arial" w:cs="Arial"/>
                <w:sz w:val="24"/>
                <w:szCs w:val="24"/>
              </w:rPr>
              <w:t xml:space="preserve">, bradykardia, </w:t>
            </w:r>
            <w:proofErr w:type="spellStart"/>
            <w:r w:rsidRPr="002F21A8">
              <w:rPr>
                <w:rFonts w:ascii="Arial" w:hAnsi="Arial" w:cs="Arial"/>
                <w:sz w:val="24"/>
                <w:szCs w:val="24"/>
              </w:rPr>
              <w:t>desaturacja</w:t>
            </w:r>
            <w:proofErr w:type="spellEnd"/>
            <w:r w:rsidRPr="002F21A8">
              <w:rPr>
                <w:rFonts w:ascii="Arial" w:hAnsi="Arial" w:cs="Arial"/>
                <w:sz w:val="24"/>
                <w:szCs w:val="24"/>
              </w:rPr>
              <w:t>) z okresu min. 24 godzin;</w:t>
            </w:r>
          </w:p>
          <w:p w14:paraId="6837C824"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-możliwość edycji kryteriów</w:t>
            </w:r>
          </w:p>
          <w:p w14:paraId="64BFC5C5"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aplikacja typu EWS - wczesnego ostrzegania o pogorszającym się stanie pacjenta?</w:t>
            </w:r>
          </w:p>
          <w:p w14:paraId="2C4EE924"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Odpowiedź Zamawiającego: Zgodnie z SWZ i udzielonymi odpowiedziami. </w:t>
            </w:r>
          </w:p>
          <w:p w14:paraId="0A8C4732"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 xml:space="preserve"> 14)   Pkt 82. Prosimy o podanie producenta/modelu stosowanych przez Zamawiającego na oddziale przetworników ciśnienia (np. Edwards, ICU </w:t>
            </w:r>
            <w:proofErr w:type="spellStart"/>
            <w:r w:rsidRPr="002F21A8">
              <w:rPr>
                <w:rFonts w:ascii="Arial" w:hAnsi="Arial" w:cs="Arial"/>
                <w:sz w:val="24"/>
                <w:szCs w:val="24"/>
              </w:rPr>
              <w:t>Medical</w:t>
            </w:r>
            <w:proofErr w:type="spellEnd"/>
            <w:r w:rsidRPr="002F21A8">
              <w:rPr>
                <w:rFonts w:ascii="Arial" w:hAnsi="Arial" w:cs="Arial"/>
                <w:sz w:val="24"/>
                <w:szCs w:val="24"/>
              </w:rPr>
              <w:t xml:space="preserve">, </w:t>
            </w:r>
            <w:proofErr w:type="spellStart"/>
            <w:r w:rsidRPr="002F21A8">
              <w:rPr>
                <w:rFonts w:ascii="Arial" w:hAnsi="Arial" w:cs="Arial"/>
                <w:sz w:val="24"/>
                <w:szCs w:val="24"/>
              </w:rPr>
              <w:t>BectonDickinson</w:t>
            </w:r>
            <w:proofErr w:type="spellEnd"/>
            <w:r w:rsidRPr="002F21A8">
              <w:rPr>
                <w:rFonts w:ascii="Arial" w:hAnsi="Arial" w:cs="Arial"/>
                <w:sz w:val="24"/>
                <w:szCs w:val="24"/>
              </w:rPr>
              <w:t xml:space="preserve"> / Argon / </w:t>
            </w:r>
            <w:proofErr w:type="spellStart"/>
            <w:r w:rsidRPr="002F21A8">
              <w:rPr>
                <w:rFonts w:ascii="Arial" w:hAnsi="Arial" w:cs="Arial"/>
                <w:sz w:val="24"/>
                <w:szCs w:val="24"/>
              </w:rPr>
              <w:t>Merit</w:t>
            </w:r>
            <w:proofErr w:type="spellEnd"/>
            <w:r w:rsidRPr="002F21A8">
              <w:rPr>
                <w:rFonts w:ascii="Arial" w:hAnsi="Arial" w:cs="Arial"/>
                <w:sz w:val="24"/>
                <w:szCs w:val="24"/>
              </w:rPr>
              <w:t xml:space="preserve">, UTAH, </w:t>
            </w:r>
            <w:proofErr w:type="spellStart"/>
            <w:r w:rsidRPr="002F21A8">
              <w:rPr>
                <w:rFonts w:ascii="Arial" w:hAnsi="Arial" w:cs="Arial"/>
                <w:sz w:val="24"/>
                <w:szCs w:val="24"/>
              </w:rPr>
              <w:t>B.Braun</w:t>
            </w:r>
            <w:proofErr w:type="spellEnd"/>
            <w:r w:rsidRPr="002F21A8">
              <w:rPr>
                <w:rFonts w:ascii="Arial" w:hAnsi="Arial" w:cs="Arial"/>
                <w:sz w:val="24"/>
                <w:szCs w:val="24"/>
              </w:rPr>
              <w:t>). Odpowiedź na to pytanie pozwoli na wycenę, ujęcie w ofercie i dostawę odpowiednich, kompatybilnych przewodów interfejsowych do podłączenia tych przetworników. W przypadku konieczności dostarczenia przetworników zwracamy się z prośbą o określenie wymaganej ilości. Odpowiedź Zamawiającego: Rodzaj przetworników zostanie ustalony z wykonawcą po rozstrzygnięciu przetargu.</w:t>
            </w:r>
          </w:p>
          <w:p w14:paraId="40338990" w14:textId="77777777" w:rsidR="002F21A8" w:rsidRPr="002F21A8" w:rsidRDefault="002F21A8" w:rsidP="003C4EC5">
            <w:pPr>
              <w:ind w:left="30" w:right="-72"/>
              <w:jc w:val="both"/>
              <w:rPr>
                <w:rFonts w:ascii="Arial" w:hAnsi="Arial" w:cs="Arial"/>
                <w:sz w:val="24"/>
                <w:szCs w:val="24"/>
              </w:rPr>
            </w:pPr>
          </w:p>
          <w:p w14:paraId="3F9264AF"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Załącznik nr 2 do SWZ / Załącznik nr 1 do umowy</w:t>
            </w:r>
          </w:p>
          <w:p w14:paraId="7782D75F"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1.</w:t>
            </w:r>
            <w:r w:rsidRPr="002F21A8">
              <w:rPr>
                <w:rFonts w:ascii="Arial" w:hAnsi="Arial" w:cs="Arial"/>
                <w:sz w:val="24"/>
                <w:szCs w:val="24"/>
              </w:rPr>
              <w:tab/>
              <w:t>Pytanie 1. Pkt. 38. Czy Zamawiający dopuści do postępowania przetargowego na zasadzie równoważności wysokiej klasy kardiomonitor, który posiada klasę ochrony kardiomonitora - min. IPX1/IPX2? Odpowiedź Zamawiającego: Zgodnie z OPZ i udzielonymi odpowiedziami. Zamawiający dopuszcza Kardiomonitor z zabezpieczeniem przed wnikaniem wody min. IP22</w:t>
            </w:r>
          </w:p>
          <w:p w14:paraId="19A2479A"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2.</w:t>
            </w:r>
            <w:r w:rsidRPr="002F21A8">
              <w:rPr>
                <w:rFonts w:ascii="Arial" w:hAnsi="Arial" w:cs="Arial"/>
                <w:sz w:val="24"/>
                <w:szCs w:val="24"/>
              </w:rPr>
              <w:tab/>
              <w:t>Pytanie 2. Czy Zamawiający dopuści do postępowania przetargowego na zasadzie równoważności wysokiej klasy kardiomonitor modułowy? Odpowiedź Zamawiającego: Zamawiający dopuszcza</w:t>
            </w:r>
          </w:p>
          <w:p w14:paraId="041978AA"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3.</w:t>
            </w:r>
            <w:r w:rsidRPr="002F21A8">
              <w:rPr>
                <w:rFonts w:ascii="Arial" w:hAnsi="Arial" w:cs="Arial"/>
                <w:sz w:val="24"/>
                <w:szCs w:val="24"/>
              </w:rPr>
              <w:tab/>
              <w:t xml:space="preserve">Pytanie 3. Pkt. 78. Czy Zamawiający dopuści do postępowania przetargowego na zasadzie równoważności wysokiej klasy kardiomonitor z możliwością rozbudowy o rzut serca metodą </w:t>
            </w:r>
            <w:proofErr w:type="spellStart"/>
            <w:r w:rsidRPr="002F21A8">
              <w:rPr>
                <w:rFonts w:ascii="Arial" w:hAnsi="Arial" w:cs="Arial"/>
                <w:sz w:val="24"/>
                <w:szCs w:val="24"/>
              </w:rPr>
              <w:t>termodylucji</w:t>
            </w:r>
            <w:proofErr w:type="spellEnd"/>
            <w:r w:rsidRPr="002F21A8">
              <w:rPr>
                <w:rFonts w:ascii="Arial" w:hAnsi="Arial" w:cs="Arial"/>
                <w:sz w:val="24"/>
                <w:szCs w:val="24"/>
              </w:rPr>
              <w:t xml:space="preserve"> C.O.  lub </w:t>
            </w:r>
            <w:proofErr w:type="spellStart"/>
            <w:r w:rsidRPr="002F21A8">
              <w:rPr>
                <w:rFonts w:ascii="Arial" w:hAnsi="Arial" w:cs="Arial"/>
                <w:sz w:val="24"/>
                <w:szCs w:val="24"/>
              </w:rPr>
              <w:t>Picco</w:t>
            </w:r>
            <w:proofErr w:type="spellEnd"/>
            <w:r w:rsidRPr="002F21A8">
              <w:rPr>
                <w:rFonts w:ascii="Arial" w:hAnsi="Arial" w:cs="Arial"/>
                <w:sz w:val="24"/>
                <w:szCs w:val="24"/>
              </w:rPr>
              <w:t>? Odpowiedź Zamawiającego: Zamawiający dopuszcza</w:t>
            </w:r>
          </w:p>
          <w:p w14:paraId="2E940E5D" w14:textId="77777777" w:rsidR="002F21A8" w:rsidRPr="002F21A8" w:rsidRDefault="002F21A8" w:rsidP="003C4EC5">
            <w:pPr>
              <w:ind w:left="30" w:right="-72"/>
              <w:jc w:val="both"/>
              <w:rPr>
                <w:rFonts w:ascii="Arial" w:hAnsi="Arial" w:cs="Arial"/>
                <w:sz w:val="24"/>
                <w:szCs w:val="24"/>
              </w:rPr>
            </w:pPr>
            <w:r w:rsidRPr="002F21A8">
              <w:rPr>
                <w:rFonts w:ascii="Arial" w:hAnsi="Arial" w:cs="Arial"/>
                <w:sz w:val="24"/>
                <w:szCs w:val="24"/>
              </w:rPr>
              <w:t>4.</w:t>
            </w:r>
            <w:r w:rsidRPr="002F21A8">
              <w:rPr>
                <w:rFonts w:ascii="Arial" w:hAnsi="Arial" w:cs="Arial"/>
                <w:sz w:val="24"/>
                <w:szCs w:val="24"/>
              </w:rPr>
              <w:tab/>
              <w:t xml:space="preserve">Pytanie 4. Pkt. 79, 80, 81. Czy Zamawiający dopuści do postępowania przetargowego na zasadzie równoważności wysokiej klasy kardiomonitor z bez </w:t>
            </w:r>
            <w:r w:rsidRPr="002F21A8">
              <w:rPr>
                <w:rFonts w:ascii="Arial" w:hAnsi="Arial" w:cs="Arial"/>
                <w:sz w:val="24"/>
                <w:szCs w:val="24"/>
              </w:rPr>
              <w:lastRenderedPageBreak/>
              <w:t>możliwości rozbudowy o wspomniane w punktach 79, 80 , 81 funkcjonalności ? Odpowiedź Zamawiającego: Pytanie niezrozumiałe dla Zamawiającego. Wykonawca w pytaniu pyta o dopuszczenie kardiomonitora "z" "bez" możliwości rozbudowy. Pytanie jest wewnętrznie sprzeczne.</w:t>
            </w:r>
          </w:p>
          <w:p w14:paraId="05EE54FE" w14:textId="77777777" w:rsidR="002F21A8" w:rsidRDefault="002F21A8" w:rsidP="003C4EC5">
            <w:pPr>
              <w:ind w:left="30" w:right="-72"/>
              <w:jc w:val="both"/>
              <w:rPr>
                <w:rFonts w:ascii="Arial" w:hAnsi="Arial" w:cs="Arial"/>
                <w:sz w:val="24"/>
                <w:szCs w:val="24"/>
              </w:rPr>
            </w:pPr>
            <w:r w:rsidRPr="002F21A8">
              <w:rPr>
                <w:rFonts w:ascii="Arial" w:hAnsi="Arial" w:cs="Arial"/>
                <w:sz w:val="24"/>
                <w:szCs w:val="24"/>
              </w:rPr>
              <w:t>5.</w:t>
            </w:r>
            <w:r w:rsidRPr="002F21A8">
              <w:rPr>
                <w:rFonts w:ascii="Arial" w:hAnsi="Arial" w:cs="Arial"/>
                <w:sz w:val="24"/>
                <w:szCs w:val="24"/>
              </w:rPr>
              <w:tab/>
              <w:t>Pytanie 5. Pkt. 80. Czy Zamawiający dopuści do postępowania przetargowego na zasadzie równoważności wysokiej klasy kardiomonitor z aplikacjami ułatwiające monitorowanie i wspierające decyzje kliniczne EWS, MEWS, analiza 12-odprowadzeń Glasgow ? Odpowiedź Zamawiającego: Zamawiający dopuszcza.</w:t>
            </w:r>
          </w:p>
          <w:p w14:paraId="4CCD4CA3" w14:textId="77777777" w:rsidR="003C788B" w:rsidRDefault="003C788B" w:rsidP="003C4EC5">
            <w:pPr>
              <w:ind w:left="30" w:right="-72"/>
              <w:jc w:val="both"/>
              <w:rPr>
                <w:rFonts w:ascii="Arial" w:hAnsi="Arial" w:cs="Arial"/>
                <w:sz w:val="24"/>
                <w:szCs w:val="24"/>
              </w:rPr>
            </w:pPr>
          </w:p>
          <w:p w14:paraId="7B01F542" w14:textId="6F53C883" w:rsidR="003C788B" w:rsidRDefault="003C788B" w:rsidP="003C788B">
            <w:pPr>
              <w:ind w:left="30" w:right="-72"/>
              <w:jc w:val="both"/>
              <w:rPr>
                <w:rFonts w:ascii="Arial" w:hAnsi="Arial" w:cs="Arial"/>
                <w:sz w:val="24"/>
                <w:szCs w:val="24"/>
              </w:rPr>
            </w:pPr>
            <w:r>
              <w:rPr>
                <w:rFonts w:ascii="Arial" w:hAnsi="Arial" w:cs="Arial"/>
                <w:sz w:val="24"/>
                <w:szCs w:val="24"/>
              </w:rPr>
              <w:t xml:space="preserve">Ponadto, w związku z treścią udzielonych odpowiedzi termin składania i otwarcia ofert  zostaje zmieniony z </w:t>
            </w:r>
            <w:r>
              <w:rPr>
                <w:rFonts w:ascii="Arial" w:hAnsi="Arial" w:cs="Arial"/>
                <w:sz w:val="24"/>
                <w:szCs w:val="24"/>
              </w:rPr>
              <w:t>01.04</w:t>
            </w:r>
            <w:r>
              <w:rPr>
                <w:rFonts w:ascii="Arial" w:hAnsi="Arial" w:cs="Arial"/>
                <w:sz w:val="24"/>
                <w:szCs w:val="24"/>
              </w:rPr>
              <w:t xml:space="preserve">.2026r. na </w:t>
            </w:r>
            <w:r>
              <w:rPr>
                <w:rFonts w:ascii="Arial" w:hAnsi="Arial" w:cs="Arial"/>
                <w:sz w:val="24"/>
                <w:szCs w:val="24"/>
              </w:rPr>
              <w:t>08.04</w:t>
            </w:r>
            <w:r>
              <w:rPr>
                <w:rFonts w:ascii="Arial" w:hAnsi="Arial" w:cs="Arial"/>
                <w:sz w:val="24"/>
                <w:szCs w:val="24"/>
              </w:rPr>
              <w:t>.2026r. Miejsce oraz godzina składania i otwarcia ofert pozostaje bez zmian.</w:t>
            </w:r>
          </w:p>
          <w:p w14:paraId="43642752" w14:textId="3E98C253" w:rsidR="003C788B" w:rsidRPr="00035DEC" w:rsidRDefault="003C788B" w:rsidP="003C4EC5">
            <w:pPr>
              <w:ind w:left="30" w:right="-72"/>
              <w:jc w:val="both"/>
              <w:rPr>
                <w:rFonts w:ascii="Arial" w:hAnsi="Arial" w:cs="Arial"/>
                <w:sz w:val="24"/>
                <w:szCs w:val="24"/>
              </w:rPr>
            </w:pPr>
          </w:p>
        </w:tc>
      </w:tr>
    </w:tbl>
    <w:p w14:paraId="7F8D5BAD" w14:textId="77777777" w:rsidR="00BE7BFD" w:rsidRPr="009003D1" w:rsidRDefault="00BE7BFD" w:rsidP="003C4EC5">
      <w:pPr>
        <w:jc w:val="both"/>
        <w:rPr>
          <w:rFonts w:ascii="Arial" w:hAnsi="Arial" w:cs="Arial"/>
          <w:sz w:val="22"/>
          <w:szCs w:val="22"/>
        </w:rPr>
      </w:pPr>
    </w:p>
    <w:p w14:paraId="6CC7E2CE" w14:textId="77777777" w:rsidR="00FD5356" w:rsidRDefault="00FD5356" w:rsidP="003C4EC5">
      <w:pPr>
        <w:pStyle w:val="Tekstpodstawowy"/>
        <w:ind w:left="3119" w:firstLine="425"/>
        <w:jc w:val="right"/>
        <w:rPr>
          <w:rFonts w:ascii="Arial" w:hAnsi="Arial" w:cs="Arial"/>
          <w:sz w:val="24"/>
          <w:szCs w:val="24"/>
        </w:rPr>
      </w:pPr>
    </w:p>
    <w:p w14:paraId="6D030497" w14:textId="2A1117B9" w:rsidR="006D4AB3" w:rsidRDefault="006D4AB3" w:rsidP="003C4EC5">
      <w:pPr>
        <w:pStyle w:val="Tekstpodstawowy"/>
        <w:ind w:left="3119" w:firstLine="425"/>
        <w:jc w:val="right"/>
        <w:rPr>
          <w:rFonts w:ascii="Arial" w:hAnsi="Arial" w:cs="Arial"/>
          <w:sz w:val="24"/>
          <w:szCs w:val="24"/>
        </w:rPr>
      </w:pPr>
      <w:r w:rsidRPr="009003D1">
        <w:rPr>
          <w:rFonts w:ascii="Arial" w:hAnsi="Arial" w:cs="Arial"/>
          <w:sz w:val="24"/>
          <w:szCs w:val="24"/>
        </w:rPr>
        <w:t>Zamawiający</w:t>
      </w:r>
    </w:p>
    <w:p w14:paraId="26FD3E1D" w14:textId="77777777" w:rsidR="000E4E92" w:rsidRDefault="000E4E92" w:rsidP="003C4EC5">
      <w:pPr>
        <w:pStyle w:val="Tekstpodstawowy"/>
        <w:ind w:left="3119" w:firstLine="425"/>
        <w:jc w:val="right"/>
        <w:rPr>
          <w:rFonts w:ascii="Arial" w:hAnsi="Arial" w:cs="Arial"/>
          <w:sz w:val="24"/>
          <w:szCs w:val="24"/>
        </w:rPr>
      </w:pPr>
    </w:p>
    <w:p w14:paraId="1590ECD6" w14:textId="77777777" w:rsidR="000E4E92" w:rsidRPr="003B0C80" w:rsidRDefault="000E4E92" w:rsidP="000E4E92">
      <w:pPr>
        <w:pStyle w:val="Tekstpodstawowy"/>
        <w:ind w:left="3119" w:firstLine="425"/>
        <w:jc w:val="center"/>
        <w:rPr>
          <w:rFonts w:ascii="Arial" w:hAnsi="Arial" w:cs="Arial"/>
          <w:i/>
          <w:sz w:val="22"/>
          <w:szCs w:val="22"/>
        </w:rPr>
      </w:pPr>
      <w:r w:rsidRPr="003B0C80">
        <w:rPr>
          <w:rFonts w:ascii="Arial" w:hAnsi="Arial" w:cs="Arial"/>
          <w:i/>
          <w:sz w:val="22"/>
          <w:szCs w:val="22"/>
        </w:rPr>
        <w:t>/-/ Dyrektor Szpitala Wojewódzkiego</w:t>
      </w:r>
    </w:p>
    <w:p w14:paraId="73DA790C" w14:textId="77777777" w:rsidR="000E4E92" w:rsidRPr="003B0C80" w:rsidRDefault="000E4E92" w:rsidP="000E4E92">
      <w:pPr>
        <w:pStyle w:val="Tekstpodstawowy"/>
        <w:ind w:left="3119" w:firstLine="425"/>
        <w:jc w:val="center"/>
        <w:rPr>
          <w:rFonts w:ascii="Arial" w:hAnsi="Arial" w:cs="Arial"/>
          <w:i/>
          <w:sz w:val="22"/>
          <w:szCs w:val="22"/>
        </w:rPr>
      </w:pPr>
      <w:r w:rsidRPr="003B0C80">
        <w:rPr>
          <w:rFonts w:ascii="Arial" w:hAnsi="Arial" w:cs="Arial"/>
          <w:i/>
          <w:sz w:val="22"/>
          <w:szCs w:val="22"/>
        </w:rPr>
        <w:t>w Poznaniu</w:t>
      </w:r>
    </w:p>
    <w:p w14:paraId="1F62C11D" w14:textId="77777777" w:rsidR="000E4E92" w:rsidRPr="003B0C80" w:rsidRDefault="000E4E92" w:rsidP="000E4E92">
      <w:pPr>
        <w:pStyle w:val="Tekstpodstawowy"/>
        <w:ind w:left="3119" w:firstLine="425"/>
        <w:jc w:val="center"/>
        <w:rPr>
          <w:rFonts w:ascii="Arial" w:hAnsi="Arial" w:cs="Arial"/>
          <w:i/>
          <w:sz w:val="22"/>
          <w:szCs w:val="22"/>
        </w:rPr>
      </w:pPr>
      <w:r w:rsidRPr="003B0C80">
        <w:rPr>
          <w:rFonts w:ascii="Arial" w:hAnsi="Arial" w:cs="Arial"/>
          <w:i/>
          <w:sz w:val="22"/>
          <w:szCs w:val="22"/>
        </w:rPr>
        <w:t>dr hab. n. med.- prof. UZ</w:t>
      </w:r>
    </w:p>
    <w:p w14:paraId="2A9743D6" w14:textId="77777777" w:rsidR="000E4E92" w:rsidRPr="003B0C80" w:rsidRDefault="000E4E92" w:rsidP="000E4E92">
      <w:pPr>
        <w:pStyle w:val="Tekstpodstawowy"/>
        <w:ind w:left="3119" w:firstLine="425"/>
        <w:jc w:val="center"/>
        <w:rPr>
          <w:rFonts w:ascii="Arial" w:hAnsi="Arial" w:cs="Arial"/>
          <w:sz w:val="24"/>
          <w:szCs w:val="24"/>
          <w:vertAlign w:val="superscript"/>
        </w:rPr>
      </w:pPr>
      <w:r w:rsidRPr="003B0C80">
        <w:rPr>
          <w:rFonts w:ascii="Arial" w:hAnsi="Arial" w:cs="Arial"/>
          <w:i/>
          <w:sz w:val="22"/>
          <w:szCs w:val="22"/>
        </w:rPr>
        <w:t>Dawid Murawa</w:t>
      </w:r>
    </w:p>
    <w:p w14:paraId="50097316" w14:textId="77777777" w:rsidR="000E4E92" w:rsidRPr="009003D1" w:rsidRDefault="000E4E92" w:rsidP="003C4EC5">
      <w:pPr>
        <w:pStyle w:val="Tekstpodstawowy"/>
        <w:ind w:left="3119" w:firstLine="425"/>
        <w:jc w:val="right"/>
        <w:rPr>
          <w:rFonts w:ascii="Arial" w:hAnsi="Arial" w:cs="Arial"/>
          <w:sz w:val="24"/>
          <w:szCs w:val="24"/>
        </w:rPr>
      </w:pPr>
    </w:p>
    <w:sectPr w:rsidR="000E4E92" w:rsidRPr="009003D1" w:rsidSect="00035DEC">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AF99E" w14:textId="77777777" w:rsidR="00531AF0" w:rsidRDefault="00531AF0">
      <w:r>
        <w:separator/>
      </w:r>
    </w:p>
  </w:endnote>
  <w:endnote w:type="continuationSeparator" w:id="0">
    <w:p w14:paraId="76D1D2A4" w14:textId="77777777" w:rsidR="00531AF0" w:rsidRDefault="00531A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041F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0506D6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A2B25"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2EF6119E"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4B1F2" w14:textId="77777777" w:rsidR="006D4AB3" w:rsidRDefault="006D4AB3">
    <w:pPr>
      <w:pStyle w:val="Stopka"/>
      <w:pBdr>
        <w:bottom w:val="single" w:sz="6" w:space="0" w:color="auto"/>
      </w:pBdr>
      <w:tabs>
        <w:tab w:val="clear" w:pos="4536"/>
        <w:tab w:val="left" w:pos="6237"/>
      </w:tabs>
    </w:pPr>
  </w:p>
  <w:p w14:paraId="26BB551A"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BBC8528" w14:textId="77777777" w:rsidR="006D4AB3" w:rsidRDefault="006D4AB3">
    <w:pPr>
      <w:pStyle w:val="Stopka"/>
      <w:tabs>
        <w:tab w:val="clear" w:pos="4536"/>
        <w:tab w:val="left" w:pos="6237"/>
      </w:tabs>
    </w:pPr>
  </w:p>
  <w:p w14:paraId="0A4D510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76B8C" w14:textId="77777777" w:rsidR="00531AF0" w:rsidRDefault="00531AF0">
      <w:r>
        <w:separator/>
      </w:r>
    </w:p>
  </w:footnote>
  <w:footnote w:type="continuationSeparator" w:id="0">
    <w:p w14:paraId="6709D0E3" w14:textId="77777777" w:rsidR="00531AF0" w:rsidRDefault="00531A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87407" w14:textId="77777777" w:rsidR="002F21A8" w:rsidRDefault="002F21A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C8BE2" w14:textId="3B18D153" w:rsidR="002F21A8" w:rsidRDefault="003C788B">
    <w:pPr>
      <w:pStyle w:val="Nagwek"/>
    </w:pPr>
    <w:r w:rsidRPr="00631E4D">
      <w:rPr>
        <w:noProof/>
      </w:rPr>
      <w:drawing>
        <wp:inline distT="0" distB="0" distL="0" distR="0" wp14:anchorId="4AC4EC66" wp14:editId="1D82B9A6">
          <wp:extent cx="5764530" cy="731520"/>
          <wp:effectExtent l="0" t="0" r="0" b="0"/>
          <wp:docPr id="864184730"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D9FD9" w14:textId="77777777" w:rsidR="002F21A8" w:rsidRDefault="002F21A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118452930">
    <w:abstractNumId w:val="3"/>
  </w:num>
  <w:num w:numId="2" w16cid:durableId="313460927">
    <w:abstractNumId w:val="6"/>
  </w:num>
  <w:num w:numId="3" w16cid:durableId="856384310">
    <w:abstractNumId w:val="2"/>
  </w:num>
  <w:num w:numId="4" w16cid:durableId="1380936262">
    <w:abstractNumId w:val="5"/>
  </w:num>
  <w:num w:numId="5" w16cid:durableId="1016618294">
    <w:abstractNumId w:val="0"/>
  </w:num>
  <w:num w:numId="6" w16cid:durableId="415634134">
    <w:abstractNumId w:val="1"/>
  </w:num>
  <w:num w:numId="7" w16cid:durableId="12110680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959"/>
    <w:rsid w:val="00031374"/>
    <w:rsid w:val="00035DEC"/>
    <w:rsid w:val="000A1097"/>
    <w:rsid w:val="000E2A8F"/>
    <w:rsid w:val="000E4E92"/>
    <w:rsid w:val="0012774F"/>
    <w:rsid w:val="00144B7A"/>
    <w:rsid w:val="00180C6E"/>
    <w:rsid w:val="0029606A"/>
    <w:rsid w:val="002F21A8"/>
    <w:rsid w:val="003C4EC5"/>
    <w:rsid w:val="003C788B"/>
    <w:rsid w:val="004848F3"/>
    <w:rsid w:val="004A75F2"/>
    <w:rsid w:val="005144A9"/>
    <w:rsid w:val="00520165"/>
    <w:rsid w:val="00531AF0"/>
    <w:rsid w:val="00536959"/>
    <w:rsid w:val="005B1B08"/>
    <w:rsid w:val="00632C3C"/>
    <w:rsid w:val="00662BDB"/>
    <w:rsid w:val="006A5DF1"/>
    <w:rsid w:val="006B7198"/>
    <w:rsid w:val="006D4AB3"/>
    <w:rsid w:val="006F3B81"/>
    <w:rsid w:val="007D7198"/>
    <w:rsid w:val="00870F9F"/>
    <w:rsid w:val="008804B6"/>
    <w:rsid w:val="00897AB0"/>
    <w:rsid w:val="008A3553"/>
    <w:rsid w:val="009003D1"/>
    <w:rsid w:val="00947A50"/>
    <w:rsid w:val="00A905AC"/>
    <w:rsid w:val="00B1255C"/>
    <w:rsid w:val="00B32FF9"/>
    <w:rsid w:val="00BA6584"/>
    <w:rsid w:val="00BE7BFD"/>
    <w:rsid w:val="00C370F2"/>
    <w:rsid w:val="00C44EEC"/>
    <w:rsid w:val="00D22FFA"/>
    <w:rsid w:val="00D8461B"/>
    <w:rsid w:val="00D9049C"/>
    <w:rsid w:val="00D915F2"/>
    <w:rsid w:val="00DF32E8"/>
    <w:rsid w:val="00E21B49"/>
    <w:rsid w:val="00E2789F"/>
    <w:rsid w:val="00E72428"/>
    <w:rsid w:val="00EA14B3"/>
    <w:rsid w:val="00EA416E"/>
    <w:rsid w:val="00FC5957"/>
    <w:rsid w:val="00FD265E"/>
    <w:rsid w:val="00FD5356"/>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B55889"/>
  <w15:chartTrackingRefBased/>
  <w15:docId w15:val="{34422E1C-0584-41FB-82BE-E9DF573A9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1855</Words>
  <Characters>11132</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2026-03-30T11:48:00Z</cp:lastPrinted>
  <dcterms:created xsi:type="dcterms:W3CDTF">2026-03-30T11:49:00Z</dcterms:created>
  <dcterms:modified xsi:type="dcterms:W3CDTF">2026-03-30T11:49:00Z</dcterms:modified>
</cp:coreProperties>
</file>