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219355-2026 - Procedura konkurencyjna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  <w:t>Polska – Usługi w zakresie napraw i konserwacji sprzętu medycznego i chirurgicznego – Przeglądy i naprawy aparatów i urządzeń medycznych dla 10 Wojskowego Szpitala Klinicznego z Polikliniką SPZOZ w Bydgoszczy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  <w:t>OJ S 63/2026 31/03/2026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  <w:t>Ogłoszenie o zamówieniu lub ogłoszenie o koncesji – tryb standardowy - Ogłoszenie o zmianie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Nabywca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szulczynska7502@10wsk.mil.pl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Status prawny nabywcy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Podmiot prawa publicznego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Sektor działalności instytucji zamawiającej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Zdrowie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Procedura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Przeglądy i naprawy aparatów i urządzeń medycznych dla 10 Wojskowego Szpitala Klinicznego z Polikliniką SPZOZ w Bydgoszczy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Przeglądy i naprawy aparatów i urządzeń medycznych dla 10 Wojskowego Szpitala Klinicznego z Polikliniką SPZOZ w Bydgoszczy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Identyfikator procedury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08870570-43c1-4f83-a5e6-c656b5d57437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17/2026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 procedury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Procedura jest przyspieszona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dodatkowe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2.1.4.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Podstawa prawna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Dyrektywa 2014/24/UE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2.1.5.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Maksymalna liczba części zamówienia, na które jeden oferent może składać oferty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Maksymalna liczba części zamówienia, których można udzielić jednemu oferentowi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2.1.6.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Podstawy wykluczenia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Powody wykluczenia źródła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Aktywami zarządza likwidator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4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Bezpośrednie lub pośrednie zaangażowanie w przygotowanie przedmiotowego postępowania o udzielenie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6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Działalność gospodarcza jest zawieszona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4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Niewypłacalność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4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obowiązku płatności podatków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3 ustawy PZP oraz art. 109 ust. 1 pkt. 1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obowiązków określonych w podstawach wykluczenia o charakterze wyłącznie krajowym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obowiązku opłacenia składek na ubezpieczenie społeczne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3 ustawy PZP oraz art. 109 ust. 1 pkt. 1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Układ z wierzycielami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4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Upadłość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4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Porozumienia z innymi wykonawcami mające na celu zakłócenie konkurencji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5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Inna sytuacja podobna do upadłości wynikająca z prawa krajowego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5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Podstawy wykluczenia o charakterze wyłącznie krajowym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pkt. 1 lit. g) oraz art. 108 ust. 1 pkt.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Wprowadzenie w błąd, zatajenie informacji, niemożność przedstawienia wymaganych dokumentów lub uzyskanie poufnych informacji na temat przedmiotowego postępowania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1 pkt 10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Podstawy związane z wyrokami skazującymi za przestępstwo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lit. a) oraz art. 108 ust. 1 pkt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Praca dzieci i inne formy handlu ludźmi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1 lit. b, f) oraz art. 108 ust. 1 pkt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Korupcja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1 lit. c) oraz art. 108 ust. 1 pkt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Pranie pieniędzy lub finansowanie terroryzmu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1 lit. d) oraz art. 108 ust. 1 pkt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Przestępstwa terrorystyczne lub przestępstwa związane z działalnością terrorystyczną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1 lit. e) oraz art. 108 ust. 1 pkt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obowiązków w dziedzinie prawa pracy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1 lit. h) oraz art. 108 ust. 1 pkt 2 ustawy PZP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1. Usługa serwisowa agregatu wody lodowej AERMEC ANL202 współpracującego z aparatem MRI - SmartPath to dStream for 1,5T i oraz agregatu wody lodowej COOL SWN 4CS-R407-Z2P współpracującego aparatem z MRI 3T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przeglądu i przekazania raportu serwisowego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 max 10 punktów (1-3 dni - 10 punktów, 4-6 dni - 5 punktów, 7-10 dni - 0 punktów)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2. Usługa serwisowa aparatów do ciągłej terapii nerkozastępczej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3. Usługa serwisowa stołów operacyjnych STERIS SAS/CMAX3 (4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4. Usługa serwisowa kardiomonitorów Philips (9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5. Usługa serwiowa wirówki laboratoryjnej MPW M-Diagnostic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6. Usługa serwisowa mikroskopu BX53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7. Usługa serwisowa ultradźwiękowych aspiratorów tkanek Cusa Clarity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7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8. Usługa serwisowa aparatu USG Versana Premier Black Edition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8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9. Usługa serwisowa wyświetlacza optotypów YPB-2100 YEASN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10. Usługa serwisowa lampy szczelinowej S260 Mediworks ze stolikiem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11. Usługa serwisowa laserów optycznych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12. Usługa serwisowa aparatu USG Siemens Acuson Sequoia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12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przeglądu i przekazania raportu serwisowego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 max 10 punktów (1-3 dni - 10 punktów, 4-6 dni - 5 punktów, 7-10 dni - 0 punktów)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4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13. Usługa serwisowa aparatu do fakowitrektomii Stellaris Elite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13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4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14. Usługa serwisowa wiertarki szybkoobrotowej nDrive+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14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4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15. Usługa serwisowa wieży endoskopowej wraz z wyposażeniem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15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5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16. Wykonanie sprawdzianu oceny jakości badań laboratoryjnych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16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12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Certyfikaty wydane przez instytuty kontroli jakości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przedmiotu zamówienia muszą być specjalistami z zakresu laboratoryjnej diagnostyki medycznej. Na potwierdzenie spełnienia warunku należy przedłożyć dokument potwierdzający przeszkolenie wskazanych osób jako diagnosta laboratoryjny medyczny - min. 1 osoba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badania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 max 10 punktów (1-3 dni - 10 punktów, 4-6 dni - 5 punktów, 7-10 dni - 0 punktów)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5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17. Usługa serwisowa systemu do diagnostyki i terapii niedowładów krtani oraz zaburzeń połykania vocaSTIM-Master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17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5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18. Usługa serwisowa videonasopharynoskopów EF28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18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19. Usługa serwisowa aparatu do laseroterapii biosymulacyjnej PhysioGo 400 oraz laseru wysokoenergetycznego EVO Easy 13W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19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20. Usługa serwisowa podnośnika kąpielowego Bolero - CEB6000-01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21. Usługa serwisowa myjni Sofinor SAS Clinox 3A Total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22. Usługa serwisowa mikrosilnika z przewodem fizjodyspensera MD11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22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7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23. Usługa serwisowa kolumn endoskopowych z ramieniem pod monitor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23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7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24. Usługa serwisowa systemu ogrzewania pacjenta WARMAIR CS-135 oraz SE-DUO310 (4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7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25. Usługa serwisowa Videoendoskopu intubacyjnego 11303BNXK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25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8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26. Usługa serwisowa do pomiaru ACT Hemonart CompactONE 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26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8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27. Usługa serwisowa sterylizatorów parowych ENBIO S (pozycje 4)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27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8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28. Usługa serwisowa zaklejarek, zatapiarek, barwiarek oraz procesów próżniowych (9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28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przeglądu i przekazania raportu serwisowego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 max 10 punktów (1-3 dni - 10 punktów, 4-6 dni - 5 punktów, 7-10 dni - 0 punktów)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29. Usługa serwisowa spirometrów i kabiny bodypletyzmograficznej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29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30. Usługa serwisowa pomp infuzyjnych objętościowych oraz strzykawkowych (5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31. Usługa serwisowa aparatu do badań słuchowych potencjałów wywołanych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32. Usługa serwisowa aparatów RTG zdjęciowych SIEMENS MULTIX TOP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32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0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33. Usługa serwisowa ultrasonografu SIEMENS ACUSON X300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33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przeglądu i przekazania raportu serwisowego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0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34. Usługa serwisowa ultrasonografu APLIO I700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34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0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35. Usługa serwisowa endoskopu oraz toru wizyjnego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35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1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36. Usługa serwisowa bronchofiberoskopu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36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1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37. Usługa serwisowa kardiomonitorów transportowych AQUARIUS PLUS (8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37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1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38. Usługa serwisowa monitorów rzutu serca metodą nieinwazyjną EV1000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38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39. Usługa serwisowa automatycznej myjni endoskopowej MEDIPIA ENDOCLEAN 2000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39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40. Usługa serwisowa aparatów do krążenia pozaustrojowego STOCKERT wraz z pompą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41. Usługa serwisowa aparatu do badań EEG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42. Usługa serwisowa urządzeń do barwienia (8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42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przeglądu i przekazania raportu serwisowego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 max 10 punktów (1-3 dni - 10 punktów, 4-6 dni - 5 punktów, 7-10 dni - 0 punktów)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3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43. Usługa serwisowa defibrylatorów dwufazowych CARDIOLIFE TEC-7731 (11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43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3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44. Usługa serwisowa kardiomonitorów NIHON KOHDEN LIFE SCOPE TR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44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3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45. Usługa serwisowa aparatów do hemodializy DIALOG+ 710200C z fotelem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45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4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46. Usługa serwisowa stołów operacyjnych MAGNUS 1180 MAQUET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46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4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47. Usługa serwisowa stołu operacyjnego bariatrycznego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47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4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48. Usługa serwisowa kompilacji klatki piersiowej w czasie CPR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48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49. Usługa serwisowa łóżka bariatrycznego Compella, podnośników bariatrycznych LIKO FREESPAN i VIKING xl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49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50. Usługa serwisowa kardiomonitorów Bene Vision N12 z oprogramowaniem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51. Usługa serwisowa nebulizatorów AERONEB Pro, podgrzewacz płynów infuzyjnych FLUIDO (8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52. Usługa serwisowa USG: HITACHI ALOKA ARIETTA S60 BLACK, Arietta V70A, ALOKA 7z z endoskopem USG MAJ-1597, ALOKA SSD PROSUND ALPHA 6 3D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52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6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53. Usługa serwisowa systemów PCR 9700 z termoblokiem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53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6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54. Usługa serwisowa sekwenatora kapilarnego z oprogramowaniem AB 3130, systemu detekcji w czasie rzezcywistym PCR 7500, termocyklera PCR 9700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54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6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55. Usługa serwisowa dermatomu, Acculana 4 oraz napędu ortopedycznego (6 pozycji)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55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7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56. Usługa serwisowa strzykawka automatyczna MEDRAD MARK V+ PEDESTAL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56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7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57. Usługa serwisowa sprężarek śrubowych CHAMPION FM 15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57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7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58. Usługa serwisowa dwóch sprężarek śrubowych ATLAS COPCO GA5D (2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58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59. Usługa serwisowa wraz z regeneracją sprężarek medycznych RENNER RS TOP 15 (3 pozycje)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59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Koszt brutto roboczogodziny za naprawy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60. Naprawa echokardiografu EPIQ CVx poprzez wymianę głowicy X8-2t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21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zamówienia muszą legitymować się imiennym aktualnym certyfikatem wystawionym przez producenta urządzenia, jego autoryzowanego przedstawiciela potwierdzającym przeszkolenie w zakresie obsługi serwisowej przedmiotu zamówienia - min. 1 osoba.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Autoryzacja producenta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ofercie, max. 20 punktów TAK - 20 punktów, NIE- O punktów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61. Testy specjalistyczne Mammografu cyfrowego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zgodnie z formularzem cenowym oraz zapisami SWZ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61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50420000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Usługi w zakresie napraw i konserwacji sprzętu medycznego i chirurgicznego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Zastrzeżony udział: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Odpowiednie kwalifikacje edukacyjne i zawodowe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Certyfikaty wydane przez instytuty kontroli jakości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 kryterium selekcji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Jakość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wykonania testów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podana w ofercie max 10 punktów (1-3 dni - 10 punktów, 4-6 dni - 5 punktów, 7-10 dni - 0 punktów)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40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spośród wszystkich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Okres, przez który oferta musi pozostać ważna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10/04/2026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(UTC+02:00) czas wschodnioeuropejski, czas środkowoeuropejski letni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ORG-0001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090538318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Departament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Sekcja Zamówień Publicznych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Powstańców Warszawy 5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85-681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Punkt kontaktowy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www.10wsk.mil.pl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szulczynska7502@10wsk.mil.pl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+48 261 417 448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www.10wsk.mil.pl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wymiany informacji (URL)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3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Nabywca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ORG-0003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010828091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Postępu 17a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Warszawa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02-676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Warszawski wschodni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PL912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Punkt kontaktowy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4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https://www.uzp.gov.pl/kio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5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odwolania@uzp.gov.pl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+48 224587809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Faks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+48 224587800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6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https://www.gov.pl/web/uzp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wymiany informacji (URL)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7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https://www.gov.pl/web/uzp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ORG-0004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140264957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ul. Krucza 36 / Wspólna 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Warszawa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00-522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Miasto Warszawa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PL911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Punkt kontaktowy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8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sp@prokuratoria.gov.pl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+48 226958504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9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https://www.gov.pl/web/sp-prokuratoria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wymiany informacji (URL)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0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https://www.gov.pl/web/sp-prokuratoria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</w:p>
    <w:p w:rsidR="008220E5" w:rsidRPr="008220E5" w:rsidRDefault="008220E5" w:rsidP="008220E5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ORG-0000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Publications Office of the European Union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PUBL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Luxembourg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2417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Luxembourg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LU000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Luksemburg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1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ted@publications.europa.eu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+352 29291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2" w:history="1">
        <w:r w:rsidRPr="008220E5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https://op.europa.eu</w:t>
        </w:r>
      </w:hyperlink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TED eSender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Poprzednia wersja ogłoszenia, która jest zmieniana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214615-2026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Główny powód zmiany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Aktualizacja informacji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Sprostowanie zawiadomienia o zmianie treści SWZ w zakresie aktualizacji wzorów do obliczania punktacji za podane kryteria oceny ofert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Identyfikator/wersja ogłoszenia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96c205d1-cb0e-41db-a9af-a0ae5f7162c8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 - 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01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Typ formularza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Procedura konkurencyjna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 ogłoszenia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Ogłoszenie o zamówieniu lub ogłoszenie o koncesji – tryb standardowy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Podrodzaj ogłoszenia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16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Ogłoszenie – data wysłania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30/03/2026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08:21:14 (UTC+00:00) czas zachodnioeuropejski, GMT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przedmiotowe ogłoszenie jest oficjalnie dostępne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publikacji ogłoszenia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219355-2026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wydania Dz.U. S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63/2026</w:t>
      </w:r>
    </w:p>
    <w:p w:rsidR="008220E5" w:rsidRPr="008220E5" w:rsidRDefault="008220E5" w:rsidP="008220E5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publikacji</w:t>
      </w:r>
      <w:r w:rsidRPr="008220E5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8220E5">
        <w:rPr>
          <w:rFonts w:ascii="arial-regular" w:eastAsia="Times New Roman" w:hAnsi="arial-regular" w:cs="Times New Roman"/>
          <w:color w:val="444444"/>
          <w:sz w:val="15"/>
          <w:lang w:eastAsia="pl-PL"/>
        </w:rPr>
        <w:t>31/03/2026</w:t>
      </w:r>
    </w:p>
    <w:p w:rsidR="008220E5" w:rsidRPr="0046195B" w:rsidRDefault="008220E5" w:rsidP="008220E5">
      <w:pPr>
        <w:jc w:val="both"/>
        <w:rPr>
          <w:rFonts w:ascii="Arial Narrow" w:hAnsi="Arial Narrow"/>
          <w:sz w:val="14"/>
          <w:szCs w:val="14"/>
        </w:rPr>
      </w:pPr>
    </w:p>
    <w:p w:rsidR="008220E5" w:rsidRPr="0046195B" w:rsidRDefault="008220E5" w:rsidP="008220E5">
      <w:pPr>
        <w:jc w:val="right"/>
        <w:rPr>
          <w:rFonts w:ascii="Arial Narrow" w:hAnsi="Arial Narrow"/>
          <w:sz w:val="14"/>
          <w:szCs w:val="14"/>
        </w:rPr>
      </w:pPr>
      <w:r w:rsidRPr="0046195B">
        <w:rPr>
          <w:rFonts w:ascii="Arial Narrow" w:hAnsi="Arial Narrow"/>
          <w:sz w:val="14"/>
          <w:szCs w:val="14"/>
        </w:rPr>
        <w:t>ZAMAWIAJĄCY</w:t>
      </w:r>
    </w:p>
    <w:p w:rsidR="008220E5" w:rsidRPr="0046195B" w:rsidRDefault="008220E5" w:rsidP="008220E5">
      <w:pPr>
        <w:jc w:val="both"/>
        <w:rPr>
          <w:rFonts w:ascii="Arial Narrow" w:hAnsi="Arial Narrow"/>
          <w:sz w:val="14"/>
          <w:szCs w:val="14"/>
        </w:rPr>
      </w:pPr>
    </w:p>
    <w:p w:rsidR="008220E5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220E5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220E5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220E5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</w:pPr>
    </w:p>
    <w:p w:rsidR="008220E5" w:rsidRPr="0046195B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4"/>
          <w:szCs w:val="14"/>
        </w:rPr>
      </w:pPr>
      <w:r w:rsidRPr="0046195B"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>Wykonano w 1 egz. na 3</w:t>
      </w:r>
      <w:r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>4</w:t>
      </w:r>
      <w:r w:rsidRPr="0046195B">
        <w:rPr>
          <w:rStyle w:val="Pogrubienie"/>
          <w:rFonts w:ascii="Arial Narrow" w:hAnsi="Arial Narrow" w:cs="Arial"/>
          <w:i/>
          <w:iCs/>
          <w:color w:val="1B1B1B"/>
          <w:sz w:val="14"/>
          <w:szCs w:val="14"/>
        </w:rPr>
        <w:t xml:space="preserve"> ark.</w:t>
      </w:r>
    </w:p>
    <w:p w:rsidR="008220E5" w:rsidRPr="0046195B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i/>
          <w:iCs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 xml:space="preserve">Egz. 1 – str. int. 10wsk.mil.pl platforma e-propublico.pl; biuro przepustek, SZPubl. T2612 B5  </w:t>
      </w:r>
    </w:p>
    <w:p w:rsidR="008220E5" w:rsidRPr="0046195B" w:rsidRDefault="008220E5" w:rsidP="008220E5">
      <w:pPr>
        <w:spacing w:after="0" w:line="240" w:lineRule="auto"/>
        <w:jc w:val="both"/>
        <w:rPr>
          <w:rFonts w:ascii="Arial Narrow" w:hAnsi="Arial Narrow"/>
          <w:i/>
          <w:iCs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 xml:space="preserve">Wyk. Katarzyna Szułczyńska – tel. 261 417 448, e-mail: </w:t>
      </w:r>
      <w:hyperlink r:id="rId203" w:history="1">
        <w:r w:rsidRPr="0046195B">
          <w:rPr>
            <w:rStyle w:val="Hipercze"/>
            <w:rFonts w:ascii="Arial Narrow" w:hAnsi="Arial Narrow"/>
            <w:i/>
            <w:sz w:val="14"/>
            <w:szCs w:val="14"/>
          </w:rPr>
          <w:t>szulczynska5702@10wsk.mil.pl</w:t>
        </w:r>
      </w:hyperlink>
    </w:p>
    <w:p w:rsidR="008220E5" w:rsidRPr="0046195B" w:rsidRDefault="008220E5" w:rsidP="008220E5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 Narrow" w:hAnsi="Arial Narrow"/>
          <w:sz w:val="14"/>
          <w:szCs w:val="14"/>
        </w:rPr>
      </w:pPr>
      <w:r w:rsidRPr="0046195B">
        <w:rPr>
          <w:rFonts w:ascii="Arial Narrow" w:hAnsi="Arial Narrow"/>
          <w:i/>
          <w:iCs/>
          <w:sz w:val="14"/>
          <w:szCs w:val="14"/>
        </w:rPr>
        <w:t>Data:</w:t>
      </w:r>
      <w:r>
        <w:rPr>
          <w:rFonts w:ascii="Arial Narrow" w:hAnsi="Arial Narrow"/>
          <w:i/>
          <w:iCs/>
          <w:sz w:val="14"/>
          <w:szCs w:val="14"/>
        </w:rPr>
        <w:t>31</w:t>
      </w:r>
      <w:r w:rsidRPr="0046195B">
        <w:rPr>
          <w:rFonts w:ascii="Arial Narrow" w:hAnsi="Arial Narrow"/>
          <w:i/>
          <w:iCs/>
          <w:sz w:val="14"/>
          <w:szCs w:val="14"/>
        </w:rPr>
        <w:t>.03.2026</w:t>
      </w:r>
      <w:r w:rsidRPr="0046195B">
        <w:rPr>
          <w:rFonts w:ascii="Arial Narrow" w:hAnsi="Arial Narrow"/>
          <w:i/>
          <w:sz w:val="14"/>
          <w:szCs w:val="14"/>
        </w:rPr>
        <w:t xml:space="preserve"> r.</w:t>
      </w:r>
    </w:p>
    <w:p w:rsidR="00EB29E1" w:rsidRDefault="00B4008C"/>
    <w:sectPr w:rsidR="00EB29E1" w:rsidSect="008220E5">
      <w:headerReference w:type="default" r:id="rId204"/>
      <w:footerReference w:type="default" r:id="rId205"/>
      <w:pgSz w:w="11906" w:h="16838"/>
      <w:pgMar w:top="1135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08C" w:rsidRDefault="00B4008C" w:rsidP="008220E5">
      <w:pPr>
        <w:spacing w:after="0" w:line="240" w:lineRule="auto"/>
      </w:pPr>
      <w:r>
        <w:separator/>
      </w:r>
    </w:p>
  </w:endnote>
  <w:endnote w:type="continuationSeparator" w:id="1">
    <w:p w:rsidR="00B4008C" w:rsidRDefault="00B4008C" w:rsidP="00822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7172358"/>
      <w:docPartObj>
        <w:docPartGallery w:val="Page Numbers (Bottom of Page)"/>
        <w:docPartUnique/>
      </w:docPartObj>
    </w:sdtPr>
    <w:sdtContent>
      <w:p w:rsidR="008220E5" w:rsidRDefault="008220E5">
        <w:pPr>
          <w:pStyle w:val="Stopka"/>
          <w:jc w:val="right"/>
        </w:pPr>
        <w:fldSimple w:instr=" PAGE   \* MERGEFORMAT ">
          <w:r>
            <w:rPr>
              <w:noProof/>
            </w:rPr>
            <w:t>64</w:t>
          </w:r>
        </w:fldSimple>
      </w:p>
    </w:sdtContent>
  </w:sdt>
  <w:p w:rsidR="008220E5" w:rsidRDefault="00822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08C" w:rsidRDefault="00B4008C" w:rsidP="008220E5">
      <w:pPr>
        <w:spacing w:after="0" w:line="240" w:lineRule="auto"/>
      </w:pPr>
      <w:r>
        <w:separator/>
      </w:r>
    </w:p>
  </w:footnote>
  <w:footnote w:type="continuationSeparator" w:id="1">
    <w:p w:rsidR="00B4008C" w:rsidRDefault="00B4008C" w:rsidP="00822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0E5" w:rsidRDefault="008220E5">
    <w:pPr>
      <w:pStyle w:val="Nagwek"/>
    </w:pPr>
    <w:r>
      <w:t>Sprawa 17/2026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20E5"/>
    <w:rsid w:val="00541F64"/>
    <w:rsid w:val="008220E5"/>
    <w:rsid w:val="008D58A6"/>
    <w:rsid w:val="00AE7F2A"/>
    <w:rsid w:val="00B4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F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220E5"/>
  </w:style>
  <w:style w:type="character" w:customStyle="1" w:styleId="label">
    <w:name w:val="label"/>
    <w:basedOn w:val="Domylnaczcionkaakapitu"/>
    <w:rsid w:val="008220E5"/>
  </w:style>
  <w:style w:type="character" w:customStyle="1" w:styleId="data">
    <w:name w:val="data"/>
    <w:basedOn w:val="Domylnaczcionkaakapitu"/>
    <w:rsid w:val="008220E5"/>
  </w:style>
  <w:style w:type="character" w:styleId="Hipercze">
    <w:name w:val="Hyperlink"/>
    <w:basedOn w:val="Domylnaczcionkaakapitu"/>
    <w:uiPriority w:val="99"/>
    <w:semiHidden/>
    <w:unhideWhenUsed/>
    <w:rsid w:val="008220E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220E5"/>
    <w:rPr>
      <w:color w:val="800080"/>
      <w:u w:val="single"/>
    </w:rPr>
  </w:style>
  <w:style w:type="character" w:customStyle="1" w:styleId="line">
    <w:name w:val="line"/>
    <w:basedOn w:val="Domylnaczcionkaakapitu"/>
    <w:rsid w:val="008220E5"/>
  </w:style>
  <w:style w:type="paragraph" w:styleId="Nagwek">
    <w:name w:val="header"/>
    <w:basedOn w:val="Normalny"/>
    <w:link w:val="NagwekZnak"/>
    <w:uiPriority w:val="99"/>
    <w:semiHidden/>
    <w:unhideWhenUsed/>
    <w:rsid w:val="00822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20E5"/>
  </w:style>
  <w:style w:type="paragraph" w:styleId="Stopka">
    <w:name w:val="footer"/>
    <w:basedOn w:val="Normalny"/>
    <w:link w:val="StopkaZnak"/>
    <w:uiPriority w:val="99"/>
    <w:unhideWhenUsed/>
    <w:rsid w:val="00822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0E5"/>
  </w:style>
  <w:style w:type="paragraph" w:styleId="NormalnyWeb">
    <w:name w:val="Normal (Web)"/>
    <w:basedOn w:val="Normalny"/>
    <w:uiPriority w:val="99"/>
    <w:unhideWhenUsed/>
    <w:rsid w:val="00822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20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mailto:szulczynska7502@10wsk.mil.pl" TargetMode="External"/><Relationship Id="rId205" Type="http://schemas.openxmlformats.org/officeDocument/2006/relationships/footer" Target="footer1.xm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://e-propublico.pl/" TargetMode="External"/><Relationship Id="rId181" Type="http://schemas.openxmlformats.org/officeDocument/2006/relationships/hyperlink" Target="https://e-propublico.pl/" TargetMode="External"/><Relationship Id="rId186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://e-propublico.pl/" TargetMode="External"/><Relationship Id="rId176" Type="http://schemas.openxmlformats.org/officeDocument/2006/relationships/hyperlink" Target="https://e-propublico.pl/" TargetMode="External"/><Relationship Id="rId192" Type="http://schemas.openxmlformats.org/officeDocument/2006/relationships/hyperlink" Target="http://www.10wsk.mil.pl/" TargetMode="External"/><Relationship Id="rId197" Type="http://schemas.openxmlformats.org/officeDocument/2006/relationships/hyperlink" Target="https://www.gov.pl/web/uzp" TargetMode="External"/><Relationship Id="rId206" Type="http://schemas.openxmlformats.org/officeDocument/2006/relationships/fontTable" Target="fontTable.xml"/><Relationship Id="rId201" Type="http://schemas.openxmlformats.org/officeDocument/2006/relationships/hyperlink" Target="mailto:ted@publications.europa.eu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hyperlink" Target="http://e-propublico.pl/" TargetMode="External"/><Relationship Id="rId198" Type="http://schemas.openxmlformats.org/officeDocument/2006/relationships/hyperlink" Target="mailto:sp@prokuratoria.gov.pl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2" Type="http://schemas.openxmlformats.org/officeDocument/2006/relationships/hyperlink" Target="https://op.europa.eu/" TargetMode="External"/><Relationship Id="rId207" Type="http://schemas.openxmlformats.org/officeDocument/2006/relationships/theme" Target="theme/theme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://e-propublico.pl/" TargetMode="External"/><Relationship Id="rId183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www.uzp.gov.pl/kio" TargetMode="External"/><Relationship Id="rId199" Type="http://schemas.openxmlformats.org/officeDocument/2006/relationships/hyperlink" Target="https://www.gov.pl/web/sp-prokuratoria" TargetMode="External"/><Relationship Id="rId203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http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yperlink" Target="http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mailto:odwolania@uzp.gov.pl" TargetMode="External"/><Relationship Id="rId190" Type="http://schemas.openxmlformats.org/officeDocument/2006/relationships/hyperlink" Target="http://www.10wsk.mil.pl/" TargetMode="External"/><Relationship Id="rId204" Type="http://schemas.openxmlformats.org/officeDocument/2006/relationships/header" Target="header1.xm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80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www.gov.pl/web/uzp" TargetMode="External"/><Relationship Id="rId200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67</Pages>
  <Words>35074</Words>
  <Characters>210450</Characters>
  <Application>Microsoft Office Word</Application>
  <DocSecurity>0</DocSecurity>
  <Lines>1753</Lines>
  <Paragraphs>490</Paragraphs>
  <ScaleCrop>false</ScaleCrop>
  <Company/>
  <LinksUpToDate>false</LinksUpToDate>
  <CharactersWithSpaces>245034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2026-03-31T05:57:00Z</dcterms:created>
  <dcterms:modified xsi:type="dcterms:W3CDTF">2026-03-31T06:01:00Z</dcterms:modified>
</cp:coreProperties>
</file>