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2643C" w14:textId="77777777" w:rsidR="003F4086" w:rsidRPr="003F4086" w:rsidRDefault="003F4086" w:rsidP="003F408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257542-2026 - Procedura konkurencyjna</w:t>
      </w:r>
    </w:p>
    <w:p w14:paraId="3B0C0845" w14:textId="77777777" w:rsidR="003F4086" w:rsidRPr="003F4086" w:rsidRDefault="003F4086" w:rsidP="003F408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Urządzenia do przechowywania i odczytu danych – Dostawa elementów infrastruktury informatycznej</w:t>
      </w:r>
    </w:p>
    <w:p w14:paraId="57A61AED" w14:textId="77777777" w:rsidR="003F4086" w:rsidRPr="003F4086" w:rsidRDefault="003F4086" w:rsidP="003F408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73/2026 15/04/2026</w:t>
      </w:r>
    </w:p>
    <w:p w14:paraId="1A63EA77" w14:textId="77777777" w:rsidR="003F4086" w:rsidRPr="003F4086" w:rsidRDefault="003F4086" w:rsidP="003F408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06268E15" w14:textId="77777777" w:rsidR="003F4086" w:rsidRPr="003F4086" w:rsidRDefault="003F4086" w:rsidP="003F4086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10256D9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06EAB31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74E4724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B003B1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2E70D5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04F86AF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492BAEA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BD8870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2CC1C8A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13B7AB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01DFCCB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elementów infrastruktury informatycznej</w:t>
      </w:r>
    </w:p>
    <w:p w14:paraId="01BC991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Dostawa elementów infrastruktury informatycznej zgodnie z formularzem cenowym i zapisami swz.</w:t>
      </w:r>
    </w:p>
    <w:p w14:paraId="3B48D0D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dc86efce-48b3-44d7-b60d-c575730ed9c9</w:t>
      </w:r>
    </w:p>
    <w:p w14:paraId="738059E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43/2026</w:t>
      </w:r>
    </w:p>
    <w:p w14:paraId="1E0700D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DB8EC7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0A53497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836770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C82349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A28834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30233000 Urządzenia do przechowywania i odczytu danych</w:t>
      </w:r>
    </w:p>
    <w:p w14:paraId="0F40653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(cpv): 48611000 Pakiety oprogramowania dla baz danych, 48821000 Serwery sieciowe, 30233300 Czytniki kart inteligentnych, 32420000 Urządzenia sieciowe</w:t>
      </w:r>
    </w:p>
    <w:p w14:paraId="34782B4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121080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B3DC81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C31E22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0BD3E8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7152E9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2A842D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C1A48D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76851A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i 2 ustawy Pzp – Jednolity europejski dokument zamówienia; Oświadczenie wykonawcy dotyczące odrębnych przesłanek wykluczenia (procedura pełna), Formularz oferty, Formularz cenowy, Dokumenty składane na wezwanie: Dokumenty żądane w celu wykazania braku podstaw do wykluczenia: Informacja z Krajowego Rejestru Karnego; Oświadczenie wykonawcy w sprawie grupy kapitałowej; Zaświadczenie właściwego naczelnika urzędu skarbowego; Zaświadczenie z ZUS lub KRUS; Odpis lub informacja z KRS lub CEIDG; Oświadczenie wykonawcy o aktualności informacji zawartych w oświadczeniu wstępnym; Dokumenty podmiotów zagranicznych: Informacja z odpowiedniego rejestru lub inny równoważny dokument; Dokument potwierdzający niezaleganie z opłacaniem podatków, opłat lub składek na ubezpieczenie społeczne lub zdrowotne; Dokument potwierdzający, że nie otwarto likwidacji wykonawcy; 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</w:t>
      </w: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0811DB9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302150B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921A2A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6A694F9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51EF77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007B4F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5</w:t>
      </w:r>
    </w:p>
    <w:p w14:paraId="72B65EC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95F5D5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5</w:t>
      </w:r>
    </w:p>
    <w:p w14:paraId="3A8D03D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4ED80C4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515C68E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6130F64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2E63E60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 108 ust. 1 pkt. 1 lit. b,f) oraz art. 108 ust. 1 pkt. 2 ustawy Pzp</w:t>
      </w:r>
    </w:p>
    <w:p w14:paraId="497C0F7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3769B37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6D171D1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2AC4106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3EB58AB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559880A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oraz art. 109 ust. 1 pkt. 1 ustawy Pzp</w:t>
      </w:r>
    </w:p>
    <w:p w14:paraId="568B5FA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3BE1683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51685BC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Pzp.</w:t>
      </w:r>
    </w:p>
    <w:p w14:paraId="2B94B70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033F79E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Pzp.</w:t>
      </w:r>
    </w:p>
    <w:p w14:paraId="3534DA1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Pzp.</w:t>
      </w:r>
    </w:p>
    <w:p w14:paraId="479F037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Pzp.</w:t>
      </w:r>
    </w:p>
    <w:p w14:paraId="3A54C0A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Pzp.</w:t>
      </w:r>
    </w:p>
    <w:p w14:paraId="60707B8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Pzp.</w:t>
      </w:r>
    </w:p>
    <w:p w14:paraId="563F92E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Pzp.</w:t>
      </w:r>
    </w:p>
    <w:p w14:paraId="5FF29B5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93EAED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4C5BA6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608CF50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Dostawa bezterminowej licencji bazy danych Oracle SE2 wraz z niezbędną asystą techniczną</w:t>
      </w:r>
    </w:p>
    <w:p w14:paraId="1AA1183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312B97F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7071438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43894B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9AE284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394C89B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48611000 Pakiety oprogramowania dla baz danych</w:t>
      </w:r>
    </w:p>
    <w:p w14:paraId="484CA58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F76D04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C223D3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894457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B3AE80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DE4856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DD812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6AF8CE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7BC6EE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27/05/2026</w:t>
      </w:r>
    </w:p>
    <w:p w14:paraId="22F8563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2C0F2BF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D170D0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85BC55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3AFA2B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401C16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2264BF5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0E0C63C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0C5CFC4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6647C72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AAEF67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531CC8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2814C8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562F62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089CE5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1BEDFB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298403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5E4AA0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05B371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65D4CD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Punkty przyznawane w kryterium "Cena" liczone będą w następujący sposób: Cena Liczba punktów = ( Cmin/Cof ) * 100 * 100 % gdzie: ¬ Cmin ¬ najniższa cena spośród wszystkich ofert ¬ Cof ¬ cena podana w ofercie</w:t>
      </w:r>
    </w:p>
    <w:p w14:paraId="4458B12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99062E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3302EC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A7FA53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DF1304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8D5E7C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129FB9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2A6779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746FFF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9D5DF2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CDFA04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A14C95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6A7BF64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0A3D11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79859C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24/04/2026 08:30:00 (UTC+02:00) czas wschodnioeuropejski, czas środkowoeuropejski letni</w:t>
      </w:r>
    </w:p>
    <w:p w14:paraId="4AB8467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e-propublico.pl; </w:t>
      </w:r>
      <w:hyperlink r:id="rId9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A74E92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</w:t>
      </w:r>
    </w:p>
    <w:p w14:paraId="12222CE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4422682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703454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385F18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549003E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3F2039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6818A4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2A3BE3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EC5CCD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550A4D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1D1415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3C4BA7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D3142F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5E3B7C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C0D4AD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4FD113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B8B4A0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A37B2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FB78E9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FE6C68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135BB49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2. Dostawa serwerów</w:t>
      </w:r>
    </w:p>
    <w:p w14:paraId="402CB70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0E75CEF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5891FAF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3561E7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9DB864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5BC5ED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48821000 Serwery sieciowe</w:t>
      </w:r>
    </w:p>
    <w:p w14:paraId="268F254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5C9650C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DA6251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9EA60D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F91DE6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A0D645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ECF387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EB7204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25E09D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27/05/2026</w:t>
      </w:r>
    </w:p>
    <w:p w14:paraId="6CACC3B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3ADE17C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5442B3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33A3CE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C3F9A5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F1225A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663B23F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05DF088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5857086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1DEAE7D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7CDA77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79EFB3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919400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8BA49D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DAEF21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B8AB01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292BB9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232BFF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FFBE84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E0A114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Punkty przyznawane w kryterium "Cena" liczone będą w następujący sposób: Cena Liczba punktów = ( Cmin/Cof ) * 100 * 100 % gdzie: ¬ Cmin ¬ najniższa cena spośród wszystkich ofert ¬ Cof ¬ cena podana w ofercie</w:t>
      </w:r>
    </w:p>
    <w:p w14:paraId="3345C0D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602B43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0C98FB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F9ADCC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14D02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0834CC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8244C0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3847C3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C9DDFC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F9EF66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05F220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CA9869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1E9D281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E18076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ADF9B8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24/04/2026 08:30:00 (UTC+02:00) czas wschodnioeuropejski, czas środkowoeuropejski letni</w:t>
      </w:r>
    </w:p>
    <w:p w14:paraId="7F5D957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e-propublico.pl; </w:t>
      </w:r>
      <w:hyperlink r:id="rId12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3B6B1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</w:t>
      </w:r>
    </w:p>
    <w:p w14:paraId="3687429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E13804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D2C748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Wymagane</w:t>
      </w:r>
    </w:p>
    <w:p w14:paraId="3D7EAE4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3FF0370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D7BD69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2E450E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C004CB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28BD50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9796C5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23E929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58B435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AA2295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A18707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69FE6E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F6A7CB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34067D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8DD068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24FB42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6BEC02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2EDDF09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Rozbudowa macierzy</w:t>
      </w:r>
    </w:p>
    <w:p w14:paraId="136447B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0921314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596BF77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E014A1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2839D6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E3B7FB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30233000 Urządzenia do przechowywania i odczytu danych</w:t>
      </w:r>
    </w:p>
    <w:p w14:paraId="4B9E975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E21EAE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63DA67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14:paraId="5628EBF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AF050E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05D357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2D8037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4090CB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A38F22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27/05/2026</w:t>
      </w:r>
    </w:p>
    <w:p w14:paraId="15AF058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7673144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7DEEA8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DD6F53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A89E1B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6A6410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43190E1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333F82A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2684B7E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4C910F2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400633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DEB8A2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01FCB2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EC1F1A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160AD5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4E6F7B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BB9ECC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6BDDBE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CA9CA3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8BF7AB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Punkty przyznawane w kryterium "Cena" liczone będą w następujący sposób: Cena Liczba punktów = ( Cmin/Cof ) * 100 * 100 % gdzie: ¬ Cmin ¬ najniższa cena spośród wszystkich ofert ¬ Cof ¬ cena podana w ofercie</w:t>
      </w:r>
    </w:p>
    <w:p w14:paraId="74D3BD7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A19135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F06D92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4C6699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CDA25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DD8DCC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39BD3C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C19612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4B1BEE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F6AA8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EF8860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F3AD95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4FAFCE4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689F33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544EC1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24/04/2026 08:30:00 (UTC+02:00) czas wschodnioeuropejski, czas środkowoeuropejski letni</w:t>
      </w:r>
    </w:p>
    <w:p w14:paraId="1020DC2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e-propublico.pl; </w:t>
      </w:r>
      <w:hyperlink r:id="rId15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7ABBDA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</w:t>
      </w:r>
    </w:p>
    <w:p w14:paraId="7297B3E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0DE08B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1009C1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2F6FCDE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6F3B0AA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4715A76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4C3ED5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B75E58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4F400C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FCDBE3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307E0A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04182B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C4074A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FC72FA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77B505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0C4ED9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DDAD21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EBA338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85723A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1FFDE6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10036DA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Dostawa i wdrożenie czytników e-dowodów</w:t>
      </w:r>
    </w:p>
    <w:p w14:paraId="6E91A86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64F58AD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3ADC792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721A51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0C732D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4F6CAB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30233300 Czytniki kart inteligentnych</w:t>
      </w:r>
    </w:p>
    <w:p w14:paraId="5ACA6E3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2F3419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928499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99C433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ACB0CD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2AB7691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94890C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FE6AC7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F73DF7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27/05/2026</w:t>
      </w:r>
    </w:p>
    <w:p w14:paraId="7B51EBC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10CFB0B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ABB8B4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7DB66C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703CD4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07E6A12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35C0AA1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3B49D6D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1AC3256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4B7EEEE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FA10CB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0724DD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C20AD6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CAA58F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E24977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CD4450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66883B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29103F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0517BA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100E77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Punkty przyznawane w kryterium "Cena" liczone będą w następujący sposób: Cena Liczba punktów = ( Cmin/Cof ) * 100 * 100 % gdzie: ¬ Cmin ¬ najniższa cena spośród wszystkich ofert ¬ Cof ¬ cena podana w ofercie</w:t>
      </w:r>
    </w:p>
    <w:p w14:paraId="3ABBD8F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37FE37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C46DEC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5DCF36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73579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BF32DB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B2DAFB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2BB622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9B0C46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6AE47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8CC065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61C38A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33B5707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2A7BE4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83B5CB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24/04/2026 08:30:00 (UTC+02:00) czas wschodnioeuropejski, czas środkowoeuropejski letni</w:t>
      </w:r>
    </w:p>
    <w:p w14:paraId="6861D2A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e-propublico.pl; </w:t>
      </w:r>
      <w:hyperlink r:id="rId18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BDAD3D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</w:t>
      </w:r>
    </w:p>
    <w:p w14:paraId="64FCC48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00C537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3EA258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48AEF2E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7AA9649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F855C3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A30400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38159C1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012241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2FFDC0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CA9BA0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653BB6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5490BE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E5A5A3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B43936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A7B6CD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C0BC02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9D6C97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FFCCB6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014061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2B3A418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Dostawa punktów dostępowych Wi-Fi</w:t>
      </w:r>
    </w:p>
    <w:p w14:paraId="74F1839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swz.</w:t>
      </w:r>
    </w:p>
    <w:p w14:paraId="7052B2C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2FA1D55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E830C8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48381C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416DC7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32420000 Urządzenia sieciowe</w:t>
      </w:r>
    </w:p>
    <w:p w14:paraId="6C141F3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AFE48F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842DAD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7D153A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482EB5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D8B088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D2E50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1AAA24E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C566B1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27/05/2026</w:t>
      </w:r>
    </w:p>
    <w:p w14:paraId="6A571B8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2AC829D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BFAEDF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488A93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9CFDC6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6470AD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2E77FFD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4C9EF99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Instrument na rzecz Odbudowy i Zwiększania Odporności</w:t>
      </w:r>
    </w:p>
    <w:p w14:paraId="09D9832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78882CB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B28CE1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776044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58E975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A50E15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BE270D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90EFF6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6A026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0EA919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1E030F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0C4194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Punkty przyznawane w kryterium "Cena" liczone będą w następujący sposób: Cena Liczba punktów = ( Cmin/Cof ) * 100 * 100 % gdzie: ¬ Cmin ¬ najniższa cena spośród wszystkich ofert ¬ Cof ¬ cena podana w ofercie</w:t>
      </w:r>
    </w:p>
    <w:p w14:paraId="2E0B6C1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73DEB4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D7886A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3D23F1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CAEC0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ACED6B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C0FE73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92741A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20DFDD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CF924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F2B3C4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8B365A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24/04/2026 08:00:00 (UTC+02:00) czas wschodnioeuropejski, czas środkowoeuropejski letni</w:t>
      </w:r>
    </w:p>
    <w:p w14:paraId="654E870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0A045C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FA1E2B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24/04/2026 08:30:00 (UTC+02:00) czas wschodnioeuropejski, czas środkowoeuropejski letni</w:t>
      </w:r>
    </w:p>
    <w:p w14:paraId="3084921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e-propublico.pl; </w:t>
      </w:r>
      <w:hyperlink r:id="rId21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8E5CBA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nastąpi za pośrednictwem Platformy, na karcie "Oferta/Załączniki", poprzez ich odszyfrowanie</w:t>
      </w:r>
    </w:p>
    <w:p w14:paraId="52C3C30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B1EB8B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4A0388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1A4EE1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1F4F469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F54055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5CD4F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561ACD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F31848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umowy ramowej</w:t>
      </w:r>
    </w:p>
    <w:p w14:paraId="19B644F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080F00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D861CA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D053AA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CA73EA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71C6D4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899355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8A0A17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560833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297AFE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043E46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79DC85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6B1C712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D2E999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3FC6682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996928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607F661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27D14B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38F9FF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7F7D1F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93FD74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2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13204F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3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36F4AF6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63FAB79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4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2461471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5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2F1ECA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organizacji: </w:t>
      </w:r>
    </w:p>
    <w:p w14:paraId="56111A6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92E1FA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980514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3ABA2EC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13A1BEB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F1F642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3252F46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377F0E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B60EE8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70ABCED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A2AFC7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6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E249D3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7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4DB089C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08A314C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360DC9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8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5FADBC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9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3CE3C2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9E7973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44A0DF0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6A99562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78BEA7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6DAFBE0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0A1B40E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5296D17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7EEF78E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3FD531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68695CD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2D1C7D6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902A5B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359C2F27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0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43C9C48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2E86702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1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68A3A19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2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FE3C36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FCCE74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02D0FE2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6B3384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44838770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Publications Office of the European Union</w:t>
      </w:r>
    </w:p>
    <w:p w14:paraId="04EFBDA4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7C4AE9E8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Luxembourg</w:t>
      </w:r>
    </w:p>
    <w:p w14:paraId="60FC655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DC972D5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Luxembourg (LU000)</w:t>
      </w:r>
    </w:p>
    <w:p w14:paraId="44472B3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952EFD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3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7DC90BA2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24D04CF3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4" w:history="1">
        <w:r w:rsidRPr="003F4086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6624CCE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CD6D1A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TED eSender</w:t>
      </w:r>
    </w:p>
    <w:p w14:paraId="4836C66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7866D846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199768-2026</w:t>
      </w:r>
    </w:p>
    <w:p w14:paraId="1C83FABB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0E3690C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lastRenderedPageBreak/>
        <w:t>Informacje o ogłoszeniu</w:t>
      </w:r>
    </w:p>
    <w:p w14:paraId="5E5E038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176009ac-df25-48b2-9f56-a23c671ba5f0  -  01</w:t>
      </w:r>
    </w:p>
    <w:p w14:paraId="57B94F71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B298B3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3CFF0F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B5CF28D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14/04/2026 12:35:24 (UTC+00:00) czas zachodnioeuropejski, GMT</w:t>
      </w:r>
    </w:p>
    <w:p w14:paraId="17D1E07E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99E105F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257542-2026</w:t>
      </w:r>
    </w:p>
    <w:p w14:paraId="6FE6FB1A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73/2026</w:t>
      </w:r>
    </w:p>
    <w:p w14:paraId="0B3C188C" w14:textId="77777777" w:rsidR="003F4086" w:rsidRPr="003F4086" w:rsidRDefault="003F4086" w:rsidP="003F408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F4086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15/04/2026</w:t>
      </w:r>
    </w:p>
    <w:p w14:paraId="72DE0C36" w14:textId="77777777" w:rsidR="0055213F" w:rsidRDefault="0055213F" w:rsidP="003F4086">
      <w:pPr>
        <w:rPr>
          <w:rFonts w:ascii="Arial Narrow" w:hAnsi="Arial Narrow"/>
        </w:rPr>
      </w:pPr>
    </w:p>
    <w:p w14:paraId="03A0F3E6" w14:textId="498985C3" w:rsidR="00043D34" w:rsidRDefault="00043D34" w:rsidP="00043D34">
      <w:pPr>
        <w:tabs>
          <w:tab w:val="left" w:pos="6899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25414E95" w14:textId="77777777" w:rsidR="00043D34" w:rsidRPr="00043D34" w:rsidRDefault="00043D34" w:rsidP="00043D34">
      <w:pPr>
        <w:rPr>
          <w:rFonts w:ascii="Arial Narrow" w:hAnsi="Arial Narrow"/>
        </w:rPr>
      </w:pPr>
    </w:p>
    <w:p w14:paraId="52D51434" w14:textId="77777777" w:rsidR="00043D34" w:rsidRPr="00043D34" w:rsidRDefault="00043D34" w:rsidP="00043D34">
      <w:pPr>
        <w:rPr>
          <w:rFonts w:ascii="Arial Narrow" w:hAnsi="Arial Narrow"/>
        </w:rPr>
      </w:pPr>
    </w:p>
    <w:p w14:paraId="490B08D8" w14:textId="77777777" w:rsidR="00043D34" w:rsidRPr="00043D34" w:rsidRDefault="00043D34" w:rsidP="00043D34">
      <w:pPr>
        <w:rPr>
          <w:rFonts w:ascii="Arial Narrow" w:hAnsi="Arial Narrow"/>
        </w:rPr>
      </w:pPr>
    </w:p>
    <w:p w14:paraId="27E002F1" w14:textId="77777777" w:rsidR="00043D34" w:rsidRPr="00043D34" w:rsidRDefault="00043D34" w:rsidP="00043D34">
      <w:pPr>
        <w:rPr>
          <w:rFonts w:ascii="Arial Narrow" w:hAnsi="Arial Narrow"/>
        </w:rPr>
      </w:pPr>
    </w:p>
    <w:p w14:paraId="6BE8BDA8" w14:textId="77777777" w:rsidR="00043D34" w:rsidRPr="00043D34" w:rsidRDefault="00043D34" w:rsidP="00043D34">
      <w:pPr>
        <w:rPr>
          <w:rFonts w:ascii="Arial Narrow" w:hAnsi="Arial Narrow"/>
        </w:rPr>
      </w:pPr>
    </w:p>
    <w:p w14:paraId="319FDC4A" w14:textId="77777777" w:rsidR="00043D34" w:rsidRPr="00043D34" w:rsidRDefault="00043D34" w:rsidP="00043D34">
      <w:pPr>
        <w:rPr>
          <w:rFonts w:ascii="Arial Narrow" w:hAnsi="Arial Narrow"/>
        </w:rPr>
      </w:pPr>
    </w:p>
    <w:p w14:paraId="1D0EFD8D" w14:textId="77777777" w:rsidR="00043D34" w:rsidRPr="00043D34" w:rsidRDefault="00043D34" w:rsidP="00043D34">
      <w:pPr>
        <w:rPr>
          <w:rFonts w:ascii="Arial Narrow" w:hAnsi="Arial Narrow"/>
        </w:rPr>
      </w:pPr>
    </w:p>
    <w:p w14:paraId="21156697" w14:textId="77777777" w:rsidR="00043D34" w:rsidRPr="00043D34" w:rsidRDefault="00043D34" w:rsidP="00043D34">
      <w:pPr>
        <w:rPr>
          <w:rFonts w:ascii="Arial Narrow" w:hAnsi="Arial Narrow"/>
        </w:rPr>
      </w:pPr>
    </w:p>
    <w:p w14:paraId="15F80340" w14:textId="77777777" w:rsidR="00043D34" w:rsidRPr="00043D34" w:rsidRDefault="00043D34" w:rsidP="00043D34">
      <w:pPr>
        <w:rPr>
          <w:rFonts w:ascii="Arial Narrow" w:hAnsi="Arial Narrow"/>
        </w:rPr>
      </w:pPr>
    </w:p>
    <w:p w14:paraId="5B8A6793" w14:textId="77777777" w:rsidR="00043D34" w:rsidRPr="00043D34" w:rsidRDefault="00043D34" w:rsidP="00043D34">
      <w:pPr>
        <w:rPr>
          <w:rFonts w:ascii="Arial Narrow" w:hAnsi="Arial Narrow"/>
        </w:rPr>
      </w:pPr>
    </w:p>
    <w:p w14:paraId="0A1D20DD" w14:textId="77777777" w:rsidR="00043D34" w:rsidRPr="00043D34" w:rsidRDefault="00043D34" w:rsidP="00043D34">
      <w:pPr>
        <w:rPr>
          <w:rFonts w:ascii="Arial Narrow" w:hAnsi="Arial Narrow"/>
        </w:rPr>
      </w:pPr>
    </w:p>
    <w:p w14:paraId="1A642B3A" w14:textId="77777777" w:rsidR="00043D34" w:rsidRPr="00043D34" w:rsidRDefault="00043D34" w:rsidP="00043D34">
      <w:pPr>
        <w:rPr>
          <w:rFonts w:ascii="Arial Narrow" w:hAnsi="Arial Narrow"/>
        </w:rPr>
      </w:pPr>
    </w:p>
    <w:p w14:paraId="64A48FAB" w14:textId="77777777" w:rsidR="00043D34" w:rsidRPr="00043D34" w:rsidRDefault="00043D34" w:rsidP="00043D34">
      <w:pPr>
        <w:rPr>
          <w:rFonts w:ascii="Arial Narrow" w:hAnsi="Arial Narrow"/>
        </w:rPr>
      </w:pPr>
    </w:p>
    <w:p w14:paraId="67274EA4" w14:textId="77777777" w:rsidR="00043D34" w:rsidRPr="00043D34" w:rsidRDefault="00043D34" w:rsidP="00043D34">
      <w:pPr>
        <w:rPr>
          <w:rFonts w:ascii="Arial Narrow" w:hAnsi="Arial Narrow"/>
        </w:rPr>
      </w:pPr>
    </w:p>
    <w:p w14:paraId="3F0FDB19" w14:textId="77777777" w:rsidR="00043D34" w:rsidRPr="00043D34" w:rsidRDefault="00043D34" w:rsidP="00043D34">
      <w:pPr>
        <w:rPr>
          <w:rFonts w:ascii="Arial Narrow" w:hAnsi="Arial Narrow"/>
        </w:rPr>
      </w:pPr>
    </w:p>
    <w:p w14:paraId="028D8A0F" w14:textId="77777777" w:rsidR="00043D34" w:rsidRPr="00043D34" w:rsidRDefault="00043D34" w:rsidP="00043D34">
      <w:pPr>
        <w:rPr>
          <w:rFonts w:ascii="Arial Narrow" w:hAnsi="Arial Narrow"/>
        </w:rPr>
      </w:pPr>
    </w:p>
    <w:p w14:paraId="1D797AAE" w14:textId="77777777" w:rsidR="00043D34" w:rsidRPr="00043D34" w:rsidRDefault="00043D34" w:rsidP="00043D34">
      <w:pPr>
        <w:rPr>
          <w:rFonts w:ascii="Arial Narrow" w:hAnsi="Arial Narrow"/>
        </w:rPr>
      </w:pPr>
    </w:p>
    <w:p w14:paraId="1507B723" w14:textId="77777777" w:rsidR="00043D34" w:rsidRPr="00043D34" w:rsidRDefault="00043D34" w:rsidP="00043D34">
      <w:pPr>
        <w:rPr>
          <w:rFonts w:ascii="Arial Narrow" w:hAnsi="Arial Narrow"/>
        </w:rPr>
      </w:pPr>
    </w:p>
    <w:p w14:paraId="57BA6D77" w14:textId="77777777" w:rsidR="00043D34" w:rsidRPr="00043D34" w:rsidRDefault="00043D34" w:rsidP="00043D34">
      <w:pPr>
        <w:rPr>
          <w:rFonts w:ascii="Arial Narrow" w:hAnsi="Arial Narrow"/>
        </w:rPr>
      </w:pPr>
    </w:p>
    <w:p w14:paraId="5AB70452" w14:textId="77777777" w:rsidR="00043D34" w:rsidRPr="00043D34" w:rsidRDefault="00043D34" w:rsidP="00043D34">
      <w:pPr>
        <w:rPr>
          <w:rFonts w:ascii="Arial Narrow" w:hAnsi="Arial Narrow"/>
        </w:rPr>
      </w:pPr>
    </w:p>
    <w:p w14:paraId="049FD053" w14:textId="77777777" w:rsidR="00043D34" w:rsidRDefault="00043D34" w:rsidP="00043D34">
      <w:pPr>
        <w:rPr>
          <w:rFonts w:ascii="Arial Narrow" w:hAnsi="Arial Narrow"/>
        </w:rPr>
      </w:pPr>
    </w:p>
    <w:p w14:paraId="366DF045" w14:textId="64E5A7B4" w:rsidR="00043D34" w:rsidRDefault="00043D34" w:rsidP="00043D3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7 ark.</w:t>
      </w:r>
    </w:p>
    <w:p w14:paraId="430F65DA" w14:textId="04BF7615" w:rsidR="00043D34" w:rsidRDefault="00043D34" w:rsidP="00043D3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6ABC1E7C" w14:textId="54A9A9BB" w:rsidR="00043D34" w:rsidRDefault="00043D34" w:rsidP="00043D3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5" w:history="1">
        <w:r w:rsidRPr="007A5E24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3981D102" w14:textId="4A499BBE" w:rsidR="00043D34" w:rsidRPr="00043D34" w:rsidRDefault="00043D34" w:rsidP="00043D3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2026-04-15</w:t>
      </w:r>
    </w:p>
    <w:sectPr w:rsidR="00043D34" w:rsidRPr="00043D34">
      <w:headerReference w:type="default" r:id="rId3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1EBCA" w14:textId="77777777" w:rsidR="00351EAD" w:rsidRDefault="00351EAD" w:rsidP="003F4086">
      <w:pPr>
        <w:spacing w:after="0" w:line="240" w:lineRule="auto"/>
      </w:pPr>
      <w:r>
        <w:separator/>
      </w:r>
    </w:p>
  </w:endnote>
  <w:endnote w:type="continuationSeparator" w:id="0">
    <w:p w14:paraId="67B3D5B4" w14:textId="77777777" w:rsidR="00351EAD" w:rsidRDefault="00351EAD" w:rsidP="003F4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37795" w14:textId="77777777" w:rsidR="00351EAD" w:rsidRDefault="00351EAD" w:rsidP="003F4086">
      <w:pPr>
        <w:spacing w:after="0" w:line="240" w:lineRule="auto"/>
      </w:pPr>
      <w:r>
        <w:separator/>
      </w:r>
    </w:p>
  </w:footnote>
  <w:footnote w:type="continuationSeparator" w:id="0">
    <w:p w14:paraId="03C30E43" w14:textId="77777777" w:rsidR="00351EAD" w:rsidRDefault="00351EAD" w:rsidP="003F4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F8A4C" w14:textId="251483F0" w:rsidR="003F4086" w:rsidRDefault="00043D34">
    <w:pPr>
      <w:pStyle w:val="Nagwek"/>
    </w:pPr>
    <w:r>
      <w:t>Sprawa nr 43/2026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086"/>
    <w:rsid w:val="00043D34"/>
    <w:rsid w:val="001915D9"/>
    <w:rsid w:val="002E43B8"/>
    <w:rsid w:val="00351EAD"/>
    <w:rsid w:val="003F4086"/>
    <w:rsid w:val="0055213F"/>
    <w:rsid w:val="00DC7D5C"/>
    <w:rsid w:val="00F0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4C7BD"/>
  <w15:chartTrackingRefBased/>
  <w15:docId w15:val="{ED82C703-0974-4E3F-8D27-2E11AE080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F40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40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40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40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40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40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40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40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40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40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40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40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408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408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408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408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408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408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40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F40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40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F40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40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F408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408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F408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40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408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4086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3F4086"/>
  </w:style>
  <w:style w:type="paragraph" w:customStyle="1" w:styleId="msonormal0">
    <w:name w:val="msonormal"/>
    <w:basedOn w:val="Normalny"/>
    <w:rsid w:val="003F4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3F4086"/>
  </w:style>
  <w:style w:type="character" w:customStyle="1" w:styleId="label">
    <w:name w:val="label"/>
    <w:basedOn w:val="Domylnaczcionkaakapitu"/>
    <w:rsid w:val="003F4086"/>
  </w:style>
  <w:style w:type="character" w:customStyle="1" w:styleId="data">
    <w:name w:val="data"/>
    <w:basedOn w:val="Domylnaczcionkaakapitu"/>
    <w:rsid w:val="003F4086"/>
  </w:style>
  <w:style w:type="character" w:styleId="Hipercze">
    <w:name w:val="Hyperlink"/>
    <w:basedOn w:val="Domylnaczcionkaakapitu"/>
    <w:uiPriority w:val="99"/>
    <w:unhideWhenUsed/>
    <w:rsid w:val="003F408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F4086"/>
    <w:rPr>
      <w:color w:val="800080"/>
      <w:u w:val="single"/>
    </w:rPr>
  </w:style>
  <w:style w:type="character" w:customStyle="1" w:styleId="line">
    <w:name w:val="line"/>
    <w:basedOn w:val="Domylnaczcionkaakapitu"/>
    <w:rsid w:val="003F4086"/>
  </w:style>
  <w:style w:type="paragraph" w:styleId="Nagwek">
    <w:name w:val="header"/>
    <w:basedOn w:val="Normalny"/>
    <w:link w:val="NagwekZnak"/>
    <w:uiPriority w:val="99"/>
    <w:unhideWhenUsed/>
    <w:rsid w:val="003F4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4086"/>
  </w:style>
  <w:style w:type="paragraph" w:styleId="Stopka">
    <w:name w:val="footer"/>
    <w:basedOn w:val="Normalny"/>
    <w:link w:val="StopkaZnak"/>
    <w:uiPriority w:val="99"/>
    <w:unhideWhenUsed/>
    <w:rsid w:val="003F4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4086"/>
  </w:style>
  <w:style w:type="character" w:styleId="Nierozpoznanawzmianka">
    <w:name w:val="Unresolved Mention"/>
    <w:basedOn w:val="Domylnaczcionkaakapitu"/>
    <w:uiPriority w:val="99"/>
    <w:semiHidden/>
    <w:unhideWhenUsed/>
    <w:rsid w:val="00043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uzp.gov.pl/kio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mailto:ted@publications.europa.eu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www.10wsk.mil.pl/" TargetMode="External"/><Relationship Id="rId32" Type="http://schemas.openxmlformats.org/officeDocument/2006/relationships/hyperlink" Target="https://www.gov.pl/web/sp-prokuratoria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mailto:kornowska4835@10wsk.mil.pl" TargetMode="External"/><Relationship Id="rId28" Type="http://schemas.openxmlformats.org/officeDocument/2006/relationships/hyperlink" Target="https://www.gov.pl/web/uzp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10wsk.mil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mailto:sp@prokuratoria.gov.pl" TargetMode="External"/><Relationship Id="rId35" Type="http://schemas.openxmlformats.org/officeDocument/2006/relationships/hyperlink" Target="mailto:kornowska4835@10wsk.mil.pl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5472</Words>
  <Characters>32834</Characters>
  <Application>Microsoft Office Word</Application>
  <DocSecurity>0</DocSecurity>
  <Lines>273</Lines>
  <Paragraphs>76</Paragraphs>
  <ScaleCrop>false</ScaleCrop>
  <Company/>
  <LinksUpToDate>false</LinksUpToDate>
  <CharactersWithSpaces>38230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2026-04-15T08:10:00Z</dcterms:created>
  <dcterms:modified xsi:type="dcterms:W3CDTF">2026-04-15T08:51:00Z</dcterms:modified>
</cp:coreProperties>
</file>