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22C4C5D9" w:rsidR="00B95C96" w:rsidRPr="00051498" w:rsidRDefault="0097760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7760B">
              <w:rPr>
                <w:rFonts w:ascii="Times New Roman" w:eastAsia="Times New Roman" w:hAnsi="Times New Roman"/>
                <w:bCs/>
                <w:lang w:eastAsia="pl-PL"/>
              </w:rPr>
              <w:t>Zakup USG mobilnego, aparatu echokardiograficznego w wersji kompaktowej, aparatu echokardiograficznego w ramach realizacji zadania: Kompleksowy program rozwoju opieki nad pacjentem kardiologicznym w Szpitalu Wojewódzkim w Poznaniu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39974AD1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97760B">
              <w:rPr>
                <w:rFonts w:ascii="Times New Roman" w:eastAsia="Times New Roman" w:hAnsi="Times New Roman"/>
                <w:bCs/>
                <w:lang w:eastAsia="pl-PL"/>
              </w:rPr>
              <w:t>32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Pzp,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lastRenderedPageBreak/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>art. 109 ust. 1 pkt 4 ustawy Pzp</w:t>
      </w:r>
    </w:p>
    <w:p w14:paraId="7B379EA9" w14:textId="77777777" w:rsidR="00023477" w:rsidRPr="0005149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5CBC9B3D" w:rsidR="0045329C" w:rsidRDefault="000C49B2">
    <w:pPr>
      <w:pStyle w:val="Nagwek"/>
    </w:pPr>
    <w:r>
      <w:rPr>
        <w:noProof/>
      </w:rPr>
      <w:drawing>
        <wp:inline distT="0" distB="0" distL="0" distR="0" wp14:anchorId="085F826F" wp14:editId="7BBB1D3F">
          <wp:extent cx="5760720" cy="742950"/>
          <wp:effectExtent l="0" t="0" r="0" b="0"/>
          <wp:docPr id="70615004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C49B2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129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49C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60B"/>
    <w:rsid w:val="00992BD8"/>
    <w:rsid w:val="00993359"/>
    <w:rsid w:val="00994113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6530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2025-10-17T07:20:00Z</dcterms:created>
  <dcterms:modified xsi:type="dcterms:W3CDTF">2026-04-17T10:02:00Z</dcterms:modified>
</cp:coreProperties>
</file>