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36470" w14:textId="77777777" w:rsidR="007A415E" w:rsidRPr="00676B53" w:rsidRDefault="007A415E" w:rsidP="007A415E">
      <w:pPr>
        <w:widowControl w:val="0"/>
        <w:overflowPunct w:val="0"/>
        <w:autoSpaceDE w:val="0"/>
        <w:spacing w:after="0"/>
        <w:ind w:right="-1"/>
        <w:jc w:val="center"/>
        <w:rPr>
          <w:rFonts w:cs="Calibri"/>
          <w:b/>
          <w:bCs/>
          <w:caps/>
          <w:sz w:val="32"/>
          <w:szCs w:val="32"/>
        </w:rPr>
      </w:pPr>
      <w:bookmarkStart w:id="0" w:name="_Hlk206413827"/>
      <w:r w:rsidRPr="00676B53">
        <w:rPr>
          <w:rFonts w:cs="Calibri"/>
          <w:b/>
          <w:bCs/>
          <w:caps/>
          <w:sz w:val="32"/>
          <w:szCs w:val="32"/>
        </w:rPr>
        <w:t>Szczegółowy opis przedmiotu zamówienia</w:t>
      </w:r>
      <w:bookmarkEnd w:id="0"/>
    </w:p>
    <w:p w14:paraId="47F0E4C5" w14:textId="77777777" w:rsidR="007A415E" w:rsidRPr="00676B53" w:rsidRDefault="007A415E" w:rsidP="007A415E">
      <w:pPr>
        <w:widowControl w:val="0"/>
        <w:overflowPunct w:val="0"/>
        <w:autoSpaceDE w:val="0"/>
        <w:spacing w:after="0"/>
        <w:ind w:right="-1"/>
        <w:jc w:val="both"/>
        <w:rPr>
          <w:rFonts w:cs="Calibri"/>
          <w:b/>
          <w:bCs/>
          <w:sz w:val="28"/>
          <w:szCs w:val="28"/>
        </w:rPr>
      </w:pPr>
    </w:p>
    <w:p w14:paraId="7F8534DD" w14:textId="77777777" w:rsidR="007A415E" w:rsidRPr="00676B53" w:rsidRDefault="007A415E" w:rsidP="007A415E">
      <w:pPr>
        <w:widowControl w:val="0"/>
        <w:overflowPunct w:val="0"/>
        <w:autoSpaceDE w:val="0"/>
        <w:spacing w:after="0"/>
        <w:ind w:right="-1"/>
        <w:jc w:val="both"/>
        <w:rPr>
          <w:rFonts w:cs="Calibri"/>
          <w:bCs/>
          <w:sz w:val="24"/>
          <w:szCs w:val="24"/>
        </w:rPr>
      </w:pPr>
      <w:r w:rsidRPr="00676B53">
        <w:rPr>
          <w:rFonts w:cs="Calibri"/>
          <w:bCs/>
          <w:sz w:val="24"/>
          <w:szCs w:val="24"/>
        </w:rPr>
        <w:t xml:space="preserve">Przedmiotem zamówienia jest </w:t>
      </w:r>
      <w:bookmarkStart w:id="1" w:name="_Hlk226989734"/>
      <w:r w:rsidRPr="00676B53">
        <w:rPr>
          <w:rFonts w:cs="Calibri"/>
          <w:bCs/>
          <w:sz w:val="24"/>
          <w:szCs w:val="24"/>
        </w:rPr>
        <w:t>dostawa serwerów</w:t>
      </w:r>
      <w:r w:rsidR="001F2831" w:rsidRPr="00676B53">
        <w:rPr>
          <w:rFonts w:cs="Calibri"/>
          <w:bCs/>
          <w:sz w:val="24"/>
          <w:szCs w:val="24"/>
        </w:rPr>
        <w:t xml:space="preserve"> i przełączników</w:t>
      </w:r>
      <w:r w:rsidR="00886134" w:rsidRPr="00676B53">
        <w:rPr>
          <w:rFonts w:cs="Calibri"/>
          <w:bCs/>
          <w:sz w:val="24"/>
          <w:szCs w:val="24"/>
        </w:rPr>
        <w:t xml:space="preserve"> sieciowych, serwerów przestrzeni dyskowej i przełączników FC</w:t>
      </w:r>
      <w:r w:rsidRPr="00676B53">
        <w:rPr>
          <w:rFonts w:cs="Calibri"/>
          <w:bCs/>
          <w:sz w:val="24"/>
          <w:szCs w:val="24"/>
        </w:rPr>
        <w:t>.</w:t>
      </w:r>
      <w:bookmarkEnd w:id="1"/>
      <w:r w:rsidRPr="00676B53">
        <w:rPr>
          <w:rFonts w:cs="Calibri"/>
          <w:bCs/>
          <w:sz w:val="24"/>
          <w:szCs w:val="24"/>
        </w:rPr>
        <w:t xml:space="preserve"> </w:t>
      </w:r>
    </w:p>
    <w:p w14:paraId="3449FBF8" w14:textId="77777777" w:rsidR="00C054AB" w:rsidRPr="00676B53" w:rsidRDefault="00C054AB" w:rsidP="009F75C4">
      <w:pPr>
        <w:jc w:val="both"/>
        <w:rPr>
          <w:rFonts w:asciiTheme="minorHAnsi" w:hAnsiTheme="minorHAnsi" w:cstheme="minorHAnsi"/>
        </w:rPr>
      </w:pPr>
      <w:r w:rsidRPr="00676B53">
        <w:t>Dostawa musi stanowić logiczną rozbudowę aktualnie posiadanego środowiska. Zaoferowane serwery przestrzeni dyskowej</w:t>
      </w:r>
      <w:r w:rsidRPr="00676B53">
        <w:rPr>
          <w:spacing w:val="-12"/>
        </w:rPr>
        <w:t xml:space="preserve"> </w:t>
      </w:r>
      <w:r w:rsidRPr="00676B53">
        <w:t>muszą</w:t>
      </w:r>
      <w:r w:rsidRPr="00676B53">
        <w:rPr>
          <w:spacing w:val="-14"/>
        </w:rPr>
        <w:t xml:space="preserve"> </w:t>
      </w:r>
      <w:r w:rsidRPr="00676B53">
        <w:t>gwarantować</w:t>
      </w:r>
      <w:r w:rsidRPr="00676B53">
        <w:rPr>
          <w:spacing w:val="-14"/>
        </w:rPr>
        <w:t xml:space="preserve"> </w:t>
      </w:r>
      <w:r w:rsidRPr="00676B53">
        <w:t>natywną,</w:t>
      </w:r>
      <w:r w:rsidRPr="00676B53">
        <w:rPr>
          <w:spacing w:val="-12"/>
        </w:rPr>
        <w:t xml:space="preserve"> </w:t>
      </w:r>
      <w:r w:rsidRPr="00676B53">
        <w:t>czyli</w:t>
      </w:r>
      <w:r w:rsidRPr="00676B53">
        <w:rPr>
          <w:spacing w:val="-12"/>
        </w:rPr>
        <w:t xml:space="preserve"> </w:t>
      </w:r>
      <w:r w:rsidRPr="00676B53">
        <w:t>bez</w:t>
      </w:r>
      <w:r w:rsidRPr="00676B53">
        <w:rPr>
          <w:spacing w:val="-14"/>
        </w:rPr>
        <w:t xml:space="preserve"> </w:t>
      </w:r>
      <w:r w:rsidRPr="00676B53">
        <w:t>użycia</w:t>
      </w:r>
      <w:r w:rsidRPr="00676B53">
        <w:rPr>
          <w:spacing w:val="-12"/>
        </w:rPr>
        <w:t xml:space="preserve"> </w:t>
      </w:r>
      <w:r w:rsidRPr="00676B53">
        <w:t>zewnętrznego</w:t>
      </w:r>
      <w:r w:rsidRPr="00676B53">
        <w:rPr>
          <w:spacing w:val="-12"/>
        </w:rPr>
        <w:t xml:space="preserve"> </w:t>
      </w:r>
      <w:r w:rsidRPr="00676B53">
        <w:t>oprogramowania</w:t>
      </w:r>
      <w:r w:rsidRPr="00676B53">
        <w:rPr>
          <w:spacing w:val="-12"/>
        </w:rPr>
        <w:t xml:space="preserve"> </w:t>
      </w:r>
      <w:r w:rsidRPr="00676B53">
        <w:t xml:space="preserve">oraz dodatkowych urządzeń, replikację z już posiadanymi serwerami </w:t>
      </w:r>
      <w:proofErr w:type="spellStart"/>
      <w:r w:rsidRPr="00676B53">
        <w:t>FlashSystem</w:t>
      </w:r>
      <w:proofErr w:type="spellEnd"/>
      <w:r w:rsidRPr="00676B53">
        <w:t xml:space="preserve"> 5200. Zaoferowane przełączniki FC muszą gwarantować wymienność modułów z posiadanymi przełącznikami IBM SAN64B-7. Zaoferowane </w:t>
      </w:r>
      <w:proofErr w:type="spellStart"/>
      <w:r w:rsidRPr="00676B53">
        <w:t>switche</w:t>
      </w:r>
      <w:proofErr w:type="spellEnd"/>
      <w:r w:rsidRPr="00676B53">
        <w:t xml:space="preserve"> sieciowe muszą </w:t>
      </w:r>
      <w:r w:rsidRPr="00676B53">
        <w:rPr>
          <w:rFonts w:asciiTheme="minorHAnsi" w:hAnsiTheme="minorHAnsi" w:cstheme="minorHAnsi"/>
        </w:rPr>
        <w:t xml:space="preserve">zapewnić wymienność </w:t>
      </w:r>
      <w:proofErr w:type="spellStart"/>
      <w:r w:rsidRPr="00676B53">
        <w:rPr>
          <w:rFonts w:asciiTheme="minorHAnsi" w:hAnsiTheme="minorHAnsi" w:cstheme="minorHAnsi"/>
        </w:rPr>
        <w:t>tranceiverów</w:t>
      </w:r>
      <w:proofErr w:type="spellEnd"/>
      <w:r w:rsidRPr="00676B53">
        <w:rPr>
          <w:rFonts w:asciiTheme="minorHAnsi" w:hAnsiTheme="minorHAnsi" w:cstheme="minorHAnsi"/>
        </w:rPr>
        <w:t xml:space="preserve"> z posiadanymi już przez Zamawiającego przełącznikami firmy DELL </w:t>
      </w:r>
      <w:proofErr w:type="spellStart"/>
      <w:r w:rsidRPr="00676B53">
        <w:rPr>
          <w:rFonts w:asciiTheme="minorHAnsi" w:hAnsiTheme="minorHAnsi" w:cstheme="minorHAnsi"/>
        </w:rPr>
        <w:t>Powerswitch</w:t>
      </w:r>
      <w:proofErr w:type="spellEnd"/>
      <w:r w:rsidRPr="00676B53">
        <w:rPr>
          <w:rFonts w:asciiTheme="minorHAnsi" w:hAnsiTheme="minorHAnsi" w:cstheme="minorHAnsi"/>
        </w:rPr>
        <w:t xml:space="preserve"> S4148F.</w:t>
      </w:r>
    </w:p>
    <w:p w14:paraId="15543256" w14:textId="77777777" w:rsidR="00C054AB" w:rsidRPr="00676B53" w:rsidRDefault="00C054AB" w:rsidP="00C054AB">
      <w:pPr>
        <w:spacing w:after="0"/>
      </w:pPr>
    </w:p>
    <w:p w14:paraId="5A1BCD88" w14:textId="77777777" w:rsidR="00C054AB" w:rsidRPr="00676B53" w:rsidRDefault="00C054AB" w:rsidP="007A415E">
      <w:pPr>
        <w:widowControl w:val="0"/>
        <w:overflowPunct w:val="0"/>
        <w:autoSpaceDE w:val="0"/>
        <w:spacing w:after="0"/>
        <w:ind w:right="-1"/>
        <w:jc w:val="both"/>
        <w:rPr>
          <w:rFonts w:cs="Calibri"/>
          <w:bCs/>
          <w:sz w:val="24"/>
          <w:szCs w:val="24"/>
        </w:rPr>
      </w:pPr>
    </w:p>
    <w:p w14:paraId="77A8AE66" w14:textId="77777777" w:rsidR="0077762B" w:rsidRPr="00676B53" w:rsidRDefault="003A178C" w:rsidP="009F75C4">
      <w:pPr>
        <w:widowControl w:val="0"/>
        <w:overflowPunct w:val="0"/>
        <w:autoSpaceDE w:val="0"/>
        <w:spacing w:after="0"/>
        <w:ind w:right="-1"/>
        <w:jc w:val="center"/>
        <w:rPr>
          <w:rFonts w:cs="Calibri"/>
          <w:b/>
          <w:bCs/>
          <w:sz w:val="32"/>
          <w:szCs w:val="32"/>
          <w:u w:val="single"/>
        </w:rPr>
      </w:pPr>
      <w:r w:rsidRPr="00676B53">
        <w:rPr>
          <w:rFonts w:cs="Calibri"/>
          <w:b/>
          <w:bCs/>
          <w:sz w:val="32"/>
          <w:szCs w:val="32"/>
          <w:u w:val="single"/>
        </w:rPr>
        <w:t>Część 1</w:t>
      </w:r>
    </w:p>
    <w:p w14:paraId="1D3770A6" w14:textId="77777777" w:rsidR="007A415E" w:rsidRPr="00676B53" w:rsidRDefault="007A415E" w:rsidP="007A415E">
      <w:pPr>
        <w:widowControl w:val="0"/>
        <w:overflowPunct w:val="0"/>
        <w:autoSpaceDE w:val="0"/>
        <w:spacing w:after="0"/>
        <w:ind w:right="-1"/>
        <w:jc w:val="both"/>
        <w:rPr>
          <w:rFonts w:cs="Calibri"/>
          <w:b/>
          <w:bCs/>
          <w:sz w:val="28"/>
          <w:szCs w:val="28"/>
        </w:rPr>
      </w:pPr>
    </w:p>
    <w:p w14:paraId="72E951DD" w14:textId="77777777" w:rsidR="007A415E" w:rsidRPr="00676B53" w:rsidRDefault="007A415E" w:rsidP="009525E2">
      <w:pPr>
        <w:pStyle w:val="Akapitzlist"/>
        <w:widowControl w:val="0"/>
        <w:numPr>
          <w:ilvl w:val="0"/>
          <w:numId w:val="4"/>
        </w:numPr>
        <w:overflowPunct w:val="0"/>
        <w:autoSpaceDE w:val="0"/>
        <w:spacing w:after="0"/>
        <w:ind w:left="426" w:right="-1"/>
        <w:jc w:val="both"/>
        <w:rPr>
          <w:rFonts w:cs="Calibri"/>
          <w:b/>
          <w:bCs/>
          <w:sz w:val="28"/>
          <w:szCs w:val="28"/>
        </w:rPr>
      </w:pPr>
      <w:r w:rsidRPr="00676B53">
        <w:rPr>
          <w:rFonts w:cs="Calibri"/>
          <w:b/>
          <w:bCs/>
          <w:sz w:val="28"/>
          <w:szCs w:val="28"/>
        </w:rPr>
        <w:t xml:space="preserve">Serwer – </w:t>
      </w:r>
      <w:r w:rsidR="000C49BB" w:rsidRPr="00676B53">
        <w:rPr>
          <w:rFonts w:cs="Calibri"/>
          <w:b/>
          <w:bCs/>
          <w:sz w:val="28"/>
          <w:szCs w:val="28"/>
        </w:rPr>
        <w:t>7</w:t>
      </w:r>
      <w:r w:rsidR="00886134" w:rsidRPr="00676B53">
        <w:rPr>
          <w:rFonts w:cs="Calibri"/>
          <w:b/>
          <w:bCs/>
          <w:sz w:val="28"/>
          <w:szCs w:val="28"/>
        </w:rPr>
        <w:t xml:space="preserve"> </w:t>
      </w:r>
      <w:r w:rsidRPr="00676B53">
        <w:rPr>
          <w:rFonts w:cs="Calibri"/>
          <w:b/>
          <w:bCs/>
          <w:sz w:val="28"/>
          <w:szCs w:val="28"/>
        </w:rPr>
        <w:t>szt.</w:t>
      </w:r>
    </w:p>
    <w:p w14:paraId="7BF68903" w14:textId="77777777" w:rsidR="007A415E" w:rsidRPr="00676B53" w:rsidRDefault="007A415E" w:rsidP="007A415E">
      <w:pPr>
        <w:widowControl w:val="0"/>
        <w:overflowPunct w:val="0"/>
        <w:autoSpaceDE w:val="0"/>
        <w:spacing w:before="240"/>
        <w:ind w:right="-1"/>
        <w:jc w:val="both"/>
        <w:rPr>
          <w:rFonts w:cs="Calibri"/>
          <w:sz w:val="18"/>
          <w:szCs w:val="18"/>
        </w:rPr>
      </w:pPr>
      <w:r w:rsidRPr="00676B53">
        <w:rPr>
          <w:rFonts w:cs="Calibri"/>
          <w:sz w:val="18"/>
          <w:szCs w:val="18"/>
        </w:rPr>
        <w:t>Przedmiotem zamówienia jest dostawa  serwerów zgodnych z poniższymi wymaganiami.</w:t>
      </w:r>
    </w:p>
    <w:p w14:paraId="3BF33080" w14:textId="77777777" w:rsidR="007A415E" w:rsidRPr="00676B53" w:rsidRDefault="007A415E" w:rsidP="007A415E">
      <w:pPr>
        <w:widowControl w:val="0"/>
        <w:overflowPunct w:val="0"/>
        <w:autoSpaceDE w:val="0"/>
        <w:spacing w:after="0"/>
        <w:ind w:right="-1"/>
        <w:jc w:val="both"/>
        <w:rPr>
          <w:rFonts w:cs="Calibri"/>
          <w:sz w:val="18"/>
          <w:szCs w:val="18"/>
        </w:rPr>
      </w:pPr>
      <w:r w:rsidRPr="00676B53">
        <w:rPr>
          <w:rFonts w:cs="Calibri"/>
          <w:sz w:val="18"/>
          <w:szCs w:val="18"/>
        </w:rPr>
        <w:t>Wykonawca w Formularzu cenowym wskazuje producenta i pełne oznaczenie oferowanego Sprzętu w sposób stosowany przez producenta i pozwalający jednoznacznie stwierdzić zgodność oferowanego Sprzętu z określonymi w SWZ wymogami.</w:t>
      </w:r>
    </w:p>
    <w:p w14:paraId="7B987470" w14:textId="77777777" w:rsidR="007A415E" w:rsidRPr="00676B53" w:rsidRDefault="007A415E" w:rsidP="007A415E">
      <w:pPr>
        <w:widowControl w:val="0"/>
        <w:overflowPunct w:val="0"/>
        <w:autoSpaceDE w:val="0"/>
        <w:spacing w:after="0"/>
        <w:ind w:right="-1"/>
        <w:jc w:val="both"/>
        <w:rPr>
          <w:sz w:val="18"/>
          <w:szCs w:val="18"/>
        </w:rPr>
      </w:pPr>
    </w:p>
    <w:p w14:paraId="22B7FA01" w14:textId="77777777" w:rsidR="007A415E" w:rsidRPr="00676B53" w:rsidRDefault="007A415E" w:rsidP="007A415E">
      <w:pPr>
        <w:widowControl w:val="0"/>
        <w:overflowPunct w:val="0"/>
        <w:autoSpaceDE w:val="0"/>
        <w:spacing w:after="0"/>
        <w:ind w:right="-1"/>
        <w:jc w:val="both"/>
        <w:rPr>
          <w:rFonts w:eastAsia="Times New Roman" w:cs="Calibri"/>
          <w:bCs/>
          <w:sz w:val="18"/>
          <w:szCs w:val="18"/>
        </w:rPr>
      </w:pPr>
    </w:p>
    <w:tbl>
      <w:tblPr>
        <w:tblW w:w="906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7"/>
        <w:gridCol w:w="2118"/>
        <w:gridCol w:w="6492"/>
      </w:tblGrid>
      <w:tr w:rsidR="007A415E" w:rsidRPr="00676B53" w14:paraId="75D84AE4" w14:textId="77777777" w:rsidTr="007A415E">
        <w:trPr>
          <w:trHeight w:val="1209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EC206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center"/>
            </w:pPr>
            <w:r w:rsidRPr="00676B53">
              <w:rPr>
                <w:rFonts w:cs="Calibri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6027E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center"/>
            </w:pPr>
            <w:r w:rsidRPr="00676B53">
              <w:rPr>
                <w:rFonts w:cs="Calibri"/>
                <w:b/>
                <w:sz w:val="18"/>
                <w:szCs w:val="18"/>
                <w:lang w:eastAsia="pl-PL"/>
              </w:rPr>
              <w:t>Element/cecha/parametr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AA352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center"/>
            </w:pPr>
            <w:r w:rsidRPr="00676B53">
              <w:rPr>
                <w:rFonts w:cs="Calibri"/>
                <w:b/>
                <w:sz w:val="18"/>
                <w:szCs w:val="18"/>
                <w:lang w:eastAsia="pl-PL"/>
              </w:rPr>
              <w:t>Wymagania</w:t>
            </w:r>
          </w:p>
        </w:tc>
      </w:tr>
      <w:tr w:rsidR="007A415E" w:rsidRPr="00676B53" w14:paraId="2F1C67A7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DFF53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8B53E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Obudowa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DFE2A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Obudowa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Rack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o wysokości max. 2U, z kompletem wysuwanych szyn umożliwiających montaż w szafie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rack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i wysuwanie serwera do celów serwisowych.</w:t>
            </w:r>
          </w:p>
        </w:tc>
      </w:tr>
      <w:tr w:rsidR="007A415E" w:rsidRPr="00676B53" w14:paraId="1C5AFA02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135B3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61188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Płyta główna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B71D6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Płyta główna z możliwością zainstalowania dwóch procesorów, musi być zaprojektowana przez producenta serwera i oznaczona jego znakiem firmowym. Wbudowany moduł TPM 2.0.</w:t>
            </w:r>
          </w:p>
        </w:tc>
      </w:tr>
      <w:tr w:rsidR="007A415E" w:rsidRPr="00676B53" w14:paraId="33AD2F5B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5DB57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C96C9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Chipset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1725E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Dedykowany przez producenta procesora do pracy w serwerach dwuprocesorowych.</w:t>
            </w:r>
          </w:p>
        </w:tc>
      </w:tr>
      <w:tr w:rsidR="007A415E" w:rsidRPr="00676B53" w14:paraId="4AB0E04A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E7A2C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1A1BB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Procesor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6622A" w14:textId="19EF2F7C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Zainstalowane dwa procesory 64-rdzeniowe klasy x86 dedykowane do pracy z zaoferowanym serwerem umożliwiające osiągnięcie wyniku min. 1</w:t>
            </w:r>
            <w:r w:rsidR="00021BA3" w:rsidRPr="00676B53">
              <w:rPr>
                <w:rFonts w:cs="Calibri"/>
                <w:sz w:val="18"/>
                <w:szCs w:val="18"/>
                <w:lang w:eastAsia="pl-PL"/>
              </w:rPr>
              <w:t>21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>0 punktów w teście SPECrate2017_int_base dla dwóch procesorów dostępnym na stronie www.spec.org wg stanu z dnia</w:t>
            </w:r>
            <w:r w:rsidR="009525E2" w:rsidRPr="00676B53">
              <w:rPr>
                <w:rFonts w:cs="Calibri"/>
                <w:sz w:val="18"/>
                <w:szCs w:val="18"/>
                <w:lang w:eastAsia="pl-PL"/>
              </w:rPr>
              <w:t xml:space="preserve"> publikacji 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ogłoszenia o zamówieniu.</w:t>
            </w:r>
          </w:p>
        </w:tc>
      </w:tr>
      <w:tr w:rsidR="007A415E" w:rsidRPr="00676B53" w14:paraId="7E1671B7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95A9C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609CE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RAM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31CD9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Zainstalowane min. 768 GB DDR5 RDIMM, min. 5600 MT/s. Pojedyncza kość RAM nie może obsługiwać mniej niż </w:t>
            </w:r>
            <w:r w:rsidR="00021BA3" w:rsidRPr="00676B53">
              <w:rPr>
                <w:rFonts w:cs="Calibri"/>
                <w:sz w:val="18"/>
                <w:szCs w:val="18"/>
                <w:lang w:eastAsia="pl-PL"/>
              </w:rPr>
              <w:t>32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GB RAM.</w:t>
            </w:r>
            <w:r w:rsidRPr="00676B53">
              <w:rPr>
                <w:sz w:val="20"/>
                <w:szCs w:val="20"/>
                <w:lang w:eastAsia="pl-PL"/>
              </w:rPr>
              <w:t xml:space="preserve"> 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Na płycie głównej muszą znajdować się min. 24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sloty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przeznaczone na moduły pamięci RAM. Płyta główna musi obsługiwać min. </w:t>
            </w:r>
            <w:r w:rsidR="00021BA3" w:rsidRPr="00676B53">
              <w:rPr>
                <w:rFonts w:cs="Calibri"/>
                <w:sz w:val="18"/>
                <w:szCs w:val="18"/>
                <w:lang w:eastAsia="pl-PL"/>
              </w:rPr>
              <w:t>6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TB pamięci RAM.</w:t>
            </w:r>
          </w:p>
        </w:tc>
      </w:tr>
      <w:tr w:rsidR="007A415E" w:rsidRPr="00676B53" w14:paraId="3D14FD23" w14:textId="77777777" w:rsidTr="007A415E">
        <w:trPr>
          <w:trHeight w:val="347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58539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4AC67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Zasilacz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6DD4E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Podwójny, w pełni redundantny (1+1), Hot-Plug, klasy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Titanium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>, o mocy co najmniej 1400 W.</w:t>
            </w:r>
          </w:p>
        </w:tc>
      </w:tr>
      <w:tr w:rsidR="007A415E" w:rsidRPr="00676B53" w14:paraId="168F4047" w14:textId="77777777" w:rsidTr="007A415E">
        <w:trPr>
          <w:trHeight w:val="347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FEEAB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416D9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Gniazda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PCIe</w:t>
            </w:r>
            <w:proofErr w:type="spellEnd"/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D5EEC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Min. </w:t>
            </w:r>
            <w:r w:rsidR="00021BA3" w:rsidRPr="00676B53">
              <w:rPr>
                <w:rFonts w:cs="Calibri"/>
                <w:sz w:val="18"/>
                <w:szCs w:val="18"/>
                <w:lang w:eastAsia="pl-PL"/>
              </w:rPr>
              <w:t>6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sloty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PCIe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 w:rsidR="00021BA3" w:rsidRPr="00676B53">
              <w:rPr>
                <w:rFonts w:cs="Calibri"/>
                <w:sz w:val="18"/>
                <w:szCs w:val="18"/>
                <w:lang w:eastAsia="pl-PL"/>
              </w:rPr>
              <w:t xml:space="preserve">x16 lub 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>x8 generacji 4.</w:t>
            </w:r>
            <w:r w:rsidR="00021BA3" w:rsidRPr="00676B53">
              <w:rPr>
                <w:rFonts w:cs="Calibri"/>
                <w:sz w:val="18"/>
                <w:szCs w:val="18"/>
                <w:lang w:eastAsia="pl-PL"/>
              </w:rPr>
              <w:t>,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pełnej</w:t>
            </w:r>
            <w:r w:rsidR="00021BA3" w:rsidRPr="00676B53">
              <w:rPr>
                <w:rFonts w:cs="Calibri"/>
                <w:sz w:val="18"/>
                <w:szCs w:val="18"/>
                <w:lang w:eastAsia="pl-PL"/>
              </w:rPr>
              <w:t xml:space="preserve"> lub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 w:rsidR="00021BA3" w:rsidRPr="00676B53">
              <w:rPr>
                <w:rFonts w:cs="Calibri"/>
                <w:sz w:val="18"/>
                <w:szCs w:val="18"/>
                <w:lang w:eastAsia="pl-PL"/>
              </w:rPr>
              <w:t xml:space="preserve">niskiej 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>wysokości.</w:t>
            </w:r>
          </w:p>
        </w:tc>
      </w:tr>
      <w:tr w:rsidR="007A415E" w:rsidRPr="00676B53" w14:paraId="5E3CE76E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1B4A5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BD10B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Interfejsy sieciowe FC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F6831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Jedna karta dwuportowa FC 32Gb/s z zainstalowanymi w pełni kompatybilnymi modułami optycznymi.</w:t>
            </w:r>
          </w:p>
        </w:tc>
      </w:tr>
      <w:tr w:rsidR="007A415E" w:rsidRPr="00676B53" w14:paraId="3460AAEC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8759AD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81F36" w14:textId="77777777" w:rsidR="007A415E" w:rsidRPr="00676B53" w:rsidRDefault="007A415E" w:rsidP="00C054AB">
            <w:p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Interfejsy sieciowe Ethernet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21A89" w14:textId="77777777" w:rsidR="007A415E" w:rsidRPr="00676B53" w:rsidRDefault="007A415E" w:rsidP="00021BA3">
            <w:pPr>
              <w:overflowPunct w:val="0"/>
              <w:autoSpaceDE w:val="0"/>
              <w:spacing w:after="60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4 interfejsy sieciowe 25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Gb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>/s SFP28 Ethernet z zainstalowanymi czteroma w pełni kompatybilnymi modułami optycznymi SFP28 SR</w:t>
            </w:r>
            <w:r w:rsidR="00021BA3" w:rsidRPr="00676B53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i 2 interfejsy sieciowe 1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Gb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>/s Base-T Ethernet.</w:t>
            </w:r>
          </w:p>
        </w:tc>
      </w:tr>
      <w:tr w:rsidR="007A415E" w:rsidRPr="00676B53" w14:paraId="2AE1C383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9FF90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E43BA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Dyski twarde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91FB2" w14:textId="77777777" w:rsidR="007A415E" w:rsidRPr="00676B53" w:rsidRDefault="007A415E" w:rsidP="00021BA3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Zainstalowane 2 dyski SSD Hot-Plug o pojemności </w:t>
            </w:r>
            <w:r w:rsidR="00021BA3" w:rsidRPr="00676B53">
              <w:rPr>
                <w:rFonts w:cs="Calibri"/>
                <w:sz w:val="18"/>
                <w:szCs w:val="18"/>
                <w:lang w:eastAsia="pl-PL"/>
              </w:rPr>
              <w:t xml:space="preserve">min. 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>480GB.</w:t>
            </w:r>
            <w:r w:rsidR="00021BA3" w:rsidRPr="00676B53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>Serwer musi umożliwiać rozbudowę przestrzeni dyskowej do min. 16 dysków 2,5” (cala).</w:t>
            </w:r>
          </w:p>
        </w:tc>
      </w:tr>
      <w:tr w:rsidR="007A415E" w:rsidRPr="00676B53" w14:paraId="71196A7E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635E2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DE8E9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Kontroler RAID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CE2E6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RAID-0,1,10, min. 6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Gb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>/s.</w:t>
            </w:r>
          </w:p>
        </w:tc>
      </w:tr>
      <w:tr w:rsidR="007A415E" w:rsidRPr="00676B53" w14:paraId="54703A61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754EA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179A3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Wbudowane porty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439F6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Min. jeden port USB 2.0, jeden port USB 3.0 i port VGA.</w:t>
            </w:r>
          </w:p>
        </w:tc>
      </w:tr>
      <w:tr w:rsidR="007A415E" w:rsidRPr="00676B53" w14:paraId="61C5EFAA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C74ED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EA094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Wideo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350F6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Karta graficzna umożliwiająca wyświetlenie rozdzielczości min. 1600x900.</w:t>
            </w:r>
          </w:p>
        </w:tc>
      </w:tr>
      <w:tr w:rsidR="007A415E" w:rsidRPr="00676B53" w14:paraId="7DA4EAE3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8482B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55350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Wentylatory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A1F05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Redundantne Hot-Plug.</w:t>
            </w:r>
          </w:p>
        </w:tc>
      </w:tr>
      <w:tr w:rsidR="007A415E" w:rsidRPr="00676B53" w14:paraId="77FDB01E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41222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before="240"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86C01" w14:textId="77777777" w:rsidR="007A415E" w:rsidRPr="00676B53" w:rsidRDefault="007A415E" w:rsidP="00C054AB">
            <w:pPr>
              <w:overflowPunct w:val="0"/>
              <w:autoSpaceDE w:val="0"/>
              <w:spacing w:before="240"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Bezpieczeństwo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45168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Serwer musi posiadać poniższe funkcjonalności bezpieczeństwa:</w:t>
            </w:r>
          </w:p>
          <w:p w14:paraId="1D13E41E" w14:textId="77777777" w:rsidR="007A415E" w:rsidRPr="00676B53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Zatrzask górnej pokrywy oraz blokada na ramce panelu zamykana na klucz, służąca do ochrony nieautoryzowanego dostępu do dysków twardych.</w:t>
            </w:r>
          </w:p>
          <w:p w14:paraId="1F230481" w14:textId="77777777" w:rsidR="007A415E" w:rsidRPr="00676B53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before="60"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Możliwość wyłączenia w BIOS funkcji przycisku zasilania. </w:t>
            </w:r>
          </w:p>
          <w:p w14:paraId="1D7085C8" w14:textId="77777777" w:rsidR="007A415E" w:rsidRPr="00676B53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before="60"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Możliwość przejścia z poziomu BIOS do bezpiecznego trybu rozruchowego z możliwością zarządzania blokadą zasilania, panelem sterowania oraz zmianą hasła.</w:t>
            </w:r>
          </w:p>
          <w:p w14:paraId="00C916FD" w14:textId="77777777" w:rsidR="007A415E" w:rsidRPr="00676B53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before="60"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Wbudowany czujnik otwarcia obudowy współpracujący z BIOS i kartą zarządzającą.</w:t>
            </w:r>
          </w:p>
          <w:p w14:paraId="3D838668" w14:textId="77777777" w:rsidR="007A415E" w:rsidRPr="00676B53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before="60"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Możliwość dynamicznego włączania i wyłączania portów USB na obudowie – bez potrzeby restartu serwera.</w:t>
            </w:r>
          </w:p>
          <w:p w14:paraId="79C81AD9" w14:textId="77777777" w:rsidR="007A415E" w:rsidRPr="00676B53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before="60"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Możliwość wymazania danych ze znajdujących się dysków wewnątrz serwera – niezależne od zainstalowanego systemu operacyjnego, uruchamiane z poziomu zarządzania serwerem.</w:t>
            </w:r>
          </w:p>
          <w:p w14:paraId="0CBADEB0" w14:textId="77777777" w:rsidR="007A415E" w:rsidRPr="00676B53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before="60"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Wbudowany w serwer mechanizm pozwalający na weryfikację niezmienności konfiguracji sprzętowej serwera od momentu produkcji do dostawy do docelowej lokalizacji. Mechanizm ma również pozwalać na kontrolę otwarcia urządzenia w trakcie transportu, niezależnie od stanu zasilania.</w:t>
            </w:r>
          </w:p>
        </w:tc>
      </w:tr>
      <w:tr w:rsidR="007A415E" w:rsidRPr="00676B53" w14:paraId="6E120177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A7937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center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918CE" w14:textId="77777777" w:rsidR="007A415E" w:rsidRPr="00676B53" w:rsidRDefault="007A415E" w:rsidP="00C054AB">
            <w:p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Diagnostyka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99146" w14:textId="77777777" w:rsidR="007A415E" w:rsidRPr="00676B53" w:rsidRDefault="007A415E" w:rsidP="00C054AB">
            <w:p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Wbudowany panel LCD umieszczony na froncie obudowy serwera, umożliwiający wyświetlenie:</w:t>
            </w:r>
          </w:p>
          <w:p w14:paraId="24F6D644" w14:textId="77777777" w:rsidR="007A415E" w:rsidRPr="00676B53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adresu IP i MAC karty zarządzania,</w:t>
            </w:r>
          </w:p>
          <w:p w14:paraId="2C86AC25" w14:textId="77777777" w:rsidR="007A415E" w:rsidRPr="00676B53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nazwy hosta i modelu serwera,</w:t>
            </w:r>
          </w:p>
          <w:p w14:paraId="4586DF2F" w14:textId="77777777" w:rsidR="007A415E" w:rsidRPr="00676B53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(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asset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/service)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tagu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>,</w:t>
            </w:r>
          </w:p>
          <w:p w14:paraId="622CDC73" w14:textId="77777777" w:rsidR="007A415E" w:rsidRPr="00676B53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informacji o stanie procesora, pamięci, dysków,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BIOS’u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>, zasilaniu oraz temperaturze.</w:t>
            </w:r>
          </w:p>
        </w:tc>
      </w:tr>
      <w:tr w:rsidR="007A415E" w:rsidRPr="00676B53" w14:paraId="37C761EA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F1C54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EA425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Karta zarządzania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C1348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Karta zarządzania musi być niezależna od zainstalowanego na serwerze systemu operacyjnego, posiadać dedykowany port RJ-45 Gigabit Ethernet oraz zapewniać poniższe funkcjonalności:</w:t>
            </w:r>
          </w:p>
          <w:p w14:paraId="012C841B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zdalny dostęp do graficznego interfejsu Web karty zarządzającej,</w:t>
            </w:r>
          </w:p>
          <w:p w14:paraId="23D4B635" w14:textId="77777777" w:rsidR="007A415E" w:rsidRPr="00676B53" w:rsidRDefault="007A415E" w:rsidP="00C054AB">
            <w:pPr>
              <w:pStyle w:val="Akapitzlist"/>
              <w:numPr>
                <w:ilvl w:val="0"/>
                <w:numId w:val="3"/>
              </w:num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zdalne monitorowanie i informowanie o statusie serwera (m.in. konfiguracji serwera, prędkości obrotowej wentylatorów),</w:t>
            </w:r>
          </w:p>
          <w:p w14:paraId="325EE426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szyfrowane połączenie (TLS) oraz autentykacje i autoryzację użytkownika,</w:t>
            </w:r>
          </w:p>
          <w:p w14:paraId="7D63636D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możliwość podmontowania zdalnych wirtualnych napędów,</w:t>
            </w:r>
          </w:p>
          <w:p w14:paraId="68EA3815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wirtualną konsolę z dostępem do myszy, klawiatury,</w:t>
            </w:r>
          </w:p>
          <w:p w14:paraId="7C765A03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wsparcie dla IPv6,</w:t>
            </w:r>
          </w:p>
          <w:p w14:paraId="636823DE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wsparcie dla SNMP; IPMI 2.0, VLAN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tagging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>, SSH,</w:t>
            </w:r>
          </w:p>
          <w:p w14:paraId="2D34E260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możliwość zdalnego monitorowania w czasie rzeczywistym poboru prądu przez serwer, dane historyczne powinny być dostępne przez min. 7 dni wstecz,</w:t>
            </w:r>
          </w:p>
          <w:p w14:paraId="60DD57D6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możliwość zdalnego ustawienia limitu poboru prądu przez konkretny serwer,</w:t>
            </w:r>
          </w:p>
          <w:p w14:paraId="267F9A37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integracja z Active Directory,</w:t>
            </w:r>
          </w:p>
          <w:p w14:paraId="084BF1EC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możliwość obsługi przez ośmiu administratorów jednocześnie,</w:t>
            </w:r>
          </w:p>
          <w:p w14:paraId="648C9837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wsparcie dla automatycznej rejestracji DNS,</w:t>
            </w:r>
          </w:p>
          <w:p w14:paraId="00B859A4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wsparcie dla LLDP,</w:t>
            </w:r>
          </w:p>
          <w:p w14:paraId="3B538C05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wysyłanie do administratora maila z powiadomieniem o awarii lub zmianie konfiguracji sprzętowej,</w:t>
            </w:r>
          </w:p>
          <w:p w14:paraId="0F2F7270" w14:textId="77777777" w:rsidR="00770905" w:rsidRPr="00676B53" w:rsidRDefault="007A415E" w:rsidP="00770905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możliwość zarządzania bezpośredniego (bez potrzeby połączenia sieciowego) poprzez złącze USB umieszczone na froncie obudowy,</w:t>
            </w:r>
          </w:p>
          <w:p w14:paraId="2A45F0BB" w14:textId="77777777" w:rsidR="007A415E" w:rsidRPr="00676B53" w:rsidRDefault="007A415E" w:rsidP="00770905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monitorowanie zużycia dysków SSD,</w:t>
            </w:r>
          </w:p>
          <w:p w14:paraId="5830F8B2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możliwość monitorowania z jednej konsoli min. 100 serwerami fizycznymi,</w:t>
            </w:r>
          </w:p>
          <w:p w14:paraId="69C1986F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automatyczne zgłaszanie alertów do centrum serwisowego producenta,</w:t>
            </w:r>
          </w:p>
          <w:p w14:paraId="4301B703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automatyczne update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firmware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dla wszystkich komponentów serwera,</w:t>
            </w:r>
          </w:p>
          <w:p w14:paraId="33D6BC04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możliwość przywrócenia poprzednich wersji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firmware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>,</w:t>
            </w:r>
          </w:p>
          <w:p w14:paraId="4FF7BBB2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możliwość eksportu eksportu/importu konfiguracji (ustawienie karty zarządzającej,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BIOSu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>, kart sieciowych, HBA oraz konfiguracji kontrolera RAID) serwera do pliku XML lub JSON,</w:t>
            </w:r>
          </w:p>
          <w:p w14:paraId="6DE87820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możliwość zaimportowania ustawień, poprzez bezpośrednie podłączenie plików konfiguracyjnych,</w:t>
            </w:r>
          </w:p>
          <w:p w14:paraId="0A554303" w14:textId="77777777" w:rsidR="00770905" w:rsidRPr="00676B53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automatyczne tworzenie kopii ustawień serwera w oparciu o harmonogram,</w:t>
            </w:r>
          </w:p>
          <w:p w14:paraId="03F88669" w14:textId="77777777" w:rsidR="00770905" w:rsidRPr="00676B53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lastRenderedPageBreak/>
              <w:t xml:space="preserve">możliwość wykrywania odchyleń konfiguracji na poziomie konfiguracji UEFI oraz wersji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firmware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serwera,</w:t>
            </w:r>
          </w:p>
          <w:p w14:paraId="70492616" w14:textId="77777777" w:rsidR="00770905" w:rsidRPr="00676B53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serwer musi posiadać możliwość uruchomienia funkcjonalności umożliwiającej dostęp bezpośredni poprzez urządzenia mobilne,</w:t>
            </w:r>
          </w:p>
          <w:p w14:paraId="4146FFD2" w14:textId="77777777" w:rsidR="007A415E" w:rsidRPr="00676B53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serwer musi posiadać możliwość konfiguracji oraz monitoringu najważniejszych komponentów serwera przy użyciu dedykowanej aplikacji mobilnej min. (Android/ Apple iOS) przy użyciu jednego z protokołów BLE lub WIFI,</w:t>
            </w:r>
          </w:p>
          <w:p w14:paraId="5BD0EF6F" w14:textId="77777777" w:rsidR="007A415E" w:rsidRPr="00676B53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kontrola stanu BIOS pod kątem naruszenia integralności oprogramowania,</w:t>
            </w:r>
          </w:p>
          <w:p w14:paraId="797E4E7C" w14:textId="77777777" w:rsidR="007A415E" w:rsidRPr="00676B53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automatyczne odświeżanie certyfikatów SSL,</w:t>
            </w:r>
          </w:p>
          <w:p w14:paraId="7D95F117" w14:textId="77777777" w:rsidR="007A415E" w:rsidRPr="00676B53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możliwość wykorzystania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tokenu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lub aplikacji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SecurID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do uwierzytelniania wielkoskładnikowego przy logowaniu do karty zarządzającej,</w:t>
            </w:r>
          </w:p>
          <w:p w14:paraId="7C4EFDE8" w14:textId="77777777" w:rsidR="007A415E" w:rsidRPr="00676B53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możliwość modyfikacji reguł chłodzenia kart w slotach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PCIe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z opcją wyboru własnych ustawień,</w:t>
            </w:r>
          </w:p>
          <w:p w14:paraId="7D6FA58A" w14:textId="77777777" w:rsidR="007A415E" w:rsidRPr="00676B53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możliwość ustawienia limitu temperatury powietrza wychodzącego z serwera,</w:t>
            </w:r>
          </w:p>
          <w:p w14:paraId="3F2E8D81" w14:textId="77777777" w:rsidR="007A415E" w:rsidRPr="00676B53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monitorowanie przepływu powietrza przez serwer w czasie rzeczywistym,</w:t>
            </w:r>
          </w:p>
          <w:p w14:paraId="77F756C4" w14:textId="77777777" w:rsidR="007A415E" w:rsidRPr="00676B53" w:rsidRDefault="007A415E" w:rsidP="009D5021">
            <w:pPr>
              <w:pStyle w:val="Akapitzlist"/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możliwość wysyłania danych o stanie procesora, kart sieciowych, zasilaczy, kart GPU, lokalnych dysków i urządzeń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NVMe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, jak również dane wydajnościowe serwera do zewnętrznych narzędzi analitycznych, takich jak: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Splunk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ElasticSearch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Grafana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>,</w:t>
            </w:r>
          </w:p>
          <w:p w14:paraId="66C8934A" w14:textId="77777777" w:rsidR="007A415E" w:rsidRPr="00676B53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musi oferować wbudowany dziennik cyklu życia sprzętu, który rejestruje szczegółowe zdarzenia dotyczące konfiguracji, integracji fizycznych i operacji serwera, powiązane bezpośrednio z tożsamością użytkownika inicjującego zmiany, umożliwiając pełną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audytowalność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od momentu produkcji do użytkowania.</w:t>
            </w:r>
          </w:p>
        </w:tc>
      </w:tr>
      <w:tr w:rsidR="007A415E" w:rsidRPr="00676B53" w14:paraId="62AEDC4F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4144A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8B4341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Certyfikaty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015DD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Serwer musi być wyprodukowany zgodnie z normą ISO-9001:2015 oraz ISO-14001. </w:t>
            </w:r>
          </w:p>
          <w:p w14:paraId="0F73A5DE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Serwer musi posiadać deklarację CE.</w:t>
            </w:r>
          </w:p>
        </w:tc>
      </w:tr>
      <w:tr w:rsidR="007A415E" w:rsidRPr="00676B53" w14:paraId="63EE96A0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6B869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D7BB2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Normy środowiskowe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F368D" w14:textId="77777777" w:rsidR="00830E4D" w:rsidRPr="00676B53" w:rsidRDefault="00830E4D" w:rsidP="00830E4D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676B53">
              <w:rPr>
                <w:rFonts w:cs="Calibri"/>
                <w:sz w:val="18"/>
                <w:szCs w:val="18"/>
              </w:rPr>
              <w:t>Oferowany produkt musi zawierać informacje dotyczące ponownego użycia i recyklingu, nie może zawierać farb i powłok na dużych plastikowych częściach, których nie da się poddać recyklingowi lub ponownie użyć. Wszystkie produkty zawierające podzespoły elektroniczne oraz niebezpieczne składniki powinny być bezpiecznie i łatwo identyfikowalne oraz usuwalne. Usunięcie materiałów i komponentów powinno odbywać się zgodnie z wymogami Dyrektywy 2012/19/UE (WEEE). Produkty muszą składać się co najmniej w 65% ze składników wielokrotnego użytku/zdatnych do recyklingu. We wszystkich produktach części tworzyw sztucznych większe niż 25-gramowe powinny zawierać nie więcej niż śladowe ilości środków zmniejszających palność sklasyfikowanych w Dyrektywie 1272/2008 (CLP). Potwierdzeniem spełnienia powyższego wymogu jest wydruk ze strony internetowej www.epeat.net potwierdzający spełnienie normy co najmniej EPEAT Silver według normy wprowadzonej w 2019 roku.</w:t>
            </w:r>
            <w:r w:rsidRPr="00676B53">
              <w:rPr>
                <w:rFonts w:eastAsia="Times New Roman" w:cstheme="minorHAnsi"/>
                <w:sz w:val="18"/>
                <w:szCs w:val="18"/>
              </w:rPr>
              <w:t xml:space="preserve"> - Zamawiający wymaga dołączenia do oferty</w:t>
            </w:r>
            <w:r w:rsidRPr="00676B53">
              <w:rPr>
                <w:rFonts w:eastAsia="Times New Roman" w:cstheme="minorHAnsi"/>
                <w:b/>
                <w:bCs/>
                <w:sz w:val="18"/>
                <w:szCs w:val="18"/>
              </w:rPr>
              <w:t> </w:t>
            </w:r>
            <w:r w:rsidRPr="00676B53">
              <w:rPr>
                <w:rFonts w:eastAsia="Times New Roman" w:cstheme="minorHAnsi"/>
                <w:sz w:val="18"/>
                <w:szCs w:val="18"/>
              </w:rPr>
              <w:t>wspomnianego</w:t>
            </w:r>
            <w:r w:rsidRPr="00676B53">
              <w:rPr>
                <w:rFonts w:eastAsia="Times New Roman" w:cstheme="minorHAnsi"/>
                <w:b/>
                <w:bCs/>
                <w:sz w:val="18"/>
                <w:szCs w:val="18"/>
              </w:rPr>
              <w:t xml:space="preserve"> </w:t>
            </w:r>
            <w:r w:rsidRPr="00676B53">
              <w:rPr>
                <w:rFonts w:eastAsia="Times New Roman" w:cstheme="minorHAnsi"/>
                <w:sz w:val="18"/>
                <w:szCs w:val="18"/>
              </w:rPr>
              <w:t>dokumentu (wydruku ze strony) potwierdzającego spełnianie wymogu.</w:t>
            </w:r>
          </w:p>
          <w:p w14:paraId="577CA5B9" w14:textId="77777777" w:rsidR="007A415E" w:rsidRPr="00676B53" w:rsidRDefault="00830E4D" w:rsidP="00830E4D">
            <w:pPr>
              <w:overflowPunct w:val="0"/>
              <w:autoSpaceDE w:val="0"/>
              <w:spacing w:before="60" w:after="60"/>
              <w:jc w:val="both"/>
              <w:rPr>
                <w:rFonts w:cs="Calibri"/>
                <w:strike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</w:rPr>
              <w:t xml:space="preserve">Oferowany produkt musi spełniać kryteria środowiskowe, w tym zgodności z dyrektywą </w:t>
            </w:r>
            <w:proofErr w:type="spellStart"/>
            <w:r w:rsidRPr="00676B53">
              <w:rPr>
                <w:rFonts w:cs="Calibri"/>
                <w:sz w:val="18"/>
                <w:szCs w:val="18"/>
              </w:rPr>
              <w:t>RoHS</w:t>
            </w:r>
            <w:proofErr w:type="spellEnd"/>
            <w:r w:rsidRPr="00676B53">
              <w:rPr>
                <w:rFonts w:cs="Calibri"/>
                <w:sz w:val="18"/>
                <w:szCs w:val="18"/>
              </w:rPr>
              <w:t xml:space="preserve"> 2011/65/UE (wraz z późniejszymi zmianami, w tym Dyrektywą Delegowaną 2015/863) w sprawie ograniczenia stosowania niebezpiecznych substancji w sprzęcie elektronicznym, w szczególności zgodności z normą ISO 1043-4 dla płyty głównej oraz elementów wykonanych z tworzyw sztucznych o masie powyżej 25 gr.</w:t>
            </w:r>
          </w:p>
        </w:tc>
      </w:tr>
      <w:tr w:rsidR="007A415E" w:rsidRPr="00676B53" w14:paraId="1FBDD3BA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571F5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1AB2D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Licencje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0E21F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Wszystkie licencje dla rozwiązania są zapewnione tak, aby obejmować całkowitą wymaganą dla danego ukompletowania funkcjonalność rozwiązania.</w:t>
            </w:r>
          </w:p>
          <w:p w14:paraId="407F9402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Wszystkie oferowane licencje powinny być bezterminowe. </w:t>
            </w:r>
          </w:p>
          <w:p w14:paraId="795DD4E8" w14:textId="77777777" w:rsidR="001F2831" w:rsidRPr="00676B53" w:rsidRDefault="001F2831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</w:rPr>
              <w:t>W ramach wynagrodzenia Wykonawca zapewni, że producent rozwiązania będzie udostępniać aktualizacje do wszystkich opisanych komponentów podczas całego okresu wsparcia.</w:t>
            </w:r>
          </w:p>
        </w:tc>
      </w:tr>
      <w:tr w:rsidR="007A415E" w:rsidRPr="00676B53" w14:paraId="38F9618F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03B65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36DB3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Inne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46E54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Serwer musi być nowy, nigdy wcześniej nie używany, wyprodukowany w okresie ostatnich 6 miesięcy, pochodzić z autoryzowanego kanału dystrybucji producenta, a także być objęty serwisem producenta na terenie RP</w:t>
            </w:r>
            <w:r w:rsidR="001F2831" w:rsidRPr="00676B53">
              <w:rPr>
                <w:rFonts w:cs="Calibri"/>
                <w:sz w:val="18"/>
                <w:szCs w:val="18"/>
                <w:lang w:eastAsia="pl-PL"/>
              </w:rPr>
              <w:t>.</w:t>
            </w:r>
          </w:p>
        </w:tc>
      </w:tr>
      <w:tr w:rsidR="007A415E" w:rsidRPr="00676B53" w14:paraId="56B3D13D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08B02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1A052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Retencja dysków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04667" w14:textId="77777777" w:rsidR="007A415E" w:rsidRPr="00676B53" w:rsidRDefault="007A415E" w:rsidP="00830E4D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Nośniki pamięci w przypadku awarii pozostają u Zamawiającego, a naprawa polega na dostarczeniu nowych pamięci o takich samych lub lepszych parametrach.</w:t>
            </w:r>
          </w:p>
          <w:p w14:paraId="54C9A460" w14:textId="77777777" w:rsidR="001F2831" w:rsidRPr="00676B53" w:rsidRDefault="001F2831" w:rsidP="00830E4D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</w:rPr>
              <w:lastRenderedPageBreak/>
              <w:t>W przypadku wystąpienia awarii dysku twardego w serwerze objętym aktywnym wsparciem technicznym, uszkodzony dysk twardy musi pozostać u Zamawiającego.</w:t>
            </w:r>
          </w:p>
        </w:tc>
      </w:tr>
      <w:tr w:rsidR="007A415E" w:rsidRPr="00676B53" w14:paraId="69F21A4B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EED3F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06CCA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Warunki gwarancji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A7898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1) </w:t>
            </w:r>
            <w:r w:rsidR="001F2831" w:rsidRPr="00676B53">
              <w:rPr>
                <w:rFonts w:cs="Calibri"/>
                <w:sz w:val="18"/>
                <w:szCs w:val="18"/>
                <w:lang w:eastAsia="pl-PL"/>
              </w:rPr>
              <w:t>S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erwis urządzeń </w:t>
            </w:r>
            <w:r w:rsidR="001F2831" w:rsidRPr="00676B53">
              <w:rPr>
                <w:rFonts w:cs="Calibri"/>
                <w:sz w:val="18"/>
                <w:szCs w:val="18"/>
                <w:lang w:eastAsia="pl-PL"/>
              </w:rPr>
              <w:t>musi być</w:t>
            </w: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realizowany bezpośrednio przez producenta lub we współpracy z autoryzowanym partnerem serwisowym producenta.</w:t>
            </w:r>
          </w:p>
          <w:p w14:paraId="0AE138C3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2) Okres gwarancji: min. 36 miesięcy.</w:t>
            </w:r>
          </w:p>
          <w:p w14:paraId="7D4B46A3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3) Tryb świadczonej gwarancji:</w:t>
            </w:r>
          </w:p>
          <w:p w14:paraId="4BE1C517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151" w:hanging="18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czas reakcji na zgłoszenie awarii – max. 4 godz.;</w:t>
            </w:r>
          </w:p>
          <w:p w14:paraId="2F52D029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151" w:hanging="18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czas zgłoszenia – 7/24 (7 dni w tygodniu przez 24 godz.);</w:t>
            </w:r>
          </w:p>
          <w:p w14:paraId="17086F57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151" w:hanging="18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czas naprawy – następny dzień roboczy;</w:t>
            </w:r>
          </w:p>
          <w:p w14:paraId="39A42A28" w14:textId="77777777" w:rsidR="007A415E" w:rsidRPr="00676B53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151" w:hanging="18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miejsce naprawy – w siedzibie Zamawiającego.</w:t>
            </w:r>
          </w:p>
        </w:tc>
      </w:tr>
      <w:tr w:rsidR="007A415E" w:rsidRPr="00676B53" w14:paraId="645737E3" w14:textId="77777777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7A051" w14:textId="77777777" w:rsidR="007A415E" w:rsidRPr="00676B53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DFA92" w14:textId="77777777" w:rsidR="007A415E" w:rsidRPr="00676B53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>Wymagania dodatkowe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2A741" w14:textId="77777777" w:rsidR="007A415E" w:rsidRPr="00676B53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Wraz z dostawą urządzenia wymagane dostarczenie wszelkich elementów montażowych niezbędnych do zainstalowania urządzeń w szafach </w:t>
            </w:r>
            <w:proofErr w:type="spellStart"/>
            <w:r w:rsidRPr="00676B53">
              <w:rPr>
                <w:rFonts w:cs="Calibri"/>
                <w:sz w:val="18"/>
                <w:szCs w:val="18"/>
                <w:lang w:eastAsia="pl-PL"/>
              </w:rPr>
              <w:t>rack</w:t>
            </w:r>
            <w:proofErr w:type="spellEnd"/>
            <w:r w:rsidRPr="00676B53">
              <w:rPr>
                <w:rFonts w:cs="Calibri"/>
                <w:sz w:val="18"/>
                <w:szCs w:val="18"/>
                <w:lang w:eastAsia="pl-PL"/>
              </w:rPr>
              <w:t xml:space="preserve"> Zamawiającego oraz dostarczenie niezbędnego okablowania.</w:t>
            </w:r>
          </w:p>
        </w:tc>
      </w:tr>
    </w:tbl>
    <w:p w14:paraId="0107E00D" w14:textId="77777777" w:rsidR="007A415E" w:rsidRPr="00676B53" w:rsidRDefault="007A415E"/>
    <w:p w14:paraId="262B0B5F" w14:textId="77777777" w:rsidR="001F2831" w:rsidRPr="00676B53" w:rsidRDefault="001F2831"/>
    <w:p w14:paraId="5C5FFB47" w14:textId="77777777" w:rsidR="001F2831" w:rsidRPr="00676B53" w:rsidRDefault="007B36F5" w:rsidP="009525E2">
      <w:pPr>
        <w:pStyle w:val="Akapitzlist"/>
        <w:numPr>
          <w:ilvl w:val="0"/>
          <w:numId w:val="4"/>
        </w:numPr>
        <w:ind w:left="426"/>
        <w:rPr>
          <w:b/>
          <w:sz w:val="28"/>
          <w:szCs w:val="28"/>
        </w:rPr>
      </w:pPr>
      <w:r w:rsidRPr="00676B53">
        <w:rPr>
          <w:b/>
          <w:sz w:val="28"/>
          <w:szCs w:val="28"/>
        </w:rPr>
        <w:t xml:space="preserve">Przełącznik sieciowy </w:t>
      </w:r>
      <w:r w:rsidR="004D6FAA" w:rsidRPr="00676B53">
        <w:rPr>
          <w:b/>
          <w:sz w:val="28"/>
          <w:szCs w:val="28"/>
        </w:rPr>
        <w:t xml:space="preserve">DELL </w:t>
      </w:r>
      <w:proofErr w:type="spellStart"/>
      <w:r w:rsidR="00D83B7E" w:rsidRPr="00676B53">
        <w:rPr>
          <w:b/>
          <w:sz w:val="28"/>
          <w:szCs w:val="28"/>
        </w:rPr>
        <w:t>PowerSwitch</w:t>
      </w:r>
      <w:proofErr w:type="spellEnd"/>
      <w:r w:rsidR="00D83B7E" w:rsidRPr="00676B53">
        <w:rPr>
          <w:b/>
          <w:sz w:val="28"/>
          <w:szCs w:val="28"/>
        </w:rPr>
        <w:t xml:space="preserve"> </w:t>
      </w:r>
      <w:r w:rsidR="004D6FAA" w:rsidRPr="00676B53">
        <w:rPr>
          <w:b/>
          <w:sz w:val="28"/>
          <w:szCs w:val="28"/>
        </w:rPr>
        <w:t>S5248F</w:t>
      </w:r>
      <w:r w:rsidR="00D83B7E" w:rsidRPr="00676B53">
        <w:rPr>
          <w:b/>
          <w:sz w:val="28"/>
          <w:szCs w:val="28"/>
        </w:rPr>
        <w:t>-ON</w:t>
      </w:r>
      <w:r w:rsidRPr="00676B53">
        <w:rPr>
          <w:b/>
          <w:sz w:val="28"/>
          <w:szCs w:val="28"/>
        </w:rPr>
        <w:t xml:space="preserve"> – 2 szt.</w:t>
      </w:r>
    </w:p>
    <w:p w14:paraId="6937A7DF" w14:textId="77777777" w:rsidR="007B36F5" w:rsidRPr="00676B53" w:rsidRDefault="007B36F5" w:rsidP="007B36F5"/>
    <w:p w14:paraId="17300CB3" w14:textId="77777777" w:rsidR="004D6FAA" w:rsidRPr="00676B53" w:rsidRDefault="004D6FAA" w:rsidP="004D6FAA">
      <w:pPr>
        <w:pStyle w:val="Tekstpodstawowy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Równoważne urządzenia muszą spełniać poniższe wymagania:</w:t>
      </w:r>
    </w:p>
    <w:p w14:paraId="2963FE14" w14:textId="77777777" w:rsidR="004D6FAA" w:rsidRPr="00676B53" w:rsidRDefault="004D6FAA" w:rsidP="004D6FAA">
      <w:pPr>
        <w:pStyle w:val="Tekstpodstawowy"/>
        <w:rPr>
          <w:rFonts w:asciiTheme="minorHAnsi" w:hAnsiTheme="minorHAnsi" w:cstheme="minorHAnsi"/>
          <w:sz w:val="18"/>
          <w:szCs w:val="18"/>
        </w:rPr>
      </w:pPr>
    </w:p>
    <w:p w14:paraId="7C1710F1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Urządzenie do montażu w szafie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rackowej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19”</w:t>
      </w:r>
    </w:p>
    <w:p w14:paraId="1BF1D8ED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Wysokość 1U</w:t>
      </w:r>
    </w:p>
    <w:p w14:paraId="281BBAD0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Porty: min. 48x10GbE SFP</w:t>
      </w:r>
      <w:r w:rsidR="00E66800" w:rsidRPr="00676B53">
        <w:rPr>
          <w:rFonts w:asciiTheme="minorHAnsi" w:hAnsiTheme="minorHAnsi" w:cstheme="minorHAnsi"/>
          <w:sz w:val="18"/>
          <w:szCs w:val="18"/>
        </w:rPr>
        <w:t>28</w:t>
      </w:r>
      <w:r w:rsidRPr="00676B53">
        <w:rPr>
          <w:rFonts w:asciiTheme="minorHAnsi" w:hAnsiTheme="minorHAnsi" w:cstheme="minorHAnsi"/>
          <w:sz w:val="18"/>
          <w:szCs w:val="18"/>
        </w:rPr>
        <w:t>, 2xQSFP</w:t>
      </w:r>
      <w:r w:rsidR="002F7E4C" w:rsidRPr="00676B53">
        <w:rPr>
          <w:rFonts w:asciiTheme="minorHAnsi" w:hAnsiTheme="minorHAnsi" w:cstheme="minorHAnsi"/>
          <w:sz w:val="18"/>
          <w:szCs w:val="18"/>
        </w:rPr>
        <w:t>28-DD</w:t>
      </w:r>
      <w:r w:rsidRPr="00676B53">
        <w:rPr>
          <w:rFonts w:asciiTheme="minorHAnsi" w:hAnsiTheme="minorHAnsi" w:cstheme="minorHAnsi"/>
          <w:sz w:val="18"/>
          <w:szCs w:val="18"/>
        </w:rPr>
        <w:t>, 4xQSFP28</w:t>
      </w:r>
    </w:p>
    <w:p w14:paraId="4ADA98AD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Port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konsoli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RJ45</w:t>
      </w:r>
    </w:p>
    <w:p w14:paraId="3F1FF9E4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</w:p>
    <w:p w14:paraId="48C27FE3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Min. </w:t>
      </w:r>
      <w:r w:rsidR="003E2CB0" w:rsidRPr="00676B53">
        <w:rPr>
          <w:rFonts w:asciiTheme="minorHAnsi" w:hAnsiTheme="minorHAnsi" w:cstheme="minorHAnsi"/>
          <w:sz w:val="18"/>
          <w:szCs w:val="18"/>
          <w:lang w:val="en-US"/>
        </w:rPr>
        <w:t>4</w:t>
      </w:r>
      <w:r w:rsidR="002F7E4C" w:rsidRPr="00676B53">
        <w:rPr>
          <w:rFonts w:asciiTheme="minorHAnsi" w:hAnsiTheme="minorHAnsi" w:cstheme="minorHAnsi"/>
          <w:sz w:val="18"/>
          <w:szCs w:val="18"/>
          <w:lang w:val="en-US"/>
        </w:rPr>
        <w:t>.0</w:t>
      </w: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Tbps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(full duplex)</w:t>
      </w:r>
    </w:p>
    <w:p w14:paraId="68B0FC0F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Tablica adresów MAC min. 200 tys.</w:t>
      </w:r>
    </w:p>
    <w:p w14:paraId="68C2A80F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Tablica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tras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IPv4 min. 1</w:t>
      </w:r>
      <w:r w:rsidR="002F7E4C" w:rsidRPr="00676B53">
        <w:rPr>
          <w:rFonts w:asciiTheme="minorHAnsi" w:hAnsiTheme="minorHAnsi" w:cstheme="minorHAnsi"/>
          <w:sz w:val="18"/>
          <w:szCs w:val="18"/>
          <w:lang w:val="en-US"/>
        </w:rPr>
        <w:t>0</w:t>
      </w: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0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0EB634C6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Tablica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tras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IPv6 min. </w:t>
      </w:r>
      <w:r w:rsidR="002F7E4C" w:rsidRPr="00676B53">
        <w:rPr>
          <w:rFonts w:asciiTheme="minorHAnsi" w:hAnsiTheme="minorHAnsi" w:cstheme="minorHAnsi"/>
          <w:sz w:val="18"/>
          <w:szCs w:val="18"/>
          <w:lang w:val="en-US"/>
        </w:rPr>
        <w:t>6</w:t>
      </w: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0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7F1343ED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L2 Ingress ACL min. </w:t>
      </w:r>
      <w:r w:rsidR="002F7E4C" w:rsidRPr="00676B53">
        <w:rPr>
          <w:rFonts w:asciiTheme="minorHAnsi" w:hAnsiTheme="minorHAnsi" w:cstheme="minorHAnsi"/>
          <w:sz w:val="18"/>
          <w:szCs w:val="18"/>
          <w:lang w:val="en-US"/>
        </w:rPr>
        <w:t>2</w:t>
      </w: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2121DD8D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L2 Egress ACL min. </w:t>
      </w:r>
      <w:r w:rsidR="002F7E4C" w:rsidRPr="00676B53">
        <w:rPr>
          <w:rFonts w:asciiTheme="minorHAnsi" w:hAnsiTheme="minorHAnsi" w:cstheme="minorHAnsi"/>
          <w:sz w:val="18"/>
          <w:szCs w:val="18"/>
          <w:lang w:val="en-US"/>
        </w:rPr>
        <w:t>250</w:t>
      </w:r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2B3D26D7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IPv4 Ingress ACL min. </w:t>
      </w:r>
      <w:r w:rsidR="002F7E4C" w:rsidRPr="00676B53">
        <w:rPr>
          <w:rFonts w:asciiTheme="minorHAnsi" w:hAnsiTheme="minorHAnsi" w:cstheme="minorHAnsi"/>
          <w:sz w:val="18"/>
          <w:szCs w:val="18"/>
          <w:lang w:val="en-US"/>
        </w:rPr>
        <w:t>2</w:t>
      </w: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6407DDEB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IPv4 Egress ACL min. </w:t>
      </w:r>
      <w:r w:rsidR="002F7E4C" w:rsidRPr="00676B53">
        <w:rPr>
          <w:rFonts w:asciiTheme="minorHAnsi" w:hAnsiTheme="minorHAnsi" w:cstheme="minorHAnsi"/>
          <w:sz w:val="18"/>
          <w:szCs w:val="18"/>
          <w:lang w:val="en-US"/>
        </w:rPr>
        <w:t>2</w:t>
      </w: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1CD97C15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IPv6 Ingress ACL min. </w:t>
      </w:r>
      <w:r w:rsidR="002F7E4C" w:rsidRPr="00676B53">
        <w:rPr>
          <w:rFonts w:asciiTheme="minorHAnsi" w:hAnsiTheme="minorHAnsi" w:cstheme="minorHAnsi"/>
          <w:sz w:val="18"/>
          <w:szCs w:val="18"/>
          <w:lang w:val="en-US"/>
        </w:rPr>
        <w:t>1</w:t>
      </w: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5E79E0D5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IPv6 Egress ACL min. </w:t>
      </w:r>
      <w:r w:rsidR="002F7E4C"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1 </w:t>
      </w:r>
      <w:proofErr w:type="spellStart"/>
      <w:r w:rsidR="002F7E4C"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04B335DB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VLAN min. 4 tys.</w:t>
      </w:r>
    </w:p>
    <w:p w14:paraId="6A25CA4E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MSTP min. </w:t>
      </w:r>
      <w:r w:rsidR="002F7E4C" w:rsidRPr="00676B53">
        <w:rPr>
          <w:rFonts w:asciiTheme="minorHAnsi" w:hAnsiTheme="minorHAnsi" w:cstheme="minorHAnsi"/>
          <w:sz w:val="18"/>
          <w:szCs w:val="18"/>
        </w:rPr>
        <w:t>60</w:t>
      </w:r>
      <w:r w:rsidRPr="00676B53">
        <w:rPr>
          <w:rFonts w:asciiTheme="minorHAnsi" w:hAnsiTheme="minorHAnsi" w:cstheme="minorHAnsi"/>
          <w:sz w:val="18"/>
          <w:szCs w:val="18"/>
        </w:rPr>
        <w:t xml:space="preserve"> instancje</w:t>
      </w:r>
    </w:p>
    <w:p w14:paraId="46CEF192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PVST min. 128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instancji</w:t>
      </w:r>
      <w:proofErr w:type="spellEnd"/>
    </w:p>
    <w:p w14:paraId="0C1642B6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Link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aggragation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r w:rsidR="00C77F0D"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group </w:t>
      </w:r>
      <w:r w:rsidRPr="00676B53">
        <w:rPr>
          <w:rFonts w:asciiTheme="minorHAnsi" w:hAnsiTheme="minorHAnsi" w:cstheme="minorHAnsi"/>
          <w:sz w:val="18"/>
          <w:szCs w:val="18"/>
          <w:lang w:val="en-US"/>
        </w:rPr>
        <w:t>min. 128</w:t>
      </w:r>
    </w:p>
    <w:p w14:paraId="4D09FD55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LAG load balancing: L2, IPv4, IPv6</w:t>
      </w:r>
    </w:p>
    <w:p w14:paraId="13488F15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</w:p>
    <w:p w14:paraId="61A5CD01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</w:p>
    <w:p w14:paraId="30B677EE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lastRenderedPageBreak/>
        <w:t>Simple Network Management Protocol (SNMP) v3</w:t>
      </w:r>
    </w:p>
    <w:p w14:paraId="6323B3C2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Network Time Protocol (NTP)</w:t>
      </w:r>
    </w:p>
    <w:p w14:paraId="6BB4128F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Synchronous Ethernet (SyncE)</w:t>
      </w:r>
    </w:p>
    <w:p w14:paraId="7638E62A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DHCP server</w:t>
      </w:r>
    </w:p>
    <w:p w14:paraId="7FE2E0F3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DHCP relay IPv4, IPv6</w:t>
      </w:r>
    </w:p>
    <w:p w14:paraId="3DDCC8AF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DHCP option 82</w:t>
      </w:r>
    </w:p>
    <w:p w14:paraId="5A0BA588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DHCP Snooping</w:t>
      </w:r>
    </w:p>
    <w:p w14:paraId="0BDA48F2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Dynamic ARP Inspection</w:t>
      </w:r>
    </w:p>
    <w:p w14:paraId="502D2D07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Source Address Validation (SAV)</w:t>
      </w:r>
    </w:p>
    <w:p w14:paraId="70253976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Low latency Cut-Through mode</w:t>
      </w:r>
    </w:p>
    <w:p w14:paraId="5F1A4E7D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Obsługa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L2 access mode I L2 trunk mode</w:t>
      </w:r>
    </w:p>
    <w:p w14:paraId="0F41FD89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Obsługa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L3 mode</w:t>
      </w:r>
    </w:p>
    <w:p w14:paraId="71A8285D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Inter-VLAN routing</w:t>
      </w:r>
    </w:p>
    <w:p w14:paraId="5B216F72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Obsługa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Port-channel (Link aggregation)</w:t>
      </w:r>
    </w:p>
    <w:p w14:paraId="2CBD4567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Energy-efficient Ethernet (EEE)</w:t>
      </w:r>
    </w:p>
    <w:p w14:paraId="741C43DA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Digital optical monitoring (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temperatura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,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napięcie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, bias,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poziom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nadawania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I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odbioru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)</w:t>
      </w:r>
    </w:p>
    <w:p w14:paraId="7B63EE50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FCoE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(5248F)</w:t>
      </w:r>
    </w:p>
    <w:p w14:paraId="43BA7776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802.X</w:t>
      </w:r>
    </w:p>
    <w:p w14:paraId="6385C235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LACP (</w:t>
      </w:r>
      <w:r w:rsidRPr="00676B53">
        <w:rPr>
          <w:rFonts w:asciiTheme="minorHAnsi" w:hAnsiTheme="minorHAnsi" w:cstheme="minorHAnsi"/>
          <w:sz w:val="18"/>
          <w:szCs w:val="18"/>
          <w:shd w:val="clear" w:color="auto" w:fill="FFFFFF"/>
          <w:lang w:val="en-US"/>
        </w:rPr>
        <w:t>Link Aggregation Control Protocol</w:t>
      </w:r>
      <w:r w:rsidRPr="00676B53">
        <w:rPr>
          <w:rFonts w:asciiTheme="minorHAnsi" w:hAnsiTheme="minorHAnsi" w:cstheme="minorHAnsi"/>
          <w:sz w:val="18"/>
          <w:szCs w:val="18"/>
          <w:lang w:val="en-US"/>
        </w:rPr>
        <w:t>)</w:t>
      </w:r>
    </w:p>
    <w:p w14:paraId="1D784B04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LLDP (Link Layer Discovery Protocol)</w:t>
      </w:r>
    </w:p>
    <w:p w14:paraId="2AE2912D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STP (Spanning Tree Protocol)</w:t>
      </w:r>
    </w:p>
    <w:p w14:paraId="50E83214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RSTP Rapid Spanning Tree Protocol)</w:t>
      </w:r>
    </w:p>
    <w:p w14:paraId="76D61516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MSTP (Multiple Spanning Tree Protocol)</w:t>
      </w:r>
    </w:p>
    <w:p w14:paraId="0DF3D572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Rapid-PVST (Rapid Per-VLAN Spanning Tree)</w:t>
      </w:r>
    </w:p>
    <w:p w14:paraId="5E5031FB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VLAN (Virtual LAN)</w:t>
      </w:r>
    </w:p>
    <w:p w14:paraId="459A5388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PVLAN (Private VLAN)</w:t>
      </w:r>
    </w:p>
    <w:p w14:paraId="4C837115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Port monitoring (local, remote, encapsulated remote)</w:t>
      </w:r>
    </w:p>
    <w:p w14:paraId="699602F3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BFD (Bidirectional Forwarding Detection)</w:t>
      </w:r>
    </w:p>
    <w:p w14:paraId="3AFC19B1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BGP (Border Gateway Protocol)</w:t>
      </w:r>
    </w:p>
    <w:p w14:paraId="747266FA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ECMP (Equal Cost Muli-Path)</w:t>
      </w:r>
    </w:p>
    <w:p w14:paraId="63E57031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IPv4 Routing</w:t>
      </w:r>
    </w:p>
    <w:p w14:paraId="740DECE0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IPv6 Routing</w:t>
      </w:r>
    </w:p>
    <w:p w14:paraId="55454EDA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OSPF (Open Shortest Path First)</w:t>
      </w:r>
    </w:p>
    <w:p w14:paraId="5EEED63D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VRRP (Virtual Router Redundancy Protocol)</w:t>
      </w:r>
    </w:p>
    <w:p w14:paraId="0B9DC239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VRF (Virtual Routing and Forwarding) (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liczba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instancji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?)</w:t>
      </w:r>
    </w:p>
    <w:p w14:paraId="3E30B2F0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IGMP</w:t>
      </w:r>
    </w:p>
    <w:p w14:paraId="6D4D7DCC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PIM</w:t>
      </w:r>
    </w:p>
    <w:p w14:paraId="50DFE86E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lastRenderedPageBreak/>
        <w:t>VXLAN</w:t>
      </w:r>
    </w:p>
    <w:p w14:paraId="38E49E66" w14:textId="77777777" w:rsidR="004D6FAA" w:rsidRPr="00676B53" w:rsidRDefault="004D6FAA" w:rsidP="004D6FAA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Możliwość autoryzacji prób logowania do urządzenia (dostęp administracyjny) do serwerów RADIUS i TACACS+</w:t>
      </w:r>
    </w:p>
    <w:p w14:paraId="359D921C" w14:textId="77777777" w:rsidR="004D6FAA" w:rsidRPr="00676B53" w:rsidRDefault="004D6FAA" w:rsidP="004D6FAA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Bezpieczny proces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bootowania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urządzenia</w:t>
      </w:r>
    </w:p>
    <w:p w14:paraId="78FB1AF4" w14:textId="77777777" w:rsidR="004D6FAA" w:rsidRPr="00676B53" w:rsidRDefault="004D6FAA" w:rsidP="004D6FAA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</w:rPr>
        <w:t>Ssh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https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, SNMP v3,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Syslog</w:t>
      </w:r>
      <w:proofErr w:type="spellEnd"/>
    </w:p>
    <w:p w14:paraId="5445FA3A" w14:textId="77777777" w:rsidR="004D6FAA" w:rsidRPr="00676B53" w:rsidRDefault="004D6FAA" w:rsidP="004D6FAA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Obsługa list kontroli dostępu (ACL) :MAC IPv4, IPv6</w:t>
      </w:r>
    </w:p>
    <w:p w14:paraId="1B9D5904" w14:textId="77777777" w:rsidR="004D6FAA" w:rsidRPr="00676B53" w:rsidRDefault="004D6FAA" w:rsidP="004D6FAA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</w:rPr>
        <w:t>Openflow</w:t>
      </w:r>
      <w:proofErr w:type="spellEnd"/>
    </w:p>
    <w:p w14:paraId="7E6CAF0A" w14:textId="77777777" w:rsidR="004D6FAA" w:rsidRPr="00676B53" w:rsidRDefault="004D6FAA" w:rsidP="004D6FAA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</w:rPr>
        <w:t>QoS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>: MAC, IP, TCP, ACL, Cos, DSCP, Control-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plane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policing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(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CoPP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), Możliwość zmiany wartości pól Cos i DSCP, Możliwość ograniczania pasma dostępnego na danym porcie,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Strict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PRiority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Bandwidth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allocation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Traffic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shaping</w:t>
      </w:r>
      <w:proofErr w:type="spellEnd"/>
    </w:p>
    <w:p w14:paraId="2A840281" w14:textId="77777777" w:rsidR="004D6FAA" w:rsidRPr="00676B53" w:rsidRDefault="004D6FAA" w:rsidP="004D6FAA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VLT (Virtual Link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Truncking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) </w:t>
      </w:r>
    </w:p>
    <w:p w14:paraId="2560C9AF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</w:p>
    <w:p w14:paraId="0D26089B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Zasilanie:</w:t>
      </w:r>
    </w:p>
    <w:p w14:paraId="0724E779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2x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hotswap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Radundantne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Max. pobór 650W 100-240VAC 50/60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Hz</w:t>
      </w:r>
      <w:proofErr w:type="spellEnd"/>
    </w:p>
    <w:p w14:paraId="2DD0B32C" w14:textId="77777777" w:rsidR="008129C6" w:rsidRPr="00676B53" w:rsidRDefault="00782F37" w:rsidP="004D6FAA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Przepływ powietrza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Reverse</w:t>
      </w:r>
      <w:proofErr w:type="spellEnd"/>
    </w:p>
    <w:p w14:paraId="3A766AE3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</w:rPr>
      </w:pPr>
    </w:p>
    <w:p w14:paraId="6BEF6060" w14:textId="77777777" w:rsidR="004D6FAA" w:rsidRPr="00676B53" w:rsidRDefault="004D6FAA" w:rsidP="004D6FAA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Równoważne urządzenia muszą zapewniać możliwość tworzenia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zarządzalnych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wież, wirtualnych połączeń w technologii Virtual Link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Trunking</w:t>
      </w:r>
      <w:proofErr w:type="spellEnd"/>
      <w:r w:rsidR="00C054AB" w:rsidRPr="00676B53">
        <w:rPr>
          <w:rFonts w:asciiTheme="minorHAnsi" w:hAnsiTheme="minorHAnsi" w:cstheme="minorHAnsi"/>
          <w:sz w:val="18"/>
          <w:szCs w:val="18"/>
        </w:rPr>
        <w:t>.</w:t>
      </w:r>
    </w:p>
    <w:p w14:paraId="595141E1" w14:textId="77777777" w:rsidR="004D6FAA" w:rsidRPr="00676B53" w:rsidRDefault="004D6FAA" w:rsidP="004D6FAA">
      <w:pPr>
        <w:pStyle w:val="Tekstpodstawowy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W przypadku oferty na urządzenia równoważne, Zamawiający zastrzega sobie prawo do porów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na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nia opisu technicznego zawartego w ofercie z oficjalnymi danymi producenta.</w:t>
      </w:r>
    </w:p>
    <w:p w14:paraId="1D592A16" w14:textId="77777777" w:rsidR="004D6FAA" w:rsidRPr="00676B53" w:rsidRDefault="004D6FAA" w:rsidP="004D6FAA">
      <w:pPr>
        <w:pStyle w:val="Tekstpodstawowy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  <w:u w:val="single"/>
        </w:rPr>
        <w:t>Warunki gwarancyjne</w:t>
      </w:r>
      <w:r w:rsidRPr="00676B53">
        <w:rPr>
          <w:rFonts w:asciiTheme="minorHAnsi" w:hAnsiTheme="minorHAnsi" w:cstheme="minorHAnsi"/>
          <w:sz w:val="18"/>
          <w:szCs w:val="18"/>
        </w:rPr>
        <w:t>:</w:t>
      </w:r>
    </w:p>
    <w:p w14:paraId="00B03D34" w14:textId="77777777" w:rsidR="004D6FAA" w:rsidRPr="00676B53" w:rsidRDefault="00D83B7E" w:rsidP="004D6FAA">
      <w:pPr>
        <w:pStyle w:val="Tekstpodstawowy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Minimum 36 miesięcy</w:t>
      </w:r>
      <w:r w:rsidR="004D6FAA" w:rsidRPr="00676B53">
        <w:rPr>
          <w:rFonts w:asciiTheme="minorHAnsi" w:hAnsiTheme="minorHAnsi" w:cstheme="minorHAnsi"/>
          <w:sz w:val="18"/>
          <w:szCs w:val="18"/>
        </w:rPr>
        <w:t xml:space="preserve"> </w:t>
      </w:r>
      <w:r w:rsidRPr="00676B53">
        <w:rPr>
          <w:rFonts w:asciiTheme="minorHAnsi" w:hAnsiTheme="minorHAnsi" w:cstheme="minorHAnsi"/>
          <w:sz w:val="18"/>
          <w:szCs w:val="18"/>
        </w:rPr>
        <w:t>gwarancji świadczonej bezpośrednio przez producenta lub we współpracy z autoryzowanym partnerem serwisowym producenta,</w:t>
      </w:r>
      <w:r w:rsidR="004D6FAA" w:rsidRPr="00676B53">
        <w:rPr>
          <w:rFonts w:asciiTheme="minorHAnsi" w:hAnsiTheme="minorHAnsi" w:cstheme="minorHAnsi"/>
          <w:sz w:val="18"/>
          <w:szCs w:val="18"/>
        </w:rPr>
        <w:t xml:space="preserve"> realizowanej w miejscu instalacji sprzętu, liczonej od daty podpisania protokołu bez zastrzeżeń z czasem reakcji do 4 godzin od momentu przyjęcia zgłoszenia. Czas naprawy od momentu przyjęcia zgłoszenia do końca następnego dnia roboczego. Możliwość zgłaszania awarii w trybie 24/7.</w:t>
      </w:r>
    </w:p>
    <w:p w14:paraId="042891A4" w14:textId="77777777" w:rsidR="004D6FAA" w:rsidRPr="00676B53" w:rsidRDefault="004D6FAA" w:rsidP="004D6FAA">
      <w:pPr>
        <w:pStyle w:val="Tekstpodstawowy"/>
        <w:rPr>
          <w:rFonts w:asciiTheme="minorHAnsi" w:hAnsiTheme="minorHAnsi" w:cstheme="minorHAnsi"/>
          <w:sz w:val="18"/>
          <w:szCs w:val="18"/>
          <w:u w:val="single"/>
        </w:rPr>
      </w:pPr>
      <w:r w:rsidRPr="00676B53">
        <w:rPr>
          <w:rFonts w:asciiTheme="minorHAnsi" w:hAnsiTheme="minorHAnsi" w:cstheme="minorHAnsi"/>
          <w:sz w:val="18"/>
          <w:szCs w:val="18"/>
          <w:u w:val="single"/>
        </w:rPr>
        <w:t>Warunki odbioru dostawy:</w:t>
      </w:r>
    </w:p>
    <w:p w14:paraId="2367F854" w14:textId="77777777" w:rsidR="004D6FAA" w:rsidRPr="00676B53" w:rsidRDefault="004D6FAA" w:rsidP="004D6FAA">
      <w:pPr>
        <w:pStyle w:val="Tekstpodstawowy"/>
        <w:rPr>
          <w:rFonts w:asciiTheme="minorHAnsi" w:hAnsiTheme="minorHAnsi" w:cstheme="minorHAnsi"/>
          <w:sz w:val="18"/>
          <w:szCs w:val="18"/>
        </w:rPr>
      </w:pPr>
      <w:bookmarkStart w:id="2" w:name="_Hlk216766689"/>
      <w:r w:rsidRPr="00676B53">
        <w:rPr>
          <w:rFonts w:asciiTheme="minorHAnsi" w:hAnsiTheme="minorHAnsi" w:cstheme="minorHAnsi"/>
          <w:sz w:val="18"/>
          <w:szCs w:val="18"/>
        </w:rPr>
        <w:t>Dostawa musi pochodzić z autoryzowanego kanału dystrybucji producenta na terenie Unii Europej</w:t>
      </w:r>
      <w:r w:rsidRPr="00676B53">
        <w:rPr>
          <w:rFonts w:asciiTheme="minorHAnsi" w:hAnsiTheme="minorHAnsi" w:cstheme="minorHAnsi"/>
          <w:sz w:val="18"/>
          <w:szCs w:val="18"/>
        </w:rPr>
        <w:softHyphen/>
        <w:t xml:space="preserve">skiej. </w:t>
      </w:r>
      <w:bookmarkEnd w:id="2"/>
      <w:r w:rsidRPr="00676B53">
        <w:rPr>
          <w:rFonts w:asciiTheme="minorHAnsi" w:hAnsiTheme="minorHAnsi" w:cstheme="minorHAnsi"/>
          <w:sz w:val="18"/>
          <w:szCs w:val="18"/>
        </w:rPr>
        <w:t>Urządzenia będą dostarczone przez Wykonawcę w stanie fabrycznie nowym, tj. data produkcji przełączników nie będzie wcześniejsza niż 90 dni w stosunku do dnia ich dostarczenia, żaden z przełączników objętych przedmiotem umowy nie może być uprzednio eksploatowany, w tym nie jest dopuszczalne dostarczenie przełączników wykorzystywanych uprzednio w celach prezentacyjnych lub ekspozycyjnych, a ponadto żaden z dostarczonych przełączników nie może pochodzić z odsprzedaży. Za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mawiający za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strze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ga sobie prawo do spraw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dzenia legalności dostawy bezpośrednio u polskiego przed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stawiciela producenta, w szczególności ważności i zakresu uprawnień gwa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ran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cyjnych.</w:t>
      </w:r>
    </w:p>
    <w:p w14:paraId="66AE72E2" w14:textId="77777777" w:rsidR="004D6FAA" w:rsidRPr="00676B53" w:rsidRDefault="004D6FAA" w:rsidP="007B36F5">
      <w:pPr>
        <w:rPr>
          <w:rFonts w:asciiTheme="minorHAnsi" w:hAnsiTheme="minorHAnsi" w:cstheme="minorHAnsi"/>
          <w:sz w:val="18"/>
          <w:szCs w:val="18"/>
        </w:rPr>
      </w:pPr>
    </w:p>
    <w:p w14:paraId="6B52D27B" w14:textId="77777777" w:rsidR="003E2CB0" w:rsidRPr="00676B53" w:rsidRDefault="003E2CB0" w:rsidP="009525E2">
      <w:pPr>
        <w:pStyle w:val="Akapitzlist"/>
        <w:numPr>
          <w:ilvl w:val="0"/>
          <w:numId w:val="4"/>
        </w:numPr>
        <w:ind w:left="284"/>
        <w:rPr>
          <w:b/>
          <w:sz w:val="28"/>
          <w:szCs w:val="28"/>
        </w:rPr>
      </w:pPr>
      <w:r w:rsidRPr="00676B53">
        <w:rPr>
          <w:b/>
          <w:sz w:val="28"/>
          <w:szCs w:val="28"/>
        </w:rPr>
        <w:t xml:space="preserve">Przełącznik sieciowy DELL </w:t>
      </w:r>
      <w:proofErr w:type="spellStart"/>
      <w:r w:rsidR="00D83B7E" w:rsidRPr="00676B53">
        <w:rPr>
          <w:b/>
          <w:sz w:val="28"/>
          <w:szCs w:val="28"/>
        </w:rPr>
        <w:t>PowerSwitch</w:t>
      </w:r>
      <w:proofErr w:type="spellEnd"/>
      <w:r w:rsidR="00D83B7E" w:rsidRPr="00676B53">
        <w:rPr>
          <w:b/>
          <w:sz w:val="28"/>
          <w:szCs w:val="28"/>
        </w:rPr>
        <w:t xml:space="preserve"> </w:t>
      </w:r>
      <w:r w:rsidRPr="00676B53">
        <w:rPr>
          <w:b/>
          <w:sz w:val="28"/>
          <w:szCs w:val="28"/>
        </w:rPr>
        <w:t>S5232F</w:t>
      </w:r>
      <w:r w:rsidR="00D83B7E" w:rsidRPr="00676B53">
        <w:rPr>
          <w:b/>
          <w:sz w:val="28"/>
          <w:szCs w:val="28"/>
        </w:rPr>
        <w:t>-ON</w:t>
      </w:r>
      <w:r w:rsidRPr="00676B53">
        <w:rPr>
          <w:b/>
          <w:sz w:val="28"/>
          <w:szCs w:val="28"/>
        </w:rPr>
        <w:t xml:space="preserve"> – 2 szt.</w:t>
      </w:r>
    </w:p>
    <w:p w14:paraId="6361A554" w14:textId="77777777" w:rsidR="003E2CB0" w:rsidRPr="00676B53" w:rsidRDefault="003E2CB0" w:rsidP="003E2CB0"/>
    <w:p w14:paraId="3410700B" w14:textId="77777777" w:rsidR="003E2CB0" w:rsidRPr="00676B53" w:rsidRDefault="003E2CB0" w:rsidP="003E2CB0">
      <w:pPr>
        <w:pStyle w:val="Tekstpodstawowy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Równoważne urządzenia muszą spełniać poniższe wymagania:</w:t>
      </w:r>
    </w:p>
    <w:p w14:paraId="75A71861" w14:textId="77777777" w:rsidR="003E2CB0" w:rsidRPr="00676B53" w:rsidRDefault="003E2CB0" w:rsidP="003E2CB0">
      <w:pPr>
        <w:pStyle w:val="Tekstpodstawowy"/>
        <w:rPr>
          <w:rFonts w:asciiTheme="minorHAnsi" w:hAnsiTheme="minorHAnsi" w:cstheme="minorHAnsi"/>
          <w:sz w:val="18"/>
          <w:szCs w:val="18"/>
        </w:rPr>
      </w:pPr>
    </w:p>
    <w:p w14:paraId="265F3EE5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Urządzenie do montażu w szafie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rackowej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19”</w:t>
      </w:r>
    </w:p>
    <w:p w14:paraId="2EFCA232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Wysokość 1U</w:t>
      </w:r>
    </w:p>
    <w:p w14:paraId="2CE72B30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Porty: min. 32xQSFP28, 2xSFP+</w:t>
      </w:r>
    </w:p>
    <w:p w14:paraId="3B708DCE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Port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konsoli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RJ45</w:t>
      </w:r>
    </w:p>
    <w:p w14:paraId="67FCE89B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</w:p>
    <w:p w14:paraId="6C747B2A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lastRenderedPageBreak/>
        <w:t xml:space="preserve">Min. 6.0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Tbps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(full duplex)</w:t>
      </w:r>
    </w:p>
    <w:p w14:paraId="4BA5F9EF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Tablica adresów MAC min. 200 tys.</w:t>
      </w:r>
    </w:p>
    <w:p w14:paraId="39723372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Tablica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tras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IPv4 min. 100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6D2C6C49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Tablica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tras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IPv6 min. 60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5C431E7C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L2 Ingress ACL min. 2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15F55F87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L2 Egress ACL min. 250.</w:t>
      </w:r>
    </w:p>
    <w:p w14:paraId="015E87C7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IPv4 Ingress ACL min. 2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228B8695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IPv4 Egress ACL min. 2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5DB6B8D4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IPv6 Ingress ACL min. 1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45DD72EC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IPv6 Egress ACL min. 1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tys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.</w:t>
      </w:r>
    </w:p>
    <w:p w14:paraId="5B8E980E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VLAN min. 4 tys.</w:t>
      </w:r>
    </w:p>
    <w:p w14:paraId="086C4681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MSTP min. 60 instancje</w:t>
      </w:r>
    </w:p>
    <w:p w14:paraId="3CD9682E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PVST min. 128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instancji</w:t>
      </w:r>
      <w:proofErr w:type="spellEnd"/>
    </w:p>
    <w:p w14:paraId="7B7E71B7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Link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aggragation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group min. 128</w:t>
      </w:r>
    </w:p>
    <w:p w14:paraId="3CDD84D9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LAG load balancing: L2, IPv4, IPv6</w:t>
      </w:r>
    </w:p>
    <w:p w14:paraId="193E4CFB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</w:p>
    <w:p w14:paraId="061BEBFD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</w:p>
    <w:p w14:paraId="7839023A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Simple Network Management Protocol (SNMP) v3</w:t>
      </w:r>
    </w:p>
    <w:p w14:paraId="3E17698D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Network Time Protocol (NTP)</w:t>
      </w:r>
    </w:p>
    <w:p w14:paraId="23391114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Synchronous Ethernet (SyncE)</w:t>
      </w:r>
    </w:p>
    <w:p w14:paraId="5F50F159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DHCP server</w:t>
      </w:r>
    </w:p>
    <w:p w14:paraId="3F47CF4E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DHCP relay IPv4, IPv6</w:t>
      </w:r>
    </w:p>
    <w:p w14:paraId="40E8B35C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DHCP option 82</w:t>
      </w:r>
    </w:p>
    <w:p w14:paraId="3A35A9F6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DHCP Snooping</w:t>
      </w:r>
    </w:p>
    <w:p w14:paraId="37C61E88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Dynamic ARP Inspection</w:t>
      </w:r>
    </w:p>
    <w:p w14:paraId="468E0AEB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Source Address Validation (SAV)</w:t>
      </w:r>
    </w:p>
    <w:p w14:paraId="5245A619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Low latency Cut-Through mode</w:t>
      </w:r>
    </w:p>
    <w:p w14:paraId="5501E6EC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Obsługa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L2 access mode I L2 trunk mode</w:t>
      </w:r>
    </w:p>
    <w:p w14:paraId="4504BD68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Obsługa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L3 mode</w:t>
      </w:r>
    </w:p>
    <w:p w14:paraId="61E3182B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Inter-VLAN routing</w:t>
      </w:r>
    </w:p>
    <w:p w14:paraId="60231E35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Obsługa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Port-channel (Link aggregation)</w:t>
      </w:r>
    </w:p>
    <w:p w14:paraId="3E4AC95F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Energy-efficient Ethernet (EEE)</w:t>
      </w:r>
    </w:p>
    <w:p w14:paraId="561C0D7D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Digital optical monitoring (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temperatura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,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napięcie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, bias,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poziom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nadawania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I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odbioru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)</w:t>
      </w:r>
    </w:p>
    <w:p w14:paraId="0D3E554C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FCoE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(5248F)</w:t>
      </w:r>
    </w:p>
    <w:p w14:paraId="2B5AF2C4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802.X</w:t>
      </w:r>
    </w:p>
    <w:p w14:paraId="5B201ED8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LACP (</w:t>
      </w:r>
      <w:r w:rsidRPr="00676B53">
        <w:rPr>
          <w:rFonts w:asciiTheme="minorHAnsi" w:hAnsiTheme="minorHAnsi" w:cstheme="minorHAnsi"/>
          <w:sz w:val="18"/>
          <w:szCs w:val="18"/>
          <w:shd w:val="clear" w:color="auto" w:fill="FFFFFF"/>
          <w:lang w:val="en-US"/>
        </w:rPr>
        <w:t>Link Aggregation Control Protocol</w:t>
      </w:r>
      <w:r w:rsidRPr="00676B53">
        <w:rPr>
          <w:rFonts w:asciiTheme="minorHAnsi" w:hAnsiTheme="minorHAnsi" w:cstheme="minorHAnsi"/>
          <w:sz w:val="18"/>
          <w:szCs w:val="18"/>
          <w:lang w:val="en-US"/>
        </w:rPr>
        <w:t>)</w:t>
      </w:r>
    </w:p>
    <w:p w14:paraId="7A4C35E8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LLDP (Link Layer Discovery Protocol)</w:t>
      </w:r>
    </w:p>
    <w:p w14:paraId="58BD05A2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lastRenderedPageBreak/>
        <w:t>STP (Spanning Tree Protocol)</w:t>
      </w:r>
    </w:p>
    <w:p w14:paraId="668DF788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RSTP Rapid Spanning Tree Protocol)</w:t>
      </w:r>
    </w:p>
    <w:p w14:paraId="6F5E1AE2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MSTP (Multiple Spanning Tree Protocol)</w:t>
      </w:r>
    </w:p>
    <w:p w14:paraId="083A4152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Rapid-PVST (Rapid Per-VLAN Spanning Tree)</w:t>
      </w:r>
    </w:p>
    <w:p w14:paraId="3DE8ABF3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VLAN (Virtual LAN)</w:t>
      </w:r>
    </w:p>
    <w:p w14:paraId="221955DB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PVLAN (Private VLAN)</w:t>
      </w:r>
    </w:p>
    <w:p w14:paraId="40FF7E76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Port monitoring (local, remote, encapsulated remote)</w:t>
      </w:r>
    </w:p>
    <w:p w14:paraId="24A34EC8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BFD (Bidirectional Forwarding Detection)</w:t>
      </w:r>
    </w:p>
    <w:p w14:paraId="2812274C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BGP (Border Gateway Protocol)</w:t>
      </w:r>
    </w:p>
    <w:p w14:paraId="5B7A63E0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ECMP (Equal Cost Muli-Path)</w:t>
      </w:r>
    </w:p>
    <w:p w14:paraId="01567D58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IPv4 Routing</w:t>
      </w:r>
    </w:p>
    <w:p w14:paraId="6E133AD5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IPv6 Routing</w:t>
      </w:r>
    </w:p>
    <w:p w14:paraId="72C5017A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OSPF (Open Shortest Path First)</w:t>
      </w:r>
    </w:p>
    <w:p w14:paraId="0AD693B1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VRRP (Virtual Router Redundancy Protocol)</w:t>
      </w:r>
    </w:p>
    <w:p w14:paraId="64ECB634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VRF (Virtual Routing and Forwarding) (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liczba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instancji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>?)</w:t>
      </w:r>
    </w:p>
    <w:p w14:paraId="6816DEFA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IGMP</w:t>
      </w:r>
    </w:p>
    <w:p w14:paraId="507500D9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PIM</w:t>
      </w:r>
    </w:p>
    <w:p w14:paraId="33AE717B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VXLAN</w:t>
      </w:r>
    </w:p>
    <w:p w14:paraId="46443DB2" w14:textId="77777777" w:rsidR="003E2CB0" w:rsidRPr="00676B53" w:rsidRDefault="003E2CB0" w:rsidP="003E2CB0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Możliwość autoryzacji prób logowania do urządzenia (dostęp administracyjny) do serwerów RADIUS i TACACS+</w:t>
      </w:r>
    </w:p>
    <w:p w14:paraId="42FFB07A" w14:textId="77777777" w:rsidR="003E2CB0" w:rsidRPr="00676B53" w:rsidRDefault="003E2CB0" w:rsidP="003E2CB0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Bezpieczny proces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bootowania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urządzenia</w:t>
      </w:r>
    </w:p>
    <w:p w14:paraId="662217DA" w14:textId="77777777" w:rsidR="003E2CB0" w:rsidRPr="00676B53" w:rsidRDefault="003E2CB0" w:rsidP="003E2CB0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</w:rPr>
        <w:t>Ssh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https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, SNMP v3,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Syslog</w:t>
      </w:r>
      <w:proofErr w:type="spellEnd"/>
    </w:p>
    <w:p w14:paraId="44F9F6BD" w14:textId="77777777" w:rsidR="003E2CB0" w:rsidRPr="00676B53" w:rsidRDefault="003E2CB0" w:rsidP="003E2CB0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Obsługa list kontroli dostępu (ACL) :MAC IPv4, IPv6</w:t>
      </w:r>
    </w:p>
    <w:p w14:paraId="447B83C1" w14:textId="77777777" w:rsidR="003E2CB0" w:rsidRPr="00676B53" w:rsidRDefault="003E2CB0" w:rsidP="003E2CB0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</w:rPr>
        <w:t>Openflow</w:t>
      </w:r>
      <w:proofErr w:type="spellEnd"/>
    </w:p>
    <w:p w14:paraId="517A6DCF" w14:textId="77777777" w:rsidR="003E2CB0" w:rsidRPr="00676B53" w:rsidRDefault="003E2CB0" w:rsidP="003E2CB0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proofErr w:type="spellStart"/>
      <w:r w:rsidRPr="00676B53">
        <w:rPr>
          <w:rFonts w:asciiTheme="minorHAnsi" w:hAnsiTheme="minorHAnsi" w:cstheme="minorHAnsi"/>
          <w:sz w:val="18"/>
          <w:szCs w:val="18"/>
        </w:rPr>
        <w:t>QoS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>: MAC, IP, TCP, ACL, Cos, DSCP, Control-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plane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policing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(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CoPP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), Możliwość zmiany wartości pól Cos i DSCP, Możliwość ograniczania pasma dostępnego na danym porcie,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Strict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PRiority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Bandwidth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allocation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Traffic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shaping</w:t>
      </w:r>
      <w:proofErr w:type="spellEnd"/>
    </w:p>
    <w:p w14:paraId="60D39136" w14:textId="77777777" w:rsidR="003E2CB0" w:rsidRPr="00676B53" w:rsidRDefault="003E2CB0" w:rsidP="003E2CB0">
      <w:pPr>
        <w:autoSpaceDE w:val="0"/>
        <w:adjustRightInd w:val="0"/>
        <w:spacing w:after="200" w:line="276" w:lineRule="auto"/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VLT (Virtual Link </w:t>
      </w:r>
      <w:proofErr w:type="spellStart"/>
      <w:r w:rsidRPr="00676B53">
        <w:rPr>
          <w:rFonts w:asciiTheme="minorHAnsi" w:hAnsiTheme="minorHAnsi" w:cstheme="minorHAnsi"/>
          <w:sz w:val="18"/>
          <w:szCs w:val="18"/>
          <w:lang w:val="en-US"/>
        </w:rPr>
        <w:t>Truncking</w:t>
      </w:r>
      <w:proofErr w:type="spellEnd"/>
      <w:r w:rsidRPr="00676B53">
        <w:rPr>
          <w:rFonts w:asciiTheme="minorHAnsi" w:hAnsiTheme="minorHAnsi" w:cstheme="minorHAnsi"/>
          <w:sz w:val="18"/>
          <w:szCs w:val="18"/>
          <w:lang w:val="en-US"/>
        </w:rPr>
        <w:t xml:space="preserve">) </w:t>
      </w:r>
    </w:p>
    <w:p w14:paraId="2F76BDDA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</w:p>
    <w:p w14:paraId="795E29FC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z w:val="18"/>
          <w:szCs w:val="18"/>
          <w:lang w:val="en-US"/>
        </w:rPr>
        <w:t>Zasilanie:</w:t>
      </w:r>
    </w:p>
    <w:p w14:paraId="2C7DA7ED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2x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hotswap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Radundantne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Max. pobór 650W 100-240VAC 50/60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Hz</w:t>
      </w:r>
      <w:proofErr w:type="spellEnd"/>
    </w:p>
    <w:p w14:paraId="6BA000D8" w14:textId="77777777" w:rsidR="00782F37" w:rsidRPr="00676B53" w:rsidRDefault="00782F37" w:rsidP="00782F37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Przepływ powietrza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Reverse</w:t>
      </w:r>
      <w:proofErr w:type="spellEnd"/>
    </w:p>
    <w:p w14:paraId="744D3ED3" w14:textId="77777777" w:rsidR="00782F37" w:rsidRPr="00676B53" w:rsidRDefault="00782F37" w:rsidP="003E2CB0">
      <w:pPr>
        <w:rPr>
          <w:rFonts w:asciiTheme="minorHAnsi" w:hAnsiTheme="minorHAnsi" w:cstheme="minorHAnsi"/>
          <w:sz w:val="18"/>
          <w:szCs w:val="18"/>
        </w:rPr>
      </w:pPr>
    </w:p>
    <w:p w14:paraId="52701545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</w:p>
    <w:p w14:paraId="30ECD235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Równoważne urządzenia muszą zapewniać możliwość tworzenia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zarządzalnych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wież, wirtualnych połączeń w technologii Virtual Link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Trunkin</w:t>
      </w:r>
      <w:r w:rsidR="00C054AB" w:rsidRPr="00676B53">
        <w:rPr>
          <w:rFonts w:asciiTheme="minorHAnsi" w:hAnsiTheme="minorHAnsi" w:cstheme="minorHAnsi"/>
          <w:sz w:val="18"/>
          <w:szCs w:val="18"/>
        </w:rPr>
        <w:t>g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>.</w:t>
      </w:r>
    </w:p>
    <w:p w14:paraId="08490271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</w:p>
    <w:p w14:paraId="73EF4B97" w14:textId="77777777" w:rsidR="003E2CB0" w:rsidRPr="00676B53" w:rsidRDefault="003E2CB0" w:rsidP="003E2CB0">
      <w:pPr>
        <w:pStyle w:val="Tekstpodstawowy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W przypadku oferty na urządzenia równoważne, Zamawiający zastrzega sobie prawo do porów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na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nia opisu technicznego zawartego w ofercie z oficjalnymi danymi producenta.</w:t>
      </w:r>
    </w:p>
    <w:p w14:paraId="3E33D5F1" w14:textId="77777777" w:rsidR="003E2CB0" w:rsidRPr="00676B53" w:rsidRDefault="003E2CB0" w:rsidP="003E2CB0">
      <w:pPr>
        <w:pStyle w:val="Tekstpodstawowy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  <w:u w:val="single"/>
        </w:rPr>
        <w:lastRenderedPageBreak/>
        <w:t>Warunki gwarancyjne</w:t>
      </w:r>
      <w:r w:rsidRPr="00676B53">
        <w:rPr>
          <w:rFonts w:asciiTheme="minorHAnsi" w:hAnsiTheme="minorHAnsi" w:cstheme="minorHAnsi"/>
          <w:sz w:val="18"/>
          <w:szCs w:val="18"/>
        </w:rPr>
        <w:t>:</w:t>
      </w:r>
    </w:p>
    <w:p w14:paraId="65A36294" w14:textId="77777777" w:rsidR="003E2CB0" w:rsidRPr="00676B53" w:rsidRDefault="00D83B7E" w:rsidP="003E2CB0">
      <w:pPr>
        <w:pStyle w:val="Tekstpodstawowy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Minimum 36 miesięcy gwarancji świadczonej bezpośrednio przez producenta lub we współpracy z autoryzowanym partnerem serwisowym producenta, </w:t>
      </w:r>
      <w:r w:rsidR="003E2CB0" w:rsidRPr="00676B53">
        <w:rPr>
          <w:rFonts w:asciiTheme="minorHAnsi" w:hAnsiTheme="minorHAnsi" w:cstheme="minorHAnsi"/>
          <w:sz w:val="18"/>
          <w:szCs w:val="18"/>
        </w:rPr>
        <w:t>realizowanej w miejscu instalacji sprzętu, liczonej od daty podpisania protokołu bez zastrzeżeń z czasem reakcji do 4 godzin od momentu przyjęcia zgłoszenia. Czas naprawy od momentu przyjęcia zgłoszenia do końca następnego dnia roboczego. Możliwość zgłaszania awarii w trybie 24/7.</w:t>
      </w:r>
    </w:p>
    <w:p w14:paraId="4809B469" w14:textId="77777777" w:rsidR="003E2CB0" w:rsidRPr="00676B53" w:rsidRDefault="003E2CB0" w:rsidP="003E2CB0">
      <w:pPr>
        <w:pStyle w:val="Tekstpodstawowy"/>
        <w:rPr>
          <w:rFonts w:asciiTheme="minorHAnsi" w:hAnsiTheme="minorHAnsi" w:cstheme="minorHAnsi"/>
          <w:sz w:val="18"/>
          <w:szCs w:val="18"/>
          <w:u w:val="single"/>
        </w:rPr>
      </w:pPr>
      <w:r w:rsidRPr="00676B53">
        <w:rPr>
          <w:rFonts w:asciiTheme="minorHAnsi" w:hAnsiTheme="minorHAnsi" w:cstheme="minorHAnsi"/>
          <w:sz w:val="18"/>
          <w:szCs w:val="18"/>
          <w:u w:val="single"/>
        </w:rPr>
        <w:t>Warunki odbioru dostawy:</w:t>
      </w:r>
    </w:p>
    <w:p w14:paraId="375B0885" w14:textId="77777777" w:rsidR="003E2CB0" w:rsidRPr="00676B53" w:rsidRDefault="003E2CB0" w:rsidP="003E2CB0">
      <w:pPr>
        <w:pStyle w:val="Tekstpodstawowy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Dostawa musi pochodzić z autoryzowanego kanału dystrybucji producenta na terenie Unii Europej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skiej. Urządzenia będą dostarczone przez Wykonawcę w stanie fabrycznie nowym, tj. data produkcji przełączników nie będzie wcześniejsza niż 90 dni w stosunku do dnia ich dostarczenia, żaden z przełączników objętych przedmiotem umowy nie może być uprzednio eksploatowany, w tym nie jest dopuszczalne dostarczenie przełączników wykorzystywanych uprzednio w celach prezentacyjnych lub ekspozycyjnych, a ponadto żaden z dostarczonych przełączników nie może pochodzić z odsprzedaży. Za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mawiający za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strze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ga sobie prawo do spraw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dzenia legalności dostawy bezpośrednio u polskiego przed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stawiciela producenta, w szczególności ważności i zakresu uprawnień gwa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ran</w:t>
      </w:r>
      <w:r w:rsidRPr="00676B53">
        <w:rPr>
          <w:rFonts w:asciiTheme="minorHAnsi" w:hAnsiTheme="minorHAnsi" w:cstheme="minorHAnsi"/>
          <w:sz w:val="18"/>
          <w:szCs w:val="18"/>
        </w:rPr>
        <w:softHyphen/>
        <w:t>cyjnych.</w:t>
      </w:r>
    </w:p>
    <w:p w14:paraId="3A62B121" w14:textId="77777777" w:rsidR="003E2CB0" w:rsidRPr="00676B53" w:rsidRDefault="003E2CB0" w:rsidP="003E2CB0">
      <w:pPr>
        <w:rPr>
          <w:rFonts w:asciiTheme="minorHAnsi" w:hAnsiTheme="minorHAnsi" w:cstheme="minorHAnsi"/>
          <w:sz w:val="18"/>
          <w:szCs w:val="18"/>
        </w:rPr>
      </w:pPr>
    </w:p>
    <w:p w14:paraId="77321E85" w14:textId="77777777" w:rsidR="00C054AB" w:rsidRPr="00676B53" w:rsidRDefault="00C054AB" w:rsidP="00C054AB">
      <w:pPr>
        <w:spacing w:after="0"/>
      </w:pPr>
    </w:p>
    <w:p w14:paraId="58C9C4DC" w14:textId="5039CFC9" w:rsidR="003A178C" w:rsidRPr="00676B53" w:rsidRDefault="003A178C" w:rsidP="009F75C4">
      <w:pPr>
        <w:spacing w:after="0"/>
        <w:jc w:val="center"/>
        <w:rPr>
          <w:b/>
          <w:sz w:val="32"/>
          <w:szCs w:val="32"/>
          <w:u w:val="single"/>
        </w:rPr>
      </w:pPr>
      <w:r w:rsidRPr="00676B53">
        <w:rPr>
          <w:b/>
          <w:sz w:val="32"/>
          <w:szCs w:val="32"/>
          <w:u w:val="single"/>
        </w:rPr>
        <w:t>Część 2</w:t>
      </w:r>
    </w:p>
    <w:p w14:paraId="4F91FF2B" w14:textId="77777777" w:rsidR="003A178C" w:rsidRPr="00676B53" w:rsidRDefault="003A178C" w:rsidP="00C054AB">
      <w:pPr>
        <w:spacing w:after="0"/>
      </w:pPr>
    </w:p>
    <w:p w14:paraId="2EF6E6E5" w14:textId="34A1DBE2" w:rsidR="00C054AB" w:rsidRPr="00676B53" w:rsidRDefault="00C054AB" w:rsidP="009525E2">
      <w:pPr>
        <w:pStyle w:val="Akapitzlist"/>
        <w:numPr>
          <w:ilvl w:val="3"/>
          <w:numId w:val="1"/>
        </w:numPr>
        <w:spacing w:after="0"/>
        <w:ind w:left="284"/>
        <w:rPr>
          <w:b/>
          <w:sz w:val="28"/>
          <w:szCs w:val="28"/>
        </w:rPr>
      </w:pPr>
      <w:r w:rsidRPr="00676B53">
        <w:rPr>
          <w:b/>
          <w:sz w:val="28"/>
          <w:szCs w:val="28"/>
        </w:rPr>
        <w:t xml:space="preserve">Serwer przestrzeni dyskowej – </w:t>
      </w:r>
      <w:r w:rsidR="00FD49E8" w:rsidRPr="00676B53">
        <w:rPr>
          <w:b/>
          <w:sz w:val="28"/>
          <w:szCs w:val="28"/>
        </w:rPr>
        <w:t>3</w:t>
      </w:r>
      <w:r w:rsidRPr="00676B53">
        <w:rPr>
          <w:b/>
          <w:sz w:val="28"/>
          <w:szCs w:val="28"/>
        </w:rPr>
        <w:t xml:space="preserve"> szt.</w:t>
      </w:r>
    </w:p>
    <w:p w14:paraId="5104A39A" w14:textId="77777777" w:rsidR="00067AEB" w:rsidRPr="00676B53" w:rsidRDefault="00067AEB" w:rsidP="00067AEB">
      <w:pPr>
        <w:pStyle w:val="Akapitzlist"/>
        <w:spacing w:after="0"/>
        <w:rPr>
          <w:b/>
          <w:sz w:val="28"/>
          <w:szCs w:val="28"/>
        </w:rPr>
      </w:pPr>
    </w:p>
    <w:p w14:paraId="71726F6C" w14:textId="77777777" w:rsidR="00C054AB" w:rsidRPr="00676B53" w:rsidRDefault="00C054AB" w:rsidP="00C054AB">
      <w:pPr>
        <w:spacing w:after="0"/>
      </w:pPr>
    </w:p>
    <w:tbl>
      <w:tblPr>
        <w:tblW w:w="9488" w:type="dxa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"/>
        <w:gridCol w:w="1384"/>
        <w:gridCol w:w="7802"/>
      </w:tblGrid>
      <w:tr w:rsidR="00C054AB" w:rsidRPr="00676B53" w14:paraId="4825C1A2" w14:textId="77777777" w:rsidTr="00C054AB">
        <w:tc>
          <w:tcPr>
            <w:tcW w:w="0" w:type="auto"/>
          </w:tcPr>
          <w:p w14:paraId="4E297EC4" w14:textId="77777777" w:rsidR="00C054AB" w:rsidRPr="00676B53" w:rsidRDefault="00C054AB" w:rsidP="00C054AB">
            <w:pPr>
              <w:pStyle w:val="TableParagraph"/>
              <w:ind w:left="9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Lp.</w:t>
            </w:r>
          </w:p>
        </w:tc>
        <w:tc>
          <w:tcPr>
            <w:tcW w:w="0" w:type="auto"/>
          </w:tcPr>
          <w:p w14:paraId="28F0FAD9" w14:textId="77777777" w:rsidR="00C054AB" w:rsidRPr="00676B53" w:rsidRDefault="00C054AB" w:rsidP="00C054AB">
            <w:pPr>
              <w:pStyle w:val="TableParagraph"/>
              <w:ind w:left="16" w:right="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Nazwa</w:t>
            </w:r>
            <w:r w:rsidRPr="00676B53">
              <w:rPr>
                <w:rFonts w:asciiTheme="minorHAnsi" w:hAnsiTheme="minorHAnsi" w:cstheme="minorHAnsi"/>
                <w:spacing w:val="-14"/>
                <w:sz w:val="18"/>
                <w:szCs w:val="18"/>
              </w:rPr>
              <w:t xml:space="preserve"> </w:t>
            </w: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elementu, parametru lub </w:t>
            </w: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cechy</w:t>
            </w:r>
          </w:p>
        </w:tc>
        <w:tc>
          <w:tcPr>
            <w:tcW w:w="7046" w:type="dxa"/>
          </w:tcPr>
          <w:p w14:paraId="3FD421E9" w14:textId="77777777" w:rsidR="00C054AB" w:rsidRPr="00676B53" w:rsidRDefault="00C054AB" w:rsidP="00C054AB">
            <w:pPr>
              <w:pStyle w:val="TableParagraph"/>
              <w:ind w:left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Szczegółowy</w:t>
            </w: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opis</w:t>
            </w:r>
            <w:r w:rsidRPr="00676B53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wymagań</w:t>
            </w:r>
          </w:p>
        </w:tc>
      </w:tr>
      <w:tr w:rsidR="00C054AB" w:rsidRPr="00676B53" w14:paraId="25CAD1FF" w14:textId="77777777" w:rsidTr="00C054AB">
        <w:tc>
          <w:tcPr>
            <w:tcW w:w="0" w:type="auto"/>
          </w:tcPr>
          <w:p w14:paraId="6B824375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1.</w:t>
            </w:r>
          </w:p>
        </w:tc>
        <w:tc>
          <w:tcPr>
            <w:tcW w:w="0" w:type="auto"/>
          </w:tcPr>
          <w:p w14:paraId="7F62D703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Obudowa</w:t>
            </w:r>
          </w:p>
        </w:tc>
        <w:tc>
          <w:tcPr>
            <w:tcW w:w="7046" w:type="dxa"/>
          </w:tcPr>
          <w:p w14:paraId="0DDF8382" w14:textId="77777777" w:rsidR="00C054AB" w:rsidRPr="00676B53" w:rsidRDefault="00C054AB" w:rsidP="00C054AB">
            <w:pPr>
              <w:pStyle w:val="TableParagraph"/>
              <w:numPr>
                <w:ilvl w:val="0"/>
                <w:numId w:val="9"/>
              </w:numPr>
              <w:tabs>
                <w:tab w:val="left" w:pos="475"/>
              </w:tabs>
              <w:ind w:right="3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mieć umożliwiać instalację w standardowej szafie serwerowej typu RACK 19”.</w:t>
            </w:r>
          </w:p>
          <w:p w14:paraId="52C4B79D" w14:textId="77777777" w:rsidR="00C054AB" w:rsidRPr="00676B53" w:rsidRDefault="00C054AB" w:rsidP="00C054AB">
            <w:pPr>
              <w:pStyle w:val="TableParagraph"/>
              <w:numPr>
                <w:ilvl w:val="0"/>
                <w:numId w:val="9"/>
              </w:numPr>
              <w:tabs>
                <w:tab w:val="left" w:pos="475"/>
              </w:tabs>
              <w:ind w:right="3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 obudowie podstawowej o wysokości co najwyżej 1U musi zawierać co najmniej dwa kontrolery macierzowe pracujące w trybie</w:t>
            </w:r>
            <w:r w:rsidRPr="00676B53">
              <w:rPr>
                <w:rFonts w:asciiTheme="minorHAnsi" w:hAnsiTheme="minorHAnsi" w:cstheme="minorHAnsi"/>
                <w:spacing w:val="35"/>
                <w:sz w:val="18"/>
                <w:szCs w:val="18"/>
              </w:rPr>
              <w:t xml:space="preserve"> </w:t>
            </w: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dual-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active</w:t>
            </w:r>
            <w:proofErr w:type="spellEnd"/>
            <w:r w:rsidRPr="00676B53">
              <w:rPr>
                <w:rFonts w:asciiTheme="minorHAnsi" w:hAnsiTheme="minorHAnsi" w:cstheme="minorHAnsi"/>
                <w:spacing w:val="36"/>
                <w:sz w:val="18"/>
                <w:szCs w:val="18"/>
              </w:rPr>
              <w:t xml:space="preserve"> </w:t>
            </w: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lub</w:t>
            </w:r>
            <w:r w:rsidRPr="00676B53">
              <w:rPr>
                <w:rFonts w:asciiTheme="minorHAnsi" w:hAnsiTheme="minorHAnsi" w:cstheme="minorHAnsi"/>
                <w:spacing w:val="34"/>
                <w:sz w:val="18"/>
                <w:szCs w:val="18"/>
              </w:rPr>
              <w:t xml:space="preserve">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active-active</w:t>
            </w:r>
            <w:proofErr w:type="spellEnd"/>
            <w:r w:rsidRPr="00676B53">
              <w:rPr>
                <w:rFonts w:asciiTheme="minorHAnsi" w:hAnsiTheme="minorHAnsi" w:cstheme="minorHAnsi"/>
                <w:spacing w:val="33"/>
                <w:sz w:val="18"/>
                <w:szCs w:val="18"/>
              </w:rPr>
              <w:t xml:space="preserve"> </w:t>
            </w: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oraz</w:t>
            </w:r>
            <w:r w:rsidRPr="00676B53">
              <w:rPr>
                <w:rFonts w:asciiTheme="minorHAnsi" w:hAnsiTheme="minorHAnsi" w:cstheme="minorHAnsi"/>
                <w:spacing w:val="37"/>
                <w:sz w:val="18"/>
                <w:szCs w:val="18"/>
              </w:rPr>
              <w:t xml:space="preserve"> </w:t>
            </w: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minimum 12</w:t>
            </w:r>
            <w:r w:rsidRPr="00676B53">
              <w:rPr>
                <w:rFonts w:asciiTheme="minorHAnsi" w:hAnsiTheme="minorHAnsi" w:cstheme="minorHAnsi"/>
                <w:spacing w:val="37"/>
                <w:sz w:val="18"/>
                <w:szCs w:val="18"/>
              </w:rPr>
              <w:t xml:space="preserve"> </w:t>
            </w: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slotów</w:t>
            </w:r>
            <w:r w:rsidRPr="00676B53">
              <w:rPr>
                <w:rFonts w:asciiTheme="minorHAnsi" w:hAnsiTheme="minorHAnsi" w:cstheme="minorHAnsi"/>
                <w:spacing w:val="34"/>
                <w:sz w:val="18"/>
                <w:szCs w:val="18"/>
              </w:rPr>
              <w:t xml:space="preserve"> </w:t>
            </w: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na nośniki</w:t>
            </w:r>
            <w:r w:rsidRPr="00676B53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danych.</w:t>
            </w:r>
          </w:p>
          <w:p w14:paraId="5FC4F460" w14:textId="77777777" w:rsidR="00C054AB" w:rsidRPr="00676B53" w:rsidRDefault="00C054AB" w:rsidP="00C054AB">
            <w:pPr>
              <w:pStyle w:val="TableParagraph"/>
              <w:numPr>
                <w:ilvl w:val="0"/>
                <w:numId w:val="9"/>
              </w:numPr>
              <w:tabs>
                <w:tab w:val="left" w:pos="475"/>
              </w:tabs>
              <w:ind w:right="3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musi pozwalać na instalację różnych typów nośników dyskowych w technologii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, w tym dyski SSD oraz moduły Flash.</w:t>
            </w:r>
          </w:p>
          <w:p w14:paraId="21DFE7C2" w14:textId="77777777" w:rsidR="00C054AB" w:rsidRPr="00676B53" w:rsidRDefault="00C054AB" w:rsidP="00C054AB">
            <w:pPr>
              <w:pStyle w:val="TableParagraph"/>
              <w:numPr>
                <w:ilvl w:val="0"/>
                <w:numId w:val="9"/>
              </w:numPr>
              <w:tabs>
                <w:tab w:val="left" w:pos="475"/>
              </w:tabs>
              <w:ind w:right="3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umożliwiać pracę hybrydową i obsługę nośników dyskowych HDD, w tym dyski NL-SAS, w ramach półek dyskowych podłączanych do serwera.</w:t>
            </w:r>
          </w:p>
        </w:tc>
      </w:tr>
      <w:tr w:rsidR="00C054AB" w:rsidRPr="00676B53" w14:paraId="788034AB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6F947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60A3B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Architektura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79EF" w14:textId="77777777" w:rsidR="00C054AB" w:rsidRPr="00676B53" w:rsidRDefault="00C054AB" w:rsidP="00C054AB">
            <w:pPr>
              <w:pStyle w:val="TableParagraph"/>
              <w:numPr>
                <w:ilvl w:val="0"/>
                <w:numId w:val="11"/>
              </w:numPr>
              <w:tabs>
                <w:tab w:val="left" w:pos="475"/>
              </w:tabs>
              <w:ind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Urządzenie musi składać się z pojedynczej macierzy dyskowej zarządzanej z jednego interfejsu graficznego (GUI) oraz tekstowego (CLI).</w:t>
            </w:r>
          </w:p>
          <w:p w14:paraId="6B99B35E" w14:textId="77777777" w:rsidR="00C054AB" w:rsidRPr="00676B53" w:rsidRDefault="00C054AB" w:rsidP="00C054AB">
            <w:pPr>
              <w:pStyle w:val="TableParagraph"/>
              <w:numPr>
                <w:ilvl w:val="0"/>
                <w:numId w:val="11"/>
              </w:numPr>
              <w:tabs>
                <w:tab w:val="left" w:pos="475"/>
              </w:tabs>
              <w:ind w:right="2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Kontrolery muszą wykorzystywać wyłącznie protokół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do komunikacji z dyskami umieszczonymi w macierzy. Zamawiający nie dopuszcza stosowania protokołu SAS do komunikacji nośników dyskowych z kontrolerem.</w:t>
            </w:r>
          </w:p>
          <w:p w14:paraId="02830C6C" w14:textId="77777777" w:rsidR="00C054AB" w:rsidRPr="00676B53" w:rsidRDefault="00C054AB" w:rsidP="00C054AB">
            <w:pPr>
              <w:pStyle w:val="TableParagraph"/>
              <w:tabs>
                <w:tab w:val="left" w:pos="475"/>
              </w:tabs>
              <w:ind w:right="2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Zamawiający dopuszcza stosowanie protokołu SAS 12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Gb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jedynie do komunikacji z półkami dyskowymi podłączonymi do kontrolerów.</w:t>
            </w:r>
          </w:p>
        </w:tc>
      </w:tr>
      <w:tr w:rsidR="00C054AB" w:rsidRPr="00676B53" w14:paraId="4C8190F9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716F1E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C0D180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Pojemność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320226" w14:textId="77777777" w:rsidR="00C054AB" w:rsidRPr="00676B53" w:rsidRDefault="00C054AB" w:rsidP="00C054AB">
            <w:pPr>
              <w:pStyle w:val="TableParagraph"/>
              <w:numPr>
                <w:ilvl w:val="0"/>
                <w:numId w:val="10"/>
              </w:numPr>
              <w:tabs>
                <w:tab w:val="left" w:pos="475"/>
              </w:tabs>
              <w:ind w:right="3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Całkowita pojemność użyteczna rozwiązania musi wynosić minimum 90,28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TiB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, zbudowana w RAID6 bez użycia mechanizmów redukcji danych w grupie RAID składającej się z minimum 12 dysków. Macierz musi być zbudowana wyłącznie w oparciu o moduły dyskowe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Flash. Niedopuszczalne jest użycie dysków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cMLC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(Consumer MLC).</w:t>
            </w:r>
          </w:p>
          <w:p w14:paraId="1089662A" w14:textId="77777777" w:rsidR="00C054AB" w:rsidRPr="00676B53" w:rsidRDefault="00C054AB" w:rsidP="00C054AB">
            <w:pPr>
              <w:pStyle w:val="TableParagraph"/>
              <w:numPr>
                <w:ilvl w:val="0"/>
                <w:numId w:val="10"/>
              </w:numPr>
              <w:tabs>
                <w:tab w:val="left" w:pos="475"/>
              </w:tabs>
              <w:ind w:right="3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w chwili dostawy musi umożliwiać instalację min. 12 modułów Flash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i zawierać taką liczbę kontrolerów, aby nośniki/dyski komunikowały się z kontrolerami wyłącznie za pomocą protokołu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. Serwer musi umożliwiać zbudowanie jednej grupy RAID z 12 dysków SSD lub modułów Flash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0221247D" w14:textId="77777777" w:rsidR="00C054AB" w:rsidRPr="00676B53" w:rsidRDefault="00C054AB" w:rsidP="00EA6EBA">
            <w:pPr>
              <w:pStyle w:val="TableParagraph"/>
              <w:numPr>
                <w:ilvl w:val="0"/>
                <w:numId w:val="10"/>
              </w:numPr>
              <w:tabs>
                <w:tab w:val="left" w:pos="475"/>
                <w:tab w:val="left" w:pos="1864"/>
                <w:tab w:val="left" w:pos="1986"/>
                <w:tab w:val="left" w:pos="2228"/>
                <w:tab w:val="left" w:pos="2295"/>
                <w:tab w:val="left" w:pos="2924"/>
                <w:tab w:val="left" w:pos="3089"/>
                <w:tab w:val="left" w:pos="3492"/>
                <w:tab w:val="left" w:pos="3817"/>
                <w:tab w:val="left" w:pos="3989"/>
                <w:tab w:val="left" w:pos="4605"/>
                <w:tab w:val="left" w:pos="5007"/>
                <w:tab w:val="left" w:pos="5725"/>
                <w:tab w:val="left" w:pos="5756"/>
                <w:tab w:val="left" w:pos="6168"/>
                <w:tab w:val="left" w:pos="6230"/>
              </w:tabs>
              <w:ind w:right="1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Zamawiający oczekuje nowoczesnego serwera zbudowanego wyłącznie za pomocą bezpiecznych i wydajnych modułów Flash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. Każdy moduł Flash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musi być wyposażony w funkcjonalność/mechanizm wykrywania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ransomware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poprzez monitorowanie wszystkich operacji zapisu na nośniku. Funkcjonalność nie może mieć wpływu na wydajność napędu Flash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. Każdy moduł Flash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musi być wyposażony w wewnętrzny mechanizm typu RAID, odporny na awarię całego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chip’a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w ramach pojedynczego dysku/modułu. Awaria całego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chip’a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(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CHIPa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nie jego części: DIE, Block lub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page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 nie może powodować wyłączenia dysku/modułu. Potwierdzenie funkcjonalności musi być oficjalnie dostępne na stronie internetowej producenta.</w:t>
            </w:r>
          </w:p>
        </w:tc>
      </w:tr>
      <w:tr w:rsidR="00C054AB" w:rsidRPr="00676B53" w14:paraId="18E5637A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377D4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8C28E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Kontrolery 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C8073" w14:textId="77777777" w:rsidR="00C054AB" w:rsidRPr="00676B53" w:rsidRDefault="00C054AB" w:rsidP="00C054AB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ind w:right="7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musi być zbudowana z minimum dwóch kontrolerów pracujących w trybie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active-active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lub dual-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active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6428A4D3" w14:textId="77777777" w:rsidR="00C054AB" w:rsidRPr="00676B53" w:rsidRDefault="00C054AB" w:rsidP="00C054AB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ind w:right="3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Każdy kontroler musi być wyposażony w procesor o ilości min. 12 rdzeni (ang.: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core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) co daje 24 </w:t>
            </w:r>
            <w:r w:rsidRPr="00676B53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rdzenie na macierz. Jeżeli oferowany serwer nie posiada 12 rdzeni w procesorach na kontroler należy dostarczyć taką liczbę kontrolerów, aby w sumie liczba dostarczonych rdzeni (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core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 była co najmniej równa 24.</w:t>
            </w:r>
          </w:p>
          <w:p w14:paraId="064825F9" w14:textId="77777777" w:rsidR="00C054AB" w:rsidRPr="00676B53" w:rsidRDefault="00C054AB" w:rsidP="00C054AB">
            <w:pPr>
              <w:pStyle w:val="TableParagraph"/>
              <w:numPr>
                <w:ilvl w:val="0"/>
                <w:numId w:val="13"/>
              </w:numPr>
              <w:tabs>
                <w:tab w:val="left" w:pos="474"/>
              </w:tabs>
              <w:ind w:right="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Architektura serwera ma być oparta o sprawdzone i powszechnie dostępne procesory technologii x86/x64 producentów Intel lub AMD.</w:t>
            </w:r>
          </w:p>
        </w:tc>
      </w:tr>
      <w:tr w:rsidR="00C054AB" w:rsidRPr="00676B53" w14:paraId="3785BF99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2604A1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48C6F00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Pamięć cache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8B3D06" w14:textId="77777777" w:rsidR="00C054AB" w:rsidRPr="00676B53" w:rsidRDefault="00C054AB" w:rsidP="00C054AB">
            <w:pPr>
              <w:pStyle w:val="TableParagraph"/>
              <w:numPr>
                <w:ilvl w:val="0"/>
                <w:numId w:val="12"/>
              </w:numPr>
              <w:tabs>
                <w:tab w:val="left" w:pos="475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zbudowany z dwóch kontrolerów musi być wyposażony w minimum 512 GB pamięci podręcznej cache. Każdy z kontrolerów musi udostępniać minimum 256 GB pamięci podręcznej cache. Zamawiający nie dopuszcza możliwości zastosowania dysków SSD lub kart pamięci/modułów FLASH jako rozszerzenia pamięci cache.</w:t>
            </w:r>
          </w:p>
          <w:p w14:paraId="3AB0E9D8" w14:textId="77777777" w:rsidR="00C054AB" w:rsidRPr="00676B53" w:rsidRDefault="00C054AB" w:rsidP="00C054AB">
            <w:pPr>
              <w:pStyle w:val="TableParagraph"/>
              <w:numPr>
                <w:ilvl w:val="0"/>
                <w:numId w:val="16"/>
              </w:numPr>
              <w:tabs>
                <w:tab w:val="left" w:pos="475"/>
              </w:tabs>
              <w:ind w:right="4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Zamawiający wymaga, aby pamięć cache była zabezpieczona podtrzymaniem bateryjnym, zapewniającym zapobieżenie utraty jej zawartości w przypadku nagłego zaniku zasilania, dla dwóch awarii występujących z rzędu.</w:t>
            </w:r>
          </w:p>
          <w:p w14:paraId="3007D511" w14:textId="77777777" w:rsidR="00C054AB" w:rsidRPr="00676B53" w:rsidRDefault="00C054AB" w:rsidP="00C054AB">
            <w:pPr>
              <w:pStyle w:val="TableParagraph"/>
              <w:numPr>
                <w:ilvl w:val="0"/>
                <w:numId w:val="16"/>
              </w:numPr>
              <w:tabs>
                <w:tab w:val="left" w:pos="475"/>
              </w:tabs>
              <w:ind w:right="1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Baterie wykorzystywane dla podtrzymania zawartości pamięci cache w przypadku awarii zasilania, muszą być dostępne do akcji serwisowych, bez konieczności wyłączania kontrolera (hot-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swap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, czyli wymiana i instalacja bez konieczności wyłączania i wyjmowania kontrolera z obudowy macierzy)</w:t>
            </w:r>
          </w:p>
        </w:tc>
      </w:tr>
      <w:tr w:rsidR="00C054AB" w:rsidRPr="00676B53" w14:paraId="6EA4B36C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422EE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CCFD7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Interfejsy i protokoły komunikacji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E3A9A" w14:textId="77777777" w:rsidR="00C054AB" w:rsidRPr="00676B53" w:rsidRDefault="00C054AB" w:rsidP="00C054AB">
            <w:pPr>
              <w:pStyle w:val="TableParagraph"/>
              <w:numPr>
                <w:ilvl w:val="0"/>
                <w:numId w:val="15"/>
              </w:numPr>
              <w:tabs>
                <w:tab w:val="left" w:pos="474"/>
              </w:tabs>
              <w:ind w:left="474" w:hanging="359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w chwili dostawy musi posiadać minimum 8 portów FC 32Gb/s oraz 8 portów SAS 12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Gb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/s</w:t>
            </w:r>
          </w:p>
          <w:p w14:paraId="79EB1B6E" w14:textId="77777777" w:rsidR="00C054AB" w:rsidRPr="00676B53" w:rsidRDefault="00C054AB" w:rsidP="00C054AB">
            <w:pPr>
              <w:pStyle w:val="TableParagraph"/>
              <w:numPr>
                <w:ilvl w:val="0"/>
                <w:numId w:val="15"/>
              </w:numPr>
              <w:tabs>
                <w:tab w:val="left" w:pos="475"/>
              </w:tabs>
              <w:ind w:left="474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posiadać możliwość rozbudowy o kolejne interfejsy o minimum 8 portów FC 32Gb/s,</w:t>
            </w:r>
          </w:p>
          <w:p w14:paraId="4B8843F8" w14:textId="77777777" w:rsidR="00C054AB" w:rsidRPr="00676B53" w:rsidRDefault="00C054AB" w:rsidP="00C054AB">
            <w:pPr>
              <w:pStyle w:val="TableParagraph"/>
              <w:numPr>
                <w:ilvl w:val="0"/>
                <w:numId w:val="15"/>
              </w:numPr>
              <w:tabs>
                <w:tab w:val="left" w:pos="475"/>
              </w:tabs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Komunikacja wewnętrzna kontrolera do kart HBA i nośników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musi być oparta o magistralę minimum PCI-e 4.0</w:t>
            </w:r>
          </w:p>
          <w:p w14:paraId="45A4686B" w14:textId="77777777" w:rsidR="00C054AB" w:rsidRPr="00676B53" w:rsidRDefault="00C054AB" w:rsidP="00C054AB">
            <w:pPr>
              <w:pStyle w:val="TableParagraph"/>
              <w:numPr>
                <w:ilvl w:val="0"/>
                <w:numId w:val="15"/>
              </w:numPr>
              <w:tabs>
                <w:tab w:val="left" w:pos="475"/>
              </w:tabs>
              <w:ind w:right="1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musi mieć możliwość zastosowania interfejsów Ethernet o prędkościach 10/25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Gb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/s</w:t>
            </w:r>
          </w:p>
          <w:p w14:paraId="4F46BD37" w14:textId="77777777" w:rsidR="00C054AB" w:rsidRPr="00676B53" w:rsidRDefault="00C054AB" w:rsidP="00C054AB">
            <w:pPr>
              <w:pStyle w:val="TableParagraph"/>
              <w:numPr>
                <w:ilvl w:val="0"/>
                <w:numId w:val="15"/>
              </w:numPr>
              <w:tabs>
                <w:tab w:val="left" w:pos="475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Porty FC muszą obsługiwać protokół FC-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</w:p>
          <w:p w14:paraId="67D5D9D8" w14:textId="77777777" w:rsidR="00C054AB" w:rsidRPr="00676B53" w:rsidRDefault="00C054AB" w:rsidP="00C054AB">
            <w:pPr>
              <w:pStyle w:val="TableParagraph"/>
              <w:numPr>
                <w:ilvl w:val="0"/>
                <w:numId w:val="15"/>
              </w:numPr>
              <w:tabs>
                <w:tab w:val="left" w:pos="475"/>
              </w:tabs>
              <w:ind w:right="7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Porty Ethernet muszą jednocześnie obsługiwać protokół TCP/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oraz wspierać akcelerację replikacji synchronicznej</w:t>
            </w:r>
          </w:p>
          <w:p w14:paraId="12131EC5" w14:textId="77777777" w:rsidR="00C054AB" w:rsidRPr="00676B53" w:rsidRDefault="00C054AB" w:rsidP="00C054AB">
            <w:pPr>
              <w:pStyle w:val="TableParagraph"/>
              <w:numPr>
                <w:ilvl w:val="0"/>
                <w:numId w:val="15"/>
              </w:numPr>
              <w:tabs>
                <w:tab w:val="left" w:pos="475"/>
              </w:tabs>
              <w:ind w:right="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Interfejsy LAN do zarządzania serwerem muszą stanowić osobną grupę nie przeznaczoną do komunikacji z hostami.</w:t>
            </w:r>
          </w:p>
          <w:p w14:paraId="0290233E" w14:textId="77777777" w:rsidR="00C054AB" w:rsidRPr="00676B53" w:rsidRDefault="00C054AB" w:rsidP="00C054AB">
            <w:pPr>
              <w:pStyle w:val="TableParagraph"/>
              <w:numPr>
                <w:ilvl w:val="0"/>
                <w:numId w:val="15"/>
              </w:numPr>
              <w:tabs>
                <w:tab w:val="left" w:pos="473"/>
                <w:tab w:val="left" w:pos="475"/>
              </w:tabs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Zamawiający oczekuje możliwości zdefiniowania, bądź też obecności dedykowanego interfejsu serwisowego, przeznaczonego dla autoryzowanego serwisu producenta. Interfejs ten musi mieć możliwość dezaktywacji, w celu zabezpieczania przed niepowołanym użyciem.</w:t>
            </w:r>
          </w:p>
        </w:tc>
      </w:tr>
      <w:tr w:rsidR="00C054AB" w:rsidRPr="00676B53" w14:paraId="19C74F2A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843564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01112C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Bezpieczeństwo</w:t>
            </w:r>
          </w:p>
          <w:p w14:paraId="19FCA8A4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danych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DE6563" w14:textId="77777777" w:rsidR="00C054AB" w:rsidRPr="00676B53" w:rsidRDefault="00C054AB" w:rsidP="00EA6EBA">
            <w:pPr>
              <w:pStyle w:val="TableParagraph"/>
              <w:numPr>
                <w:ilvl w:val="0"/>
                <w:numId w:val="36"/>
              </w:numPr>
              <w:tabs>
                <w:tab w:val="left" w:pos="475"/>
              </w:tabs>
              <w:ind w:right="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obsługiwać poziomy RAID 1, RAID 5 i RAID6 (RAID z dystrybuowaną przestrzenią zapasową typu hot-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spare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 i musi być możliwe zdefiniowanie RAID na dowolnie wybranej przez użytkownika liczbie z zakresu co najmniej od 6 do 12 dysków dla RAID6. Dostarczona pojemność użyteczna musi być skonfigurowana z wykorzystaniem protekcji RAID6 (odporność na jednoczesną awarię dwóch dysków plus przestrzeń zapasowa hot-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spare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). Funkcjonalność serwer musi umożliwiać rozbudowę istniejącej grupy RAID poprzez dodanie dysków poczynając od 1 szt.</w:t>
            </w:r>
          </w:p>
          <w:p w14:paraId="4AE43738" w14:textId="77777777" w:rsidR="00C054AB" w:rsidRPr="00676B53" w:rsidRDefault="00C054AB" w:rsidP="00EA6EBA">
            <w:pPr>
              <w:pStyle w:val="TableParagraph"/>
              <w:numPr>
                <w:ilvl w:val="0"/>
                <w:numId w:val="36"/>
              </w:numPr>
              <w:tabs>
                <w:tab w:val="left" w:pos="475"/>
              </w:tabs>
              <w:ind w:right="1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Dyski/przestrzeń zapasowa (hot-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spare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 muszą zostać skonfigurowane/dostarczone w ilości/pojemności zgodnej z udokumentowanymi rekomendacjami producenta oferowanego serwera,</w:t>
            </w:r>
          </w:p>
          <w:p w14:paraId="30273849" w14:textId="77777777" w:rsidR="00C054AB" w:rsidRPr="00676B53" w:rsidRDefault="00C054AB" w:rsidP="00EA6EBA">
            <w:pPr>
              <w:pStyle w:val="TableParagraph"/>
              <w:numPr>
                <w:ilvl w:val="0"/>
                <w:numId w:val="36"/>
              </w:numPr>
              <w:tabs>
                <w:tab w:val="left" w:pos="475"/>
              </w:tabs>
              <w:ind w:right="1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musi wspierać dyski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typu SED</w:t>
            </w:r>
          </w:p>
          <w:p w14:paraId="6BA7134C" w14:textId="77777777" w:rsidR="00C054AB" w:rsidRPr="00676B53" w:rsidRDefault="00C054AB" w:rsidP="00EA6EBA">
            <w:pPr>
              <w:pStyle w:val="TableParagraph"/>
              <w:numPr>
                <w:ilvl w:val="0"/>
                <w:numId w:val="36"/>
              </w:numPr>
              <w:tabs>
                <w:tab w:val="left" w:pos="475"/>
              </w:tabs>
              <w:ind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posiadać funkcje szyfrowania danych, uniemożliwiając odczyt danych z usuniętych z macierzy dysków/ modułów Flash. Serwer musi wspierać zarządzanie kluczami zarówno poprzez serwery kluczy szyfrujących, lokalnie poprzez zapis na kluczach USB jak i wewnętrznie przy użyciu modułu TPI w kontrolerze. Jeśli model licencjonowania tego wymaga należy dostarczyć niezbędną licencję.</w:t>
            </w:r>
          </w:p>
          <w:p w14:paraId="039C2F18" w14:textId="77777777" w:rsidR="00C054AB" w:rsidRPr="00676B53" w:rsidRDefault="00C054AB" w:rsidP="00EA6EBA">
            <w:pPr>
              <w:pStyle w:val="TableParagraph"/>
              <w:numPr>
                <w:ilvl w:val="0"/>
                <w:numId w:val="36"/>
              </w:numPr>
              <w:tabs>
                <w:tab w:val="left" w:pos="475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zapewniać bezpieczeństwo i integralność oprogramowania zarządzającego funkcjami urządzenia poprzez oferowanie walidacji i szyfrowania dysków systemowych kontrolerów (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boot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drive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 uniemożliwiające uruchomienie serwer w przypadku nieautoryzowanej zmiany ich zawartości.</w:t>
            </w:r>
          </w:p>
        </w:tc>
      </w:tr>
      <w:tr w:rsidR="00C054AB" w:rsidRPr="00676B53" w14:paraId="17455314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4AE84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7B088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Funkcje</w:t>
            </w:r>
          </w:p>
          <w:p w14:paraId="25DC1C30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niezawodnościowe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21B8F" w14:textId="77777777" w:rsidR="00C054AB" w:rsidRPr="00676B53" w:rsidRDefault="00C054AB" w:rsidP="00C054AB">
            <w:pPr>
              <w:pStyle w:val="TableParagraph"/>
              <w:numPr>
                <w:ilvl w:val="0"/>
                <w:numId w:val="17"/>
              </w:numPr>
              <w:tabs>
                <w:tab w:val="left" w:pos="475"/>
              </w:tabs>
              <w:ind w:right="4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Wszystkie krytyczne komponenty serwera takie jak adaptery HBA, kontrolery dyskowe, pamięć, zasilacze i wentylatory muszą być zaprojektowane nadmiarowo: tak, aby awaria pojedynczego elementu nie wpływała na ciągłość dostępu do danych całego systemu. Komponenty te muszą być wymienialne w trakcie pracy serwera oraz cechować się brakiem pojedynczego punktu awarii.</w:t>
            </w:r>
          </w:p>
          <w:p w14:paraId="0557E052" w14:textId="77777777" w:rsidR="00C054AB" w:rsidRPr="00676B53" w:rsidRDefault="00C054AB" w:rsidP="00C054AB">
            <w:pPr>
              <w:pStyle w:val="TableParagraph"/>
              <w:numPr>
                <w:ilvl w:val="0"/>
                <w:numId w:val="17"/>
              </w:numPr>
              <w:tabs>
                <w:tab w:val="left" w:pos="475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umożliwiać zasilanie z dwóch niezależnych źródeł prądu jednofazowego o napięciu 200-240V i częstotliwości 50- 60Hz poprzez nadmiarowe zasilacze typu Hot-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Swap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. Serwer musi być wyposażony w baterie obsługujące zanik zasilania, umożliwiające zachowanie danych w pamięci podręcznej cache i bezpieczne wyłączenie urządzenia dla dwóch awarii zasilania następujących jedne po drugiej.</w:t>
            </w:r>
          </w:p>
        </w:tc>
      </w:tr>
      <w:tr w:rsidR="00C054AB" w:rsidRPr="00676B53" w14:paraId="482BE708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0DCF6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BA23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Zarządzanie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6925A" w14:textId="77777777" w:rsidR="00C054AB" w:rsidRPr="00676B53" w:rsidRDefault="00C054AB" w:rsidP="00C054AB">
            <w:pPr>
              <w:pStyle w:val="TableParagraph"/>
              <w:numPr>
                <w:ilvl w:val="0"/>
                <w:numId w:val="20"/>
              </w:numPr>
              <w:tabs>
                <w:tab w:val="left" w:pos="475"/>
              </w:tabs>
              <w:ind w:right="4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Zarządzanie serwerem (tzn. zarządzanie co najmniej wszystkimi: portami We/Wy, woluminami, nośnikami dyskowymi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, klonowaniem, replikacją, wirtualizacją zasobów zewnętrznych) musi być realizowane z jednego interfejsu GUI, CLI.</w:t>
            </w:r>
          </w:p>
          <w:p w14:paraId="2D896508" w14:textId="77777777" w:rsidR="00C054AB" w:rsidRPr="00676B53" w:rsidRDefault="00C054AB" w:rsidP="00C054AB">
            <w:pPr>
              <w:pStyle w:val="TableParagraph"/>
              <w:numPr>
                <w:ilvl w:val="0"/>
                <w:numId w:val="20"/>
              </w:numPr>
              <w:tabs>
                <w:tab w:val="left" w:pos="475"/>
              </w:tabs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musi umożliwiać zarządzanie przez redundantne interfejsy Ethernet o prędkości minimum 1Gbps i z użyciem przeglądarki internetowej pracującej w oparciu o protokół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https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0AF5B1AF" w14:textId="77777777" w:rsidR="00C054AB" w:rsidRPr="00676B53" w:rsidRDefault="00C054AB" w:rsidP="00C054AB">
            <w:pPr>
              <w:pStyle w:val="TableParagraph"/>
              <w:numPr>
                <w:ilvl w:val="0"/>
                <w:numId w:val="20"/>
              </w:numPr>
              <w:tabs>
                <w:tab w:val="left" w:pos="475"/>
              </w:tabs>
              <w:ind w:right="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 celu umożliwienia łatwej automatyzacji codziennych zadań administracyjnych, wymagane jest, aby dostarczony serwer umożliwiał tworzenie i wykonywanie skryptów użytkownika.</w:t>
            </w:r>
          </w:p>
          <w:p w14:paraId="0EAE4EE2" w14:textId="77777777" w:rsidR="00C054AB" w:rsidRPr="00676B53" w:rsidRDefault="00C054AB" w:rsidP="00C054AB">
            <w:pPr>
              <w:pStyle w:val="TableParagraph"/>
              <w:numPr>
                <w:ilvl w:val="0"/>
                <w:numId w:val="20"/>
              </w:numPr>
              <w:tabs>
                <w:tab w:val="left" w:pos="475"/>
              </w:tabs>
              <w:ind w:left="474" w:right="4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Zarządzanie musi umożliwić aktualizację daty i czasu zarówno manualnie, jak i z serwera NTP.</w:t>
            </w:r>
          </w:p>
          <w:p w14:paraId="5014F271" w14:textId="77777777" w:rsidR="00C054AB" w:rsidRPr="00676B53" w:rsidRDefault="00C054AB" w:rsidP="00C054AB">
            <w:pPr>
              <w:pStyle w:val="TableParagraph"/>
              <w:numPr>
                <w:ilvl w:val="0"/>
                <w:numId w:val="20"/>
              </w:numPr>
              <w:tabs>
                <w:tab w:val="left" w:pos="475"/>
              </w:tabs>
              <w:ind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Zarządzanie musi umożliwić konfigurację wysyłania raportów serwisowych oraz automatycznego zgłaszania awarii do serwisu producenta poprzez protokoły SMTP/HTTPS w sposób automatyczny, tj. w przypadku awarii, bądź też w ustalonych regularnych odstępach czasu.</w:t>
            </w:r>
          </w:p>
          <w:p w14:paraId="4EA5B7AF" w14:textId="77777777" w:rsidR="00C054AB" w:rsidRPr="00676B53" w:rsidRDefault="00C054AB" w:rsidP="00C054AB">
            <w:pPr>
              <w:pStyle w:val="TableParagraph"/>
              <w:numPr>
                <w:ilvl w:val="0"/>
                <w:numId w:val="20"/>
              </w:numPr>
              <w:tabs>
                <w:tab w:val="left" w:pos="475"/>
              </w:tabs>
              <w:ind w:right="2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Zarządzanie musi umożliwić konfigurację powiadomień o błędach i ostrzeżeniach do serwera SNMP.</w:t>
            </w:r>
          </w:p>
          <w:p w14:paraId="46849E39" w14:textId="77777777" w:rsidR="00C054AB" w:rsidRPr="00676B53" w:rsidRDefault="00C054AB" w:rsidP="00C054AB">
            <w:pPr>
              <w:pStyle w:val="TableParagraph"/>
              <w:numPr>
                <w:ilvl w:val="0"/>
                <w:numId w:val="20"/>
              </w:numPr>
              <w:tabs>
                <w:tab w:val="left" w:pos="475"/>
              </w:tabs>
              <w:ind w:right="3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musi umożliwiać automatyczną konfigurację i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prowizjonowanie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zasobów, poprzez użycie technologii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Ansible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. Wymagane jest, aby producent wspierał powyższą technologię natywnie poprzez udostępnianie oficjalnych narzędzi (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Playbook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).</w:t>
            </w:r>
          </w:p>
          <w:p w14:paraId="68B6CEE4" w14:textId="77777777" w:rsidR="00C054AB" w:rsidRPr="00676B53" w:rsidRDefault="00C054AB" w:rsidP="00C054AB">
            <w:pPr>
              <w:pStyle w:val="TableParagraph"/>
              <w:numPr>
                <w:ilvl w:val="0"/>
                <w:numId w:val="20"/>
              </w:numPr>
              <w:tabs>
                <w:tab w:val="left" w:pos="475"/>
              </w:tabs>
              <w:ind w:right="1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umożliwiać ochronę dostępu do graficznego interfejsu użytkownika (GUI) poprzez zastosowanie mechanizmów wieloskładnikowej autentykacji użytkownika (Multi-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factor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authentication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– MFA)</w:t>
            </w:r>
          </w:p>
        </w:tc>
      </w:tr>
      <w:tr w:rsidR="00C054AB" w:rsidRPr="00676B53" w14:paraId="3078D75F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4AEE74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lastRenderedPageBreak/>
              <w:t>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AABC18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Funkcjonalności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0FECA65" w14:textId="77777777" w:rsidR="00C054AB" w:rsidRPr="00676B53" w:rsidRDefault="00C054AB" w:rsidP="00C054AB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</w:tabs>
              <w:ind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Zaoferowane rozwiązanie musi posiadać możliwość implementacji klastra geograficznego. W przypadku awarii jednego z ośrodków nastąpi bezprzerwowe przełączenie do lokalizacji zapasowej. Powyższa funkcjonalność musi być realizowana niezależnie od systemu operacyjnego na poziomie przełączania ścieżek do urządzenia logicznego.</w:t>
            </w:r>
          </w:p>
          <w:p w14:paraId="29A77144" w14:textId="77777777" w:rsidR="00C054AB" w:rsidRPr="00676B53" w:rsidRDefault="00C054AB" w:rsidP="00C054AB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</w:tabs>
              <w:ind w:right="2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Wymagane jest, aby rozwiązanie klastra geograficznego, umożliwiało konfigurację automatycznej replikacji danych przechowywanych w ramach klastra, do trzeciego ośrodka przetwarzania danych, w trybie co najmniej replikacji asynchronicznej, tak aby w przypadku awarii/niedostępności klastra geograficznego istniała możliwość przywrócenia danych z użyciem trzeciego ośrodka przetwarzania danych.</w:t>
            </w:r>
          </w:p>
          <w:p w14:paraId="17B0F8C0" w14:textId="77777777" w:rsidR="00C054AB" w:rsidRPr="00676B53" w:rsidRDefault="00C054AB" w:rsidP="00C054AB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musi obsługiwać funkcjonalność oszczędnych woluminów, czyli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nadalokacji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(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thin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provisioning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) dla wolumenów zbudowanych na dyskach SSD (lub tych zewnętrznie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wirtualizowanych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).</w:t>
            </w:r>
          </w:p>
          <w:p w14:paraId="7B439651" w14:textId="77777777" w:rsidR="00C054AB" w:rsidRPr="00676B53" w:rsidRDefault="00C054AB" w:rsidP="00C054AB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</w:tabs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Kompresja danych w trybie „na bieżąco” („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inline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”) bez wcześniejszego zapisywania danych na nośnikach dyskowych w formie nie skompresowanej.</w:t>
            </w:r>
          </w:p>
          <w:p w14:paraId="6AEAA6F2" w14:textId="77777777" w:rsidR="00C054AB" w:rsidRPr="00676B53" w:rsidRDefault="00C054AB" w:rsidP="00C054AB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</w:tabs>
              <w:ind w:right="1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Możliwość wykorzystania technik redukcji danych w serwerze dla woluminów wykorzystując równocześnie trzy techniki redukcji pojemności: kompresji,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deduplikacji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i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nadalokacji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47138621" w14:textId="77777777" w:rsidR="00C054AB" w:rsidRPr="00676B53" w:rsidRDefault="00C054AB" w:rsidP="00C054AB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</w:tabs>
              <w:ind w:right="1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musi obsługiwać dynamiczne zwiększanie rozmiaru wolumenów (LUN bez mechanizmu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thin-provisioning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 do 64 TB. Zamawiający zastrzega sobie prawo wykonania testu potwierdzającego możliwość założenia woluminu o wielkości 1 TB i zwiększanie jego rozmiaru do 64 TB a następnie zapisania na nim danych do 100% pojemności.</w:t>
            </w:r>
          </w:p>
          <w:p w14:paraId="530D6F56" w14:textId="77777777" w:rsidR="00C054AB" w:rsidRPr="00676B53" w:rsidRDefault="00C054AB" w:rsidP="00C054AB">
            <w:pPr>
              <w:pStyle w:val="TableParagraph"/>
              <w:numPr>
                <w:ilvl w:val="0"/>
                <w:numId w:val="19"/>
              </w:numPr>
              <w:tabs>
                <w:tab w:val="left" w:pos="473"/>
                <w:tab w:val="left" w:pos="475"/>
              </w:tabs>
              <w:ind w:right="2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Funkcjonalność pamięci podręcznej (Cache) musi wspierać zarządzanie procesem odczytu i zapisu danych na poziomie każdego woluminu zdefiniowanego w serwerze. Musi istnieć możliwość wyłączenia funkcji cache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write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dla poszczególnych wolumenów z równoczesnym zachowaniem funkcji cache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read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dla tych woluminów. Musi istnieć możliwość wyłączenia obu funkcji cache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write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i cache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read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dla poszczególnych wolumenów.</w:t>
            </w:r>
          </w:p>
          <w:p w14:paraId="45751DCB" w14:textId="77777777" w:rsidR="00C054AB" w:rsidRPr="00676B53" w:rsidRDefault="00C054AB" w:rsidP="00C054AB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</w:tabs>
              <w:ind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zapewnić funkcjonalność zarządzania limitem operacji wejścia/wyjścia wykonywanych na danym wolumenie, hoście lub grupie hostów - zarządzanie musi być możliwe zarówno poprzez określenie ilości operacji I/O na sekundę jak również przepustowości określonej w MB/s.</w:t>
            </w:r>
          </w:p>
          <w:p w14:paraId="3904CFA3" w14:textId="77777777" w:rsidR="00C054AB" w:rsidRPr="00676B53" w:rsidRDefault="00C054AB" w:rsidP="00EA6EBA">
            <w:pPr>
              <w:pStyle w:val="TableParagraph"/>
              <w:numPr>
                <w:ilvl w:val="0"/>
                <w:numId w:val="19"/>
              </w:numPr>
              <w:tabs>
                <w:tab w:val="left" w:pos="473"/>
                <w:tab w:val="left" w:pos="475"/>
              </w:tabs>
              <w:ind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Urządzenie musi mieć wsparcie producenta dla następujących systemów operacyjnych: Microsoft Windows Server 2016,2019, 2022, Red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Hat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Linux 7.x i 8.x lub nowszy, IBM AIX 7.2,7.3, SUSE Linux 12 i 15,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VMware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vSphere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ESX 7.0 i 8.0. lub nowsze do wykorzystywania przez Zamawiającego. Informacja potwierdzająca spełnienie wymagania musi być opublikowana na ogólnodostępnej stronie internetowej.</w:t>
            </w:r>
          </w:p>
          <w:p w14:paraId="089E605B" w14:textId="77777777" w:rsidR="00C054AB" w:rsidRPr="00676B53" w:rsidRDefault="00C054AB" w:rsidP="00EA6EBA">
            <w:pPr>
              <w:pStyle w:val="TableParagraph"/>
              <w:numPr>
                <w:ilvl w:val="0"/>
                <w:numId w:val="19"/>
              </w:numPr>
              <w:tabs>
                <w:tab w:val="left" w:pos="473"/>
                <w:tab w:val="left" w:pos="475"/>
              </w:tabs>
              <w:ind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obsługiwać funkcjonalność separacji woluminów dyskowych prezentowanych przez ten sam port FC serwera pomiędzy różnymi typami hostów.</w:t>
            </w:r>
          </w:p>
          <w:p w14:paraId="3EE3491E" w14:textId="77777777" w:rsidR="00C054AB" w:rsidRPr="00676B53" w:rsidRDefault="00C054AB" w:rsidP="00EA6EBA">
            <w:pPr>
              <w:pStyle w:val="TableParagraph"/>
              <w:numPr>
                <w:ilvl w:val="0"/>
                <w:numId w:val="19"/>
              </w:numPr>
              <w:tabs>
                <w:tab w:val="left" w:pos="473"/>
                <w:tab w:val="left" w:pos="475"/>
              </w:tabs>
              <w:ind w:right="3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Jeżeli do obsługi powyższych funkcjonalności wymagane są dodatkowe licencje, należy je dostarczyć dla całej maksymalnej pojemności urządzenia.</w:t>
            </w:r>
          </w:p>
        </w:tc>
      </w:tr>
      <w:tr w:rsidR="00C054AB" w:rsidRPr="00676B53" w14:paraId="3648CD5D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B1854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10690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Obsługa</w:t>
            </w:r>
          </w:p>
          <w:p w14:paraId="3C35970F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wirtualnych</w:t>
            </w:r>
          </w:p>
          <w:p w14:paraId="6EF0DEA2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dysków logicznych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9D1EE" w14:textId="77777777" w:rsidR="00C054AB" w:rsidRPr="00676B53" w:rsidRDefault="00C054AB" w:rsidP="00C054AB">
            <w:pPr>
              <w:pStyle w:val="TableParagraph"/>
              <w:numPr>
                <w:ilvl w:val="0"/>
                <w:numId w:val="22"/>
              </w:numPr>
              <w:tabs>
                <w:tab w:val="left" w:pos="475"/>
              </w:tabs>
              <w:ind w:right="7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musi zapewnić możliwość rozłożenia jednego wolumenu logicznego pomiędzy co najmniej dwoma różnymi typami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wirtualizowanych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serwerów prz</w:t>
            </w:r>
            <w:r w:rsidR="00EA6EBA" w:rsidRPr="00676B53"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strzeni dyskowej.</w:t>
            </w:r>
          </w:p>
          <w:p w14:paraId="0D1772A7" w14:textId="77777777" w:rsidR="00C054AB" w:rsidRPr="00676B53" w:rsidRDefault="00C054AB" w:rsidP="00C054AB">
            <w:pPr>
              <w:pStyle w:val="TableParagraph"/>
              <w:numPr>
                <w:ilvl w:val="0"/>
                <w:numId w:val="22"/>
              </w:numPr>
              <w:tabs>
                <w:tab w:val="left" w:pos="475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umożliwiać stworzenie kopii lustrzanej (mirror) woluminu pomiędzy różnymi serwerami przestrzeni dyskowej. Awaria jednej kopii lustra musi być niezauważalna dla systemu hosta.</w:t>
            </w:r>
          </w:p>
          <w:p w14:paraId="57962651" w14:textId="77777777" w:rsidR="00C054AB" w:rsidRPr="00676B53" w:rsidRDefault="00C054AB" w:rsidP="00C054AB">
            <w:pPr>
              <w:pStyle w:val="TableParagraph"/>
              <w:numPr>
                <w:ilvl w:val="0"/>
                <w:numId w:val="22"/>
              </w:numPr>
              <w:tabs>
                <w:tab w:val="left" w:pos="475"/>
              </w:tabs>
              <w:ind w:left="474"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umożliwiać podłączenie co najmniej 2000 hostów oraz dokonania minimum 64 000 mapowań wolumen-host.</w:t>
            </w:r>
          </w:p>
        </w:tc>
      </w:tr>
      <w:tr w:rsidR="00C054AB" w:rsidRPr="00676B53" w14:paraId="3B358250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FB3DC2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7CEE34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Replikacja, klony oraz kopie migawkowe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CB199B" w14:textId="77777777" w:rsidR="00C054AB" w:rsidRPr="00676B53" w:rsidRDefault="00C054AB" w:rsidP="00C054AB">
            <w:pPr>
              <w:pStyle w:val="TableParagraph"/>
              <w:numPr>
                <w:ilvl w:val="0"/>
                <w:numId w:val="21"/>
              </w:numPr>
              <w:tabs>
                <w:tab w:val="left" w:pos="475"/>
              </w:tabs>
              <w:ind w:right="9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zapewnić funkcjonalność definiowania kopii danych pomiędzy woluminami źródłowymi a docelowymi (target).</w:t>
            </w:r>
          </w:p>
          <w:p w14:paraId="5FA22B8B" w14:textId="77777777" w:rsidR="00C054AB" w:rsidRPr="00676B53" w:rsidRDefault="00C054AB" w:rsidP="00C054AB">
            <w:pPr>
              <w:pStyle w:val="TableParagraph"/>
              <w:numPr>
                <w:ilvl w:val="0"/>
                <w:numId w:val="21"/>
              </w:numPr>
              <w:tabs>
                <w:tab w:val="left" w:pos="475"/>
              </w:tabs>
              <w:ind w:right="9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musi mieć możliwość automatycznego tworzenia odseparowanych logicznie kopii danych, niedostępnych dla użytkowników (hostów) w celu realizacji mechanizmów zabezpieczenia danych przed atakami typu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ransomware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i przypadkowym usunięciem danych. Kopie danych muszą posiadać cechę „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immutable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” tzn. nie mogą być usunięte przez okres ich retencji lub usunięte jedynie poprzez autoryzowanego w tym celu użytkownika z możliwością konfiguracji potwierdzenia usunięcia przez dodatkowego użytkownika. Funkcjonalność może być realizowana przez zewnętrzne oprogramowanie, jednakże musi zapewnić pełną kompatybilność z oferowaną macierzą.</w:t>
            </w:r>
          </w:p>
          <w:p w14:paraId="6B6D6456" w14:textId="77777777" w:rsidR="00C054AB" w:rsidRPr="00676B53" w:rsidRDefault="00C054AB" w:rsidP="00C054AB">
            <w:pPr>
              <w:pStyle w:val="TableParagraph"/>
              <w:numPr>
                <w:ilvl w:val="0"/>
                <w:numId w:val="24"/>
              </w:numPr>
              <w:tabs>
                <w:tab w:val="left" w:pos="475"/>
              </w:tabs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Administrator musi mieć możliwość tworzenia kopii danych w trybach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incremental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(aktualizacja kopii </w:t>
            </w:r>
            <w:r w:rsidRPr="00676B53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o różnicę danych jaka powstała od czasu poprzednio wykonanej kopii),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multitarget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(możliwość równoczesnego zdefiniowania wielu woluminów docelowych dla jednego woluminu źródłowego), jako kopia binarna (klon).</w:t>
            </w:r>
          </w:p>
          <w:p w14:paraId="5EAF2636" w14:textId="77777777" w:rsidR="00C054AB" w:rsidRPr="00676B53" w:rsidRDefault="00C054AB" w:rsidP="00C054AB">
            <w:pPr>
              <w:pStyle w:val="TableParagraph"/>
              <w:numPr>
                <w:ilvl w:val="0"/>
                <w:numId w:val="24"/>
              </w:numPr>
              <w:tabs>
                <w:tab w:val="left" w:pos="475"/>
              </w:tabs>
              <w:ind w:right="1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umożliwiać przywrócenie danych zabezpieczonych mechanizmem kopii migawkowej (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snaphsot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, PIT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Copy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) poprzez odtworzenie danych na źródle -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source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z docelowego punktu – target (odwrócenie relacji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snapshota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  <w:p w14:paraId="0059BFE9" w14:textId="77777777" w:rsidR="00C054AB" w:rsidRPr="00676B53" w:rsidRDefault="00C054AB" w:rsidP="00C054AB">
            <w:pPr>
              <w:pStyle w:val="TableParagraph"/>
              <w:numPr>
                <w:ilvl w:val="0"/>
                <w:numId w:val="24"/>
              </w:numPr>
              <w:tabs>
                <w:tab w:val="left" w:pos="475"/>
              </w:tabs>
              <w:ind w:right="1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natywnie wspierać udostępnianie zasobów zabezpieczonych mechanizmem kopii migawkowej (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Snapshot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, PIT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Copy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 do innych zatwierdzonych hostów poza środowiskiem produkcyjnym, tj. np. do celów testowych lub badawczo- rozwojowych.</w:t>
            </w:r>
          </w:p>
          <w:p w14:paraId="0E23FC67" w14:textId="77777777" w:rsidR="00C054AB" w:rsidRPr="00676B53" w:rsidRDefault="00C054AB" w:rsidP="00C054AB">
            <w:pPr>
              <w:pStyle w:val="TableParagraph"/>
              <w:numPr>
                <w:ilvl w:val="0"/>
                <w:numId w:val="24"/>
              </w:numPr>
              <w:tabs>
                <w:tab w:val="left" w:pos="475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obsługiwać co najmniej 254 kopii migawkowych jednego woluminu i musi obsługiwać co najmniej 2500 relacji kopiowania dla wielu woluminów źródło target.</w:t>
            </w:r>
          </w:p>
          <w:p w14:paraId="1596BC16" w14:textId="77777777" w:rsidR="00C054AB" w:rsidRPr="00676B53" w:rsidRDefault="00C054AB" w:rsidP="00C054AB">
            <w:pPr>
              <w:pStyle w:val="TableParagraph"/>
              <w:numPr>
                <w:ilvl w:val="0"/>
                <w:numId w:val="24"/>
              </w:numPr>
              <w:tabs>
                <w:tab w:val="left" w:pos="475"/>
              </w:tabs>
              <w:ind w:right="7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obsługiwać wykonanie kopii wolumenów odseparowanych logicznie dla co najmniej 10000 wolumenów.</w:t>
            </w:r>
          </w:p>
          <w:p w14:paraId="52BA5078" w14:textId="77777777" w:rsidR="00C054AB" w:rsidRPr="00676B53" w:rsidRDefault="00C054AB" w:rsidP="00C054AB">
            <w:pPr>
              <w:pStyle w:val="TableParagraph"/>
              <w:numPr>
                <w:ilvl w:val="0"/>
                <w:numId w:val="24"/>
              </w:numPr>
              <w:tabs>
                <w:tab w:val="left" w:pos="475"/>
              </w:tabs>
              <w:ind w:right="2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obsługiwać grupy spójności wolumenów do celów kopiowania i replikacji. Serwer musi zapewnić możliwość zdefiniowania co najmniej 128 różnych grup spójności. W jednej grupie spójności musi być możliwość zdefiniowania co najmniej 200 relacji źródło-target.</w:t>
            </w:r>
          </w:p>
          <w:p w14:paraId="50ADEBA2" w14:textId="77777777" w:rsidR="00C054AB" w:rsidRPr="00676B53" w:rsidRDefault="00C054AB" w:rsidP="00C054AB">
            <w:pPr>
              <w:pStyle w:val="TableParagraph"/>
              <w:numPr>
                <w:ilvl w:val="0"/>
                <w:numId w:val="24"/>
              </w:numPr>
              <w:tabs>
                <w:tab w:val="left" w:pos="475"/>
              </w:tabs>
              <w:ind w:right="1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Serwer musi mieć możliwość wykonywania replikacji synchronicznej i asynchronicznej wolumenów logicznych pomiędzy różnymi typami macierzy dyskowych. Zasoby źródłowe kopii zdalnej oraz docelowe kopii zdalnej (target) mogą być zabezpieczone różnymi poziomami RAID i egzystować na różnych technologicznie dyskach stałych (Flash, SSD, zewnętrznie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wirtualizowane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, SAS i NL-SAS).</w:t>
            </w:r>
          </w:p>
        </w:tc>
      </w:tr>
      <w:tr w:rsidR="00C054AB" w:rsidRPr="00676B53" w14:paraId="5F442F64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D51673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lastRenderedPageBreak/>
              <w:t>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CAF606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Monitoring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</w:tcBorders>
          </w:tcPr>
          <w:p w14:paraId="484CF927" w14:textId="77777777" w:rsidR="00C054AB" w:rsidRPr="00676B53" w:rsidRDefault="00C054AB" w:rsidP="00C054AB">
            <w:pPr>
              <w:pStyle w:val="TableParagraph"/>
              <w:numPr>
                <w:ilvl w:val="0"/>
                <w:numId w:val="25"/>
              </w:numPr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Oprogramowanie do monitorowania musi zapewniać przechowywanie trendów historycznych środowiska przez okres co najmniej 365 dni</w:t>
            </w:r>
          </w:p>
          <w:p w14:paraId="4BFF371E" w14:textId="77777777" w:rsidR="00C054AB" w:rsidRPr="00676B53" w:rsidRDefault="00C054AB" w:rsidP="00C054AB">
            <w:pPr>
              <w:pStyle w:val="TableParagraph"/>
              <w:numPr>
                <w:ilvl w:val="0"/>
                <w:numId w:val="25"/>
              </w:numPr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Rozwiązanie posiada możliwość odpytywania danych telemetrycznych w celu uzyskania szczegółowych informacji w sekwencjach co najmniej 1-minutowych,</w:t>
            </w:r>
          </w:p>
          <w:p w14:paraId="18F24D99" w14:textId="77777777" w:rsidR="00C054AB" w:rsidRPr="00676B53" w:rsidRDefault="00C054AB" w:rsidP="00C054AB">
            <w:pPr>
              <w:pStyle w:val="TableParagraph"/>
              <w:numPr>
                <w:ilvl w:val="0"/>
                <w:numId w:val="25"/>
              </w:numPr>
              <w:ind w:right="2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Rozwiązanie musi identyfikować aktualnie nieużywaną przestrzeń dyskową, która nie jest przydzielona lub nie bierze udziału w ruchu I/O z serwera lub aplikacji,</w:t>
            </w:r>
          </w:p>
          <w:p w14:paraId="229795F0" w14:textId="77777777" w:rsidR="00C054AB" w:rsidRPr="00676B53" w:rsidRDefault="00C054AB" w:rsidP="00C054AB">
            <w:pPr>
              <w:pStyle w:val="TableParagraph"/>
              <w:numPr>
                <w:ilvl w:val="0"/>
                <w:numId w:val="25"/>
              </w:numPr>
              <w:ind w:right="7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Rozwiązanie musi prezentować ilość dodatkowej przestrzeni dyskowej uzyskanej dzięki zastosowaniu mechanizmów redukcji danych,</w:t>
            </w:r>
          </w:p>
          <w:p w14:paraId="2C5FEA3C" w14:textId="77777777" w:rsidR="00C054AB" w:rsidRPr="00676B53" w:rsidRDefault="00C054AB" w:rsidP="00C054AB">
            <w:pPr>
              <w:pStyle w:val="TableParagraph"/>
              <w:numPr>
                <w:ilvl w:val="0"/>
                <w:numId w:val="25"/>
              </w:numPr>
              <w:ind w:right="3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Rozwiązanie musi zapewniać monitorowanie i raportowanie na temat urządzeń - w tym szybkości operacji wejścia / wyjścia, wydajność cache, szczegóły dotyczące wolumenu,</w:t>
            </w:r>
          </w:p>
          <w:p w14:paraId="76A9D5A9" w14:textId="77777777" w:rsidR="00C054AB" w:rsidRPr="00676B53" w:rsidRDefault="00C054AB" w:rsidP="00C054AB">
            <w:pPr>
              <w:pStyle w:val="TableParagraph"/>
              <w:numPr>
                <w:ilvl w:val="0"/>
                <w:numId w:val="25"/>
              </w:numPr>
              <w:ind w:right="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Oprogramowanie zapewnia monitorowanie systemów pamięci masowej, serwerów,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hiperwizorów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oraz przełączników SAN,</w:t>
            </w:r>
          </w:p>
          <w:p w14:paraId="6C76BABD" w14:textId="77777777" w:rsidR="00C054AB" w:rsidRPr="00676B53" w:rsidRDefault="00C054AB" w:rsidP="00C054AB">
            <w:pPr>
              <w:pStyle w:val="TableParagraph"/>
              <w:numPr>
                <w:ilvl w:val="0"/>
                <w:numId w:val="25"/>
              </w:numPr>
              <w:ind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Rozwiązanie musi pozwalać na monitorowanie następujących metryk dla macierzy dyskowych różnych producentów (co najmniej Dell EMC, Hitachi, IBM,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NetApp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Pure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):</w:t>
            </w:r>
          </w:p>
          <w:p w14:paraId="21E6D8BA" w14:textId="77777777" w:rsidR="00C054AB" w:rsidRPr="00676B53" w:rsidRDefault="00C054AB" w:rsidP="00C054AB">
            <w:pPr>
              <w:pStyle w:val="TableParagraph"/>
              <w:numPr>
                <w:ilvl w:val="1"/>
                <w:numId w:val="25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ogólną aktywność systemu</w:t>
            </w:r>
          </w:p>
          <w:p w14:paraId="301518FC" w14:textId="77777777" w:rsidR="00C054AB" w:rsidRPr="00676B53" w:rsidRDefault="00C054AB" w:rsidP="00C054AB">
            <w:pPr>
              <w:pStyle w:val="TableParagraph"/>
              <w:numPr>
                <w:ilvl w:val="1"/>
                <w:numId w:val="25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wielkość systemu</w:t>
            </w:r>
          </w:p>
          <w:p w14:paraId="346C44FA" w14:textId="77777777" w:rsidR="00C054AB" w:rsidRPr="00676B53" w:rsidRDefault="00C054AB" w:rsidP="00C054AB">
            <w:pPr>
              <w:pStyle w:val="TableParagraph"/>
              <w:numPr>
                <w:ilvl w:val="1"/>
                <w:numId w:val="25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najbardziej aktywne węzły</w:t>
            </w:r>
          </w:p>
          <w:p w14:paraId="389F04F6" w14:textId="77777777" w:rsidR="00C054AB" w:rsidRPr="00676B53" w:rsidRDefault="00C054AB" w:rsidP="00C054AB">
            <w:pPr>
              <w:pStyle w:val="TableParagraph"/>
              <w:numPr>
                <w:ilvl w:val="1"/>
                <w:numId w:val="25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najbardziej aktywne wolumeny</w:t>
            </w:r>
          </w:p>
          <w:p w14:paraId="478E188D" w14:textId="77777777" w:rsidR="00C054AB" w:rsidRPr="00676B53" w:rsidRDefault="00C054AB" w:rsidP="00C054AB">
            <w:pPr>
              <w:pStyle w:val="TableParagraph"/>
              <w:numPr>
                <w:ilvl w:val="1"/>
                <w:numId w:val="25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najbardziej aktywne pule</w:t>
            </w:r>
          </w:p>
          <w:p w14:paraId="3150A221" w14:textId="77777777" w:rsidR="00C054AB" w:rsidRPr="00676B53" w:rsidRDefault="00C054AB" w:rsidP="00C054AB">
            <w:pPr>
              <w:pStyle w:val="TableParagraph"/>
              <w:numPr>
                <w:ilvl w:val="1"/>
                <w:numId w:val="25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wielkość wg hosta</w:t>
            </w:r>
          </w:p>
          <w:p w14:paraId="7D689BB5" w14:textId="77777777" w:rsidR="00C054AB" w:rsidRPr="00676B53" w:rsidRDefault="00C054AB" w:rsidP="00C054AB">
            <w:pPr>
              <w:pStyle w:val="TableParagraph"/>
              <w:numPr>
                <w:ilvl w:val="1"/>
                <w:numId w:val="25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wielkość wg puli</w:t>
            </w:r>
          </w:p>
          <w:p w14:paraId="312A7926" w14:textId="77777777" w:rsidR="00C054AB" w:rsidRPr="00676B53" w:rsidRDefault="00C054AB" w:rsidP="00C054AB">
            <w:pPr>
              <w:pStyle w:val="TableParagraph"/>
              <w:numPr>
                <w:ilvl w:val="1"/>
                <w:numId w:val="25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wielkość wg woluminu</w:t>
            </w:r>
          </w:p>
          <w:p w14:paraId="45766D2A" w14:textId="77777777" w:rsidR="00C054AB" w:rsidRPr="00676B53" w:rsidRDefault="00C054AB" w:rsidP="00C054AB">
            <w:pPr>
              <w:pStyle w:val="TableParagraph"/>
              <w:numPr>
                <w:ilvl w:val="1"/>
                <w:numId w:val="25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wielkość wg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tierów</w:t>
            </w:r>
            <w:proofErr w:type="spellEnd"/>
          </w:p>
          <w:p w14:paraId="6B46AD3C" w14:textId="77777777" w:rsidR="00C054AB" w:rsidRPr="00676B53" w:rsidRDefault="00C054AB" w:rsidP="00C054AB">
            <w:pPr>
              <w:pStyle w:val="TableParagraph"/>
              <w:numPr>
                <w:ilvl w:val="1"/>
                <w:numId w:val="25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wydajność systemu pamięci masowej</w:t>
            </w:r>
          </w:p>
          <w:p w14:paraId="1170D3DB" w14:textId="77777777" w:rsidR="00C054AB" w:rsidRPr="00676B53" w:rsidRDefault="00C054AB" w:rsidP="00C054AB">
            <w:pPr>
              <w:pStyle w:val="TableParagraph"/>
              <w:numPr>
                <w:ilvl w:val="0"/>
                <w:numId w:val="27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szybkość operacji I/O (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op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/s)</w:t>
            </w:r>
          </w:p>
          <w:p w14:paraId="307C322E" w14:textId="77777777" w:rsidR="00C054AB" w:rsidRPr="00676B53" w:rsidRDefault="00C054AB" w:rsidP="00C054AB">
            <w:pPr>
              <w:pStyle w:val="TableParagraph"/>
              <w:numPr>
                <w:ilvl w:val="0"/>
                <w:numId w:val="27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szybkość przesyłania danych (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MiB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/s)</w:t>
            </w:r>
          </w:p>
          <w:p w14:paraId="279DDC57" w14:textId="77777777" w:rsidR="00C054AB" w:rsidRPr="00676B53" w:rsidRDefault="00C054AB" w:rsidP="00C054AB">
            <w:pPr>
              <w:pStyle w:val="TableParagraph"/>
              <w:numPr>
                <w:ilvl w:val="0"/>
                <w:numId w:val="27"/>
              </w:numPr>
              <w:tabs>
                <w:tab w:val="left" w:pos="372"/>
              </w:tabs>
              <w:ind w:hanging="358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czas odpowiedzi (ms/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op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  <w:p w14:paraId="6E1AAFF9" w14:textId="77777777" w:rsidR="00C054AB" w:rsidRPr="00676B53" w:rsidRDefault="00C054AB" w:rsidP="00C054AB">
            <w:pPr>
              <w:pStyle w:val="TableParagraph"/>
              <w:numPr>
                <w:ilvl w:val="0"/>
                <w:numId w:val="26"/>
              </w:numPr>
              <w:ind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Rozwiązanie musi zapewniać opcje personalizacji dotyczące sposobu powiadamiania o alertach oraz ustalenia harmonogramu automatycznego gromadzenia metadanych dotyczących wydajności i konfiguracji systemu,</w:t>
            </w:r>
          </w:p>
          <w:p w14:paraId="10DDD068" w14:textId="77777777" w:rsidR="00C054AB" w:rsidRPr="00676B53" w:rsidRDefault="00C054AB" w:rsidP="00C054AB">
            <w:pPr>
              <w:pStyle w:val="TableParagraph"/>
              <w:numPr>
                <w:ilvl w:val="0"/>
                <w:numId w:val="26"/>
              </w:numPr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Oprogramowanie musi dawać możliwość korelowania zdarzeń na różnych warstwach (host &lt;&gt; sieć SAN &lt;&gt;macierz).</w:t>
            </w:r>
          </w:p>
          <w:p w14:paraId="2890DD74" w14:textId="77777777" w:rsidR="00C054AB" w:rsidRPr="00676B53" w:rsidRDefault="00C054AB" w:rsidP="00C054AB">
            <w:pPr>
              <w:pStyle w:val="TableParagraph"/>
              <w:numPr>
                <w:ilvl w:val="0"/>
                <w:numId w:val="26"/>
              </w:numPr>
              <w:ind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Proponowane rozwiązanie pozwala na szybkie uzyskanie szczegółowych informacji o architekturze / wydajności / statusie podłączonych systemów.</w:t>
            </w:r>
          </w:p>
          <w:p w14:paraId="588C8368" w14:textId="77777777" w:rsidR="00C054AB" w:rsidRPr="00676B53" w:rsidRDefault="00C054AB" w:rsidP="00C054AB">
            <w:pPr>
              <w:pStyle w:val="TableParagraph"/>
              <w:numPr>
                <w:ilvl w:val="0"/>
                <w:numId w:val="26"/>
              </w:numPr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Oprogramowanie pozwala na wdrożenie monitorowania typu tzw.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server-centric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zasobów SAN bez konieczności stosowania agenta zasobów pamięci masowej. Po dodaniu serwera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bezagentowego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do monitorowania, rozwiązanie automatycznie koreluje ten serwer z portami znanych połączeń hosta,</w:t>
            </w:r>
          </w:p>
          <w:p w14:paraId="219A0593" w14:textId="77777777" w:rsidR="00C054AB" w:rsidRPr="00676B53" w:rsidRDefault="00C054AB" w:rsidP="00C054AB">
            <w:pPr>
              <w:pStyle w:val="TableParagraph"/>
              <w:numPr>
                <w:ilvl w:val="0"/>
                <w:numId w:val="26"/>
              </w:numPr>
              <w:ind w:right="1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Oprogramowanie musi pozwalać na zbieranie informacji na temat wydajności systemów pamięci masowej. Te informacje muszą obejmować co najmniej kluczowe metryki wydajności oraz alerty dotyczące naruszeń progów (tzw.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Thresholds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), które z kolei będą pomagać w identyfikowaniu i rozwiązywaniu problemów i wąskich gardeł związanych z wydajnością systemu (tzw.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Troubleshooting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),</w:t>
            </w:r>
          </w:p>
          <w:p w14:paraId="2CD4953F" w14:textId="77777777" w:rsidR="00C054AB" w:rsidRPr="00676B53" w:rsidRDefault="00C054AB" w:rsidP="00C054AB">
            <w:pPr>
              <w:pStyle w:val="TableParagraph"/>
              <w:numPr>
                <w:ilvl w:val="0"/>
                <w:numId w:val="26"/>
              </w:numPr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Rozwiązanie musi zapewniać możliwość przejrzenia naruszeń określonych poziomów progów i alertów, które zostały wyzwolone, gdy wydajność zasobu spadła poza określony zakres,</w:t>
            </w:r>
          </w:p>
          <w:p w14:paraId="726E583E" w14:textId="77777777" w:rsidR="00C054AB" w:rsidRPr="00676B53" w:rsidRDefault="00C054AB" w:rsidP="00C054AB">
            <w:pPr>
              <w:pStyle w:val="TableParagraph"/>
              <w:numPr>
                <w:ilvl w:val="0"/>
                <w:numId w:val="26"/>
              </w:numPr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Rozwiązanie musi posiadać funkcje generowania raportu obciążenia związanego z użyciem odpowiedniej liczby licencji (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chargeback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),</w:t>
            </w:r>
          </w:p>
          <w:p w14:paraId="0E3C31DF" w14:textId="77777777" w:rsidR="00C054AB" w:rsidRPr="00676B53" w:rsidRDefault="00C054AB" w:rsidP="00C054AB">
            <w:pPr>
              <w:pStyle w:val="TableParagraph"/>
              <w:numPr>
                <w:ilvl w:val="0"/>
                <w:numId w:val="26"/>
              </w:numPr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Rozwiązanie musi pozwalać na tworzenie raportów na podstawie informacji zawartych w tabelach interfejsu użytkownika rozwiązania oraz na konfigurację i zapis tych informacji do systemu plików użytkownika,</w:t>
            </w:r>
          </w:p>
          <w:p w14:paraId="3651E87E" w14:textId="77777777" w:rsidR="00C054AB" w:rsidRPr="00676B53" w:rsidRDefault="00C054AB" w:rsidP="00C054AB">
            <w:pPr>
              <w:pStyle w:val="TableParagraph"/>
              <w:numPr>
                <w:ilvl w:val="0"/>
                <w:numId w:val="26"/>
              </w:numPr>
              <w:ind w:right="4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Rozwiązanie musi pozwalać na generowanie raportów dla użytkowników, przedstawiające pojemność i koszt bloku pamięci masowej używanej przez aplikację, dział, </w:t>
            </w:r>
            <w:proofErr w:type="spellStart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hiperwizor</w:t>
            </w:r>
            <w:proofErr w:type="spellEnd"/>
            <w:r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i serwer fizyczny,</w:t>
            </w:r>
          </w:p>
          <w:p w14:paraId="7F50F140" w14:textId="77777777" w:rsidR="00C054AB" w:rsidRPr="00676B53" w:rsidRDefault="00C054AB" w:rsidP="00C054AB">
            <w:pPr>
              <w:pStyle w:val="TableParagraph"/>
              <w:numPr>
                <w:ilvl w:val="0"/>
                <w:numId w:val="26"/>
              </w:numPr>
              <w:ind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Zamawiający oczekuje instalacji i uruchomienia funkcjonalności monitoringu we wszystkich lokalizacjach wskazanych przez Zamawiającego.</w:t>
            </w:r>
          </w:p>
        </w:tc>
      </w:tr>
      <w:tr w:rsidR="00C054AB" w:rsidRPr="00676B53" w14:paraId="2601E41B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AF501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lastRenderedPageBreak/>
              <w:t>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613DC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Inne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4B95C" w14:textId="77777777" w:rsidR="00C054AB" w:rsidRPr="00676B53" w:rsidRDefault="00C054AB" w:rsidP="00C054AB">
            <w:pPr>
              <w:pStyle w:val="TableParagraph"/>
              <w:numPr>
                <w:ilvl w:val="0"/>
                <w:numId w:val="29"/>
              </w:numPr>
              <w:tabs>
                <w:tab w:val="left" w:pos="475"/>
              </w:tabs>
              <w:ind w:right="7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Serwer musi być nowy, nigdy wcześniej nie używany i pochodzić z autoryzowanego kanału dystrybucji producenta a także być objęty serwisem producenta na terenie RP.</w:t>
            </w:r>
          </w:p>
          <w:p w14:paraId="4527E17A" w14:textId="77777777" w:rsidR="00C054AB" w:rsidRPr="00676B53" w:rsidRDefault="00C054AB" w:rsidP="00C054AB">
            <w:pPr>
              <w:pStyle w:val="TableParagraph"/>
              <w:numPr>
                <w:ilvl w:val="0"/>
                <w:numId w:val="29"/>
              </w:numPr>
              <w:tabs>
                <w:tab w:val="left" w:pos="475"/>
              </w:tabs>
              <w:ind w:right="5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Wraz z serwerem należy dostarczyć wszystkie inne elementy rekomendowane przez producenta niezbędne do podłączenia i uruchomienia macierzy, w tym niezbędne licencje.</w:t>
            </w:r>
          </w:p>
        </w:tc>
      </w:tr>
      <w:tr w:rsidR="00C054AB" w:rsidRPr="00676B53" w14:paraId="3EF9AD72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8B108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C55D9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Serwis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4CC9" w14:textId="77777777" w:rsidR="00EA6EBA" w:rsidRPr="00676B53" w:rsidRDefault="00C054AB" w:rsidP="00EA6EBA">
            <w:pPr>
              <w:pStyle w:val="TableParagraph"/>
              <w:numPr>
                <w:ilvl w:val="0"/>
                <w:numId w:val="28"/>
              </w:numPr>
              <w:ind w:left="372" w:hanging="226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Serwis świadczony przez producenta serwera w trybie 7 dni w tygodniu przez 24 godziny</w:t>
            </w:r>
          </w:p>
          <w:p w14:paraId="6FBC8486" w14:textId="77777777" w:rsidR="00C054AB" w:rsidRPr="00676B53" w:rsidRDefault="00C054AB" w:rsidP="00C054AB">
            <w:pPr>
              <w:pStyle w:val="TableParagraph"/>
              <w:numPr>
                <w:ilvl w:val="0"/>
                <w:numId w:val="28"/>
              </w:numPr>
              <w:tabs>
                <w:tab w:val="left" w:pos="475"/>
              </w:tabs>
              <w:ind w:right="9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Kontakt z pracownikiem serwisu będzie prowadzony wyłącznie w języku polskim przez 24 godziny na dobę</w:t>
            </w:r>
          </w:p>
          <w:p w14:paraId="2E34E9CA" w14:textId="77777777" w:rsidR="00C054AB" w:rsidRPr="00676B53" w:rsidRDefault="00C054AB" w:rsidP="00C054AB">
            <w:pPr>
              <w:pStyle w:val="TableParagraph"/>
              <w:numPr>
                <w:ilvl w:val="0"/>
                <w:numId w:val="28"/>
              </w:numPr>
              <w:tabs>
                <w:tab w:val="left" w:pos="475"/>
              </w:tabs>
              <w:ind w:right="9"/>
              <w:rPr>
                <w:rFonts w:asciiTheme="minorHAnsi" w:hAnsiTheme="minorHAnsi" w:cstheme="minorHAnsi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Czas naprawy usterki krytycznej w ciągu 24 godzin.</w:t>
            </w:r>
          </w:p>
        </w:tc>
      </w:tr>
      <w:tr w:rsidR="00C054AB" w:rsidRPr="00676B53" w14:paraId="74FF0637" w14:textId="77777777" w:rsidTr="00C054A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B7B3" w14:textId="77777777" w:rsidR="00C054AB" w:rsidRPr="00676B53" w:rsidRDefault="00C054AB" w:rsidP="00C054AB">
            <w:pPr>
              <w:pStyle w:val="TableParagraph"/>
              <w:ind w:left="14"/>
              <w:jc w:val="center"/>
              <w:rPr>
                <w:rFonts w:asciiTheme="minorHAnsi" w:hAnsiTheme="minorHAnsi" w:cstheme="minorHAnsi"/>
                <w:spacing w:val="-5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6F3DE" w14:textId="77777777" w:rsidR="00C054AB" w:rsidRPr="00676B53" w:rsidRDefault="00C054AB" w:rsidP="00C054AB">
            <w:pPr>
              <w:pStyle w:val="TableParagraph"/>
              <w:ind w:left="14"/>
              <w:jc w:val="left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Gwarancja</w:t>
            </w:r>
          </w:p>
        </w:tc>
        <w:tc>
          <w:tcPr>
            <w:tcW w:w="7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65B13" w14:textId="77777777" w:rsidR="00E82509" w:rsidRPr="00676B53" w:rsidRDefault="00C054AB" w:rsidP="00E82509">
            <w:pPr>
              <w:rPr>
                <w:sz w:val="18"/>
                <w:szCs w:val="18"/>
              </w:rPr>
            </w:pPr>
            <w:r w:rsidRPr="00676B53">
              <w:rPr>
                <w:rFonts w:asciiTheme="minorHAnsi" w:hAnsiTheme="minorHAnsi" w:cstheme="minorHAnsi"/>
                <w:sz w:val="18"/>
                <w:szCs w:val="18"/>
              </w:rPr>
              <w:t>Wymagana jest gwarancja świadczona na wszystkie elementy serwera (sprzęt oraz oprogramowanie) na wymagany okres 60 miesięcy.</w:t>
            </w:r>
            <w:r w:rsidR="00E82509" w:rsidRPr="00676B53">
              <w:rPr>
                <w:rFonts w:asciiTheme="minorHAnsi" w:hAnsiTheme="minorHAnsi" w:cstheme="minorHAnsi"/>
                <w:sz w:val="18"/>
                <w:szCs w:val="18"/>
              </w:rPr>
              <w:t xml:space="preserve"> Usługi serwisowe będą świadczone przez producenta oferowanego sprzętu lub serwis autoryzowany przez producenta.</w:t>
            </w:r>
          </w:p>
          <w:p w14:paraId="24D0B00F" w14:textId="77777777" w:rsidR="00C054AB" w:rsidRPr="00676B53" w:rsidRDefault="00C054AB" w:rsidP="00C054AB">
            <w:pPr>
              <w:pStyle w:val="TableParagraph"/>
              <w:tabs>
                <w:tab w:val="left" w:pos="372"/>
              </w:tabs>
              <w:ind w:left="372" w:hanging="35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69E52DB" w14:textId="77777777" w:rsidR="00EA6EBA" w:rsidRPr="00676B53" w:rsidRDefault="00EA6EBA" w:rsidP="00EA6EBA"/>
    <w:p w14:paraId="32DD8489" w14:textId="77777777" w:rsidR="00C054AB" w:rsidRPr="00676B53" w:rsidRDefault="00C054AB" w:rsidP="00C054AB"/>
    <w:p w14:paraId="773241AD" w14:textId="51CE3F45" w:rsidR="00C054AB" w:rsidRPr="00676B53" w:rsidRDefault="00C054AB" w:rsidP="009525E2">
      <w:pPr>
        <w:pStyle w:val="Akapitzlist"/>
        <w:numPr>
          <w:ilvl w:val="3"/>
          <w:numId w:val="1"/>
        </w:numPr>
        <w:suppressAutoHyphens w:val="0"/>
        <w:autoSpaceDN/>
        <w:spacing w:after="0"/>
        <w:ind w:left="426"/>
        <w:contextualSpacing/>
        <w:jc w:val="both"/>
        <w:textAlignment w:val="auto"/>
        <w:rPr>
          <w:rFonts w:asciiTheme="minorHAnsi" w:hAnsiTheme="minorHAnsi" w:cstheme="minorHAnsi"/>
          <w:b/>
          <w:sz w:val="28"/>
          <w:szCs w:val="28"/>
        </w:rPr>
      </w:pPr>
      <w:r w:rsidRPr="00676B53">
        <w:rPr>
          <w:rFonts w:asciiTheme="minorHAnsi" w:hAnsiTheme="minorHAnsi" w:cstheme="minorHAnsi"/>
          <w:b/>
          <w:sz w:val="28"/>
          <w:szCs w:val="28"/>
        </w:rPr>
        <w:t>Switch FC – 2 szt.</w:t>
      </w:r>
    </w:p>
    <w:p w14:paraId="5E0E75BE" w14:textId="77777777" w:rsidR="00C054AB" w:rsidRPr="00676B53" w:rsidRDefault="00C054AB" w:rsidP="00C054AB">
      <w:pPr>
        <w:pStyle w:val="Akapitzlist"/>
        <w:ind w:left="780"/>
        <w:jc w:val="both"/>
        <w:rPr>
          <w:rFonts w:asciiTheme="minorHAnsi" w:hAnsiTheme="minorHAnsi" w:cstheme="minorHAnsi"/>
        </w:rPr>
      </w:pPr>
    </w:p>
    <w:p w14:paraId="6BC7E971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Switch musi być wykonany w technologii FC min. 64 GB/s i zapewniać możliwość pracy portów FC z prędkościami 64, 32, 16, 10, 8 GB/s w zależności od rodzaju zastosowanych wkładek SFP.</w:t>
      </w:r>
    </w:p>
    <w:p w14:paraId="6F5371B5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Switch musi posiadać min. 56 aktywnych portów FC obsadzonych wkładkami SFP+ typu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shortwave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obsługujących prędkości min. 32/16/8 GB/s.</w:t>
      </w:r>
    </w:p>
    <w:p w14:paraId="6F3E2F0D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Switch musi zapewniać pracę bez tzw.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oversubskrypcji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tzn. w maksymalnie rozbudowanej konfiguracji wszystkie porty mogą pracować z pełną prędkością 64 GB/s.</w:t>
      </w:r>
    </w:p>
    <w:p w14:paraId="3FA00121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Całkowita przepustowość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w konfiguracji z 56 aktywnymi portami wyposażonymi we wkładki 64 GB/s musi wynosić min. 3548 GB/s.</w:t>
      </w:r>
    </w:p>
    <w:p w14:paraId="78582F1E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 xml:space="preserve">Oczekiwana wartość opóźnienia przy przesyłaniu ramek pomiędzy portami </w:t>
      </w:r>
      <w:proofErr w:type="spellStart"/>
      <w:r w:rsidRPr="00676B53">
        <w:rPr>
          <w:rFonts w:asciiTheme="minorHAnsi" w:hAnsiTheme="minorHAnsi" w:cstheme="minorHAnsi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z w:val="18"/>
          <w:szCs w:val="18"/>
        </w:rPr>
        <w:t xml:space="preserve"> pracującymi z prędkością 64 GB/s nie może być większa niż 460ns. </w:t>
      </w:r>
    </w:p>
    <w:p w14:paraId="6A1493D2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Rodzaj obsługiwanych portów, co najmniej: E, EX, D, F oraz N.</w:t>
      </w:r>
    </w:p>
    <w:p w14:paraId="3277DE4B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 FC musi mieć wysokość maksymalnie 1 U (jednostka wysokości szafy montażowej) i szerokość 19” oraz zapewniać techniczną możliwość montażu w szafie 19”.</w:t>
      </w:r>
    </w:p>
    <w:p w14:paraId="3B97B884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FC posiadać nadmiarowe zasilacze i wentylatory, których wymiana musi być możliwa w trybie „na gorąco” bez przerywania pracy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>.</w:t>
      </w:r>
    </w:p>
    <w:p w14:paraId="468E6E8E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FC musi wydmuchiwać gorące powietrze od strony portów. </w:t>
      </w:r>
    </w:p>
    <w:p w14:paraId="613405D1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FC musi być wyposażony w obsługę agregacji do 8 fizycznych połączeń ISL między dwoma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switchami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i tworzenia w ten sposób logicznych połączeń typu ISL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Trunk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o przepustowości minimum 512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Gb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/s half duplex (dla wkładek 64Gbps) dla każdego logicznego połączenia.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Load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balancing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ruchu między fizycznymi połączeniami ISL w ramach połączenia logicznego typu ISL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Trunk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musi być realizowany na poziomie pojedynczych ramek FC a połączenie logiczne musi zachowywać kolejność przesyłanych ramek. </w:t>
      </w:r>
    </w:p>
    <w:p w14:paraId="23D000AA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FC musi być wyposażony w mechanizm balansowania ruchu, pomiędzy co najmniej 16 różnymi połączeniami o tym samym koszcie wewnątrz wielodomenowych sieci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fabric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, przy czym balansowanie ruchu musi odbywać się w oparciu o min. 3 parametry nagłówka ramki FC: DID, SID i OXID. </w:t>
      </w:r>
    </w:p>
    <w:p w14:paraId="7DB63626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FC musi być wyposażony w mechanizm jednoczesnej obsługi ISL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Trunk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oraz balansowania ruchu w oparciu o DID/SID/OXID. </w:t>
      </w:r>
    </w:p>
    <w:p w14:paraId="52483914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FC musi być dostarczony z aktywnym mechanizmem routingu FC (FCR) zapewniającym możliwość komunikacji wybranych urządzeń z różnych izolowanych sieci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fabric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>.</w:t>
      </w:r>
    </w:p>
    <w:p w14:paraId="37C2960C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FC musi realizować sprzętową obsługę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zoningu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(przez tzw. układ ASIC) na podstawie portów i adresów WWN.</w:t>
      </w:r>
    </w:p>
    <w:p w14:paraId="3F0325C6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lastRenderedPageBreak/>
        <w:t xml:space="preserve">Switch FC musi mieć możliwość wymiany i aktywacji wersji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firmware’u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(zarówno na wersję wyższą jak i na niższą) w czasie pracy urządzenia i bez zakłócenia przesyłanego ruchu FC.</w:t>
      </w:r>
    </w:p>
    <w:p w14:paraId="76CCE77B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FC musi obsługiwać sprzętową kompresję ramek FC dla wybranych połączeń ISL na co najmniej 4 portach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>.</w:t>
      </w:r>
    </w:p>
    <w:p w14:paraId="2DD94F9F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line="259" w:lineRule="auto"/>
        <w:ind w:left="1276"/>
        <w:contextualSpacing/>
        <w:textAlignment w:val="auto"/>
        <w:rPr>
          <w:rFonts w:asciiTheme="minorHAnsi" w:hAnsiTheme="minorHAnsi" w:cstheme="minorHAnsi"/>
          <w:sz w:val="18"/>
          <w:szCs w:val="18"/>
        </w:rPr>
      </w:pPr>
      <w:r w:rsidRPr="00676B53">
        <w:rPr>
          <w:rFonts w:asciiTheme="minorHAnsi" w:hAnsiTheme="minorHAnsi" w:cstheme="minorHAnsi"/>
          <w:bCs/>
          <w:sz w:val="18"/>
          <w:szCs w:val="18"/>
        </w:rPr>
        <w:t>Switch FC musi wspierać następujące mechanizmy zwiększające poziom bezpieczeństwa:</w:t>
      </w:r>
    </w:p>
    <w:p w14:paraId="04D05D02" w14:textId="77777777" w:rsidR="00C054AB" w:rsidRPr="00676B53" w:rsidRDefault="00C054AB" w:rsidP="00C054AB">
      <w:pPr>
        <w:numPr>
          <w:ilvl w:val="1"/>
          <w:numId w:val="32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mechanizm szyfrowania i kompresji wybranych połączeń ISL wspierany, na co najmniej 4 portach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FC. Symetryczny klucz szyfrujący nie może być krótszy niż 256-bitów.</w:t>
      </w:r>
    </w:p>
    <w:p w14:paraId="488CCBD3" w14:textId="77777777" w:rsidR="00C054AB" w:rsidRPr="00676B53" w:rsidRDefault="00C054AB" w:rsidP="00C054AB">
      <w:pPr>
        <w:numPr>
          <w:ilvl w:val="1"/>
          <w:numId w:val="32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mechanizm tzw.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Fabric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Binding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, który umożliwia zdefiniowanie listy kontroli dostępu regulującej prawa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switchów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FC do uczestnictwa w sieci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fabric</w:t>
      </w:r>
      <w:proofErr w:type="spellEnd"/>
    </w:p>
    <w:p w14:paraId="5C743D09" w14:textId="77777777" w:rsidR="00C054AB" w:rsidRPr="00676B53" w:rsidRDefault="00C054AB" w:rsidP="00C054AB">
      <w:pPr>
        <w:numPr>
          <w:ilvl w:val="1"/>
          <w:numId w:val="32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uwierzytelnianie (autentykacja)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</w:t>
      </w:r>
      <w:r w:rsidR="00EA6EBA" w:rsidRPr="00676B53">
        <w:rPr>
          <w:rFonts w:asciiTheme="minorHAnsi" w:hAnsiTheme="minorHAnsi" w:cstheme="minorHAnsi"/>
          <w:snapToGrid w:val="0"/>
          <w:sz w:val="18"/>
          <w:szCs w:val="18"/>
        </w:rPr>
        <w:t>ów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w sieci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Fabric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za pomocą protokołów DH-CHAP i FCAP</w:t>
      </w:r>
    </w:p>
    <w:p w14:paraId="725664DF" w14:textId="77777777" w:rsidR="00C054AB" w:rsidRPr="00676B53" w:rsidRDefault="00C054AB" w:rsidP="00C054AB">
      <w:pPr>
        <w:numPr>
          <w:ilvl w:val="1"/>
          <w:numId w:val="32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uwierzytelnianie (autentykacja) urządzeń końcowych w sieci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Fabric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za pomocą protokołu DH-CHAP</w:t>
      </w:r>
    </w:p>
    <w:p w14:paraId="7768C0B6" w14:textId="77777777" w:rsidR="00C054AB" w:rsidRPr="00676B53" w:rsidRDefault="00C054AB" w:rsidP="00C054AB">
      <w:pPr>
        <w:numPr>
          <w:ilvl w:val="1"/>
          <w:numId w:val="32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szyfrowanie połączenia z konsolą administracyjną. Wsparcie dla SSHv2.</w:t>
      </w:r>
    </w:p>
    <w:p w14:paraId="08B5F025" w14:textId="77777777" w:rsidR="00C054AB" w:rsidRPr="00676B53" w:rsidRDefault="00C054AB" w:rsidP="00C054AB">
      <w:pPr>
        <w:numPr>
          <w:ilvl w:val="1"/>
          <w:numId w:val="32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definiowanie wielu kont administratorów z możliwością ograniczenia ich uprawnień za pomocą mechanizmu tzw. RBAC (Role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Based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Access Control)</w:t>
      </w:r>
    </w:p>
    <w:p w14:paraId="46CA6FD1" w14:textId="77777777" w:rsidR="00C054AB" w:rsidRPr="00676B53" w:rsidRDefault="00C054AB" w:rsidP="00C054AB">
      <w:pPr>
        <w:numPr>
          <w:ilvl w:val="1"/>
          <w:numId w:val="32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definiowane kont administratorów w środowisku RADIUS, LDAP w MS Active Directory, Open LDAP, TACACS+</w:t>
      </w:r>
    </w:p>
    <w:p w14:paraId="5F307D7D" w14:textId="77777777" w:rsidR="00C054AB" w:rsidRPr="00676B53" w:rsidRDefault="00C054AB" w:rsidP="00C054AB">
      <w:pPr>
        <w:numPr>
          <w:ilvl w:val="1"/>
          <w:numId w:val="32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szyfrowanie komunikacji narzędzi administracyjnych za pomocą SSL/HTTPS</w:t>
      </w:r>
    </w:p>
    <w:p w14:paraId="624B1912" w14:textId="77777777" w:rsidR="00C054AB" w:rsidRPr="00676B53" w:rsidRDefault="00C054AB" w:rsidP="00C054AB">
      <w:pPr>
        <w:numPr>
          <w:ilvl w:val="1"/>
          <w:numId w:val="32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obsługa SNMP v1 oraz v3</w:t>
      </w:r>
    </w:p>
    <w:p w14:paraId="760DC09F" w14:textId="77777777" w:rsidR="00C054AB" w:rsidRPr="00676B53" w:rsidRDefault="00C054AB" w:rsidP="00C054AB">
      <w:pPr>
        <w:numPr>
          <w:ilvl w:val="1"/>
          <w:numId w:val="32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IP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Filter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dla portu administracyjnego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</w:p>
    <w:p w14:paraId="08A381FC" w14:textId="77777777" w:rsidR="00C054AB" w:rsidRPr="00676B53" w:rsidRDefault="00C054AB" w:rsidP="00C054AB">
      <w:pPr>
        <w:numPr>
          <w:ilvl w:val="1"/>
          <w:numId w:val="32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wgrywanie nowych wersji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firmware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FC z wykorzystaniem bezpiecznych protokołów SCP oraz SFTP</w:t>
      </w:r>
    </w:p>
    <w:p w14:paraId="03BE5B85" w14:textId="77777777" w:rsidR="00C054AB" w:rsidRPr="00676B53" w:rsidRDefault="00C054AB" w:rsidP="00C054AB">
      <w:pPr>
        <w:numPr>
          <w:ilvl w:val="1"/>
          <w:numId w:val="32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wykonywanie kopii bezpieczeństwa konfiguracji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FC z wykorzystaniem bezpiecznych protokołów SCP oraz SFTP</w:t>
      </w:r>
    </w:p>
    <w:p w14:paraId="38C9AEEB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after="0"/>
        <w:ind w:left="1276"/>
        <w:contextualSpacing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 FC musi mieć możliwość konfiguracji przez:</w:t>
      </w:r>
    </w:p>
    <w:p w14:paraId="2C4850A7" w14:textId="77777777" w:rsidR="00C054AB" w:rsidRPr="00676B53" w:rsidRDefault="00C054AB" w:rsidP="00C054AB">
      <w:pPr>
        <w:numPr>
          <w:ilvl w:val="0"/>
          <w:numId w:val="34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polecenia tekstowe w interfejsie znakowym konsoli terminala</w:t>
      </w:r>
    </w:p>
    <w:p w14:paraId="6D4AE3FE" w14:textId="77777777" w:rsidR="00C054AB" w:rsidRPr="00676B53" w:rsidRDefault="00C054AB" w:rsidP="00C054AB">
      <w:pPr>
        <w:numPr>
          <w:ilvl w:val="0"/>
          <w:numId w:val="34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przeglądarkę internetową z interfejsem graficznym lub dedykowane oprogramowanie.</w:t>
      </w:r>
    </w:p>
    <w:p w14:paraId="6D19727E" w14:textId="77777777" w:rsidR="00C054AB" w:rsidRPr="00676B53" w:rsidRDefault="00C054AB" w:rsidP="00C054AB">
      <w:pPr>
        <w:numPr>
          <w:ilvl w:val="0"/>
          <w:numId w:val="31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 FC musi być wyposażony w następujące narzędzia diagnostyczne i mechanizmy obsługi ruchu FC:</w:t>
      </w:r>
    </w:p>
    <w:p w14:paraId="044A4948" w14:textId="77777777" w:rsidR="00C054AB" w:rsidRPr="00676B53" w:rsidRDefault="00C054AB" w:rsidP="00C054AB">
      <w:pPr>
        <w:numPr>
          <w:ilvl w:val="0"/>
          <w:numId w:val="33"/>
        </w:numPr>
        <w:suppressAutoHyphens w:val="0"/>
        <w:autoSpaceDN/>
        <w:spacing w:after="0"/>
        <w:ind w:left="1276" w:hanging="283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logowanie zdarzeń poprzez mechanizm „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syslog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>”,</w:t>
      </w:r>
    </w:p>
    <w:p w14:paraId="30EA0C39" w14:textId="77777777" w:rsidR="00C054AB" w:rsidRPr="00676B53" w:rsidRDefault="00C054AB" w:rsidP="00C054AB">
      <w:pPr>
        <w:numPr>
          <w:ilvl w:val="0"/>
          <w:numId w:val="33"/>
        </w:numPr>
        <w:tabs>
          <w:tab w:val="clear" w:pos="720"/>
          <w:tab w:val="num" w:pos="1440"/>
        </w:tabs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ciągłe monitorowanie parametrów pracy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, portów, wkładek SFP i sieci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fabric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z automatycznym powiadamianiem administratora, wyłączeniem pracy portu lub przesunięciem przepływów tzw.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slow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drain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na niski priorytet w przypadku przekroczenia zdefiniowanych wartości granicznych. Powiadamianie administrator musi być możliwe za pomocą wysyłania wiadomości e-mail, pułapki SNMP lub komunikatu w logu.</w:t>
      </w:r>
    </w:p>
    <w:p w14:paraId="1DE3C1F9" w14:textId="77777777" w:rsidR="00C054AB" w:rsidRPr="00676B53" w:rsidRDefault="00C054AB" w:rsidP="00C054AB">
      <w:pPr>
        <w:numPr>
          <w:ilvl w:val="0"/>
          <w:numId w:val="33"/>
        </w:numPr>
        <w:tabs>
          <w:tab w:val="clear" w:pos="720"/>
        </w:tabs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port diagnostyczny tzw.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D_port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. Port diagnostyczny musi umożliwiać wykonanie testów sprawdzających komunikację portu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z wkładką SFP, połączenie optyczne pomiędzy dwoma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switchami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, testowe obciążenie połączenia pełną przepustowością 16/32/64Gbps oraz pomiar opóźnienia i odległości między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switchami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z dokładnością co najmniej do 5m dla wkładek SFP 16/32/64Gbps. Testy wykonywane przez port diagnostyczny nie mogą wpływać w żaden sposób na działanie pozostałych portów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i całej sieci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fabric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>.</w:t>
      </w:r>
    </w:p>
    <w:p w14:paraId="45952A13" w14:textId="77777777" w:rsidR="00C054AB" w:rsidRPr="00676B53" w:rsidRDefault="00C054AB" w:rsidP="00C054AB">
      <w:pPr>
        <w:numPr>
          <w:ilvl w:val="0"/>
          <w:numId w:val="33"/>
        </w:numPr>
        <w:tabs>
          <w:tab w:val="clear" w:pos="720"/>
        </w:tabs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FC ping</w:t>
      </w:r>
    </w:p>
    <w:p w14:paraId="067BF2B9" w14:textId="77777777" w:rsidR="00C054AB" w:rsidRPr="00676B53" w:rsidRDefault="00C054AB" w:rsidP="00C054AB">
      <w:pPr>
        <w:numPr>
          <w:ilvl w:val="0"/>
          <w:numId w:val="33"/>
        </w:numPr>
        <w:tabs>
          <w:tab w:val="clear" w:pos="720"/>
        </w:tabs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FC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traceroute</w:t>
      </w:r>
      <w:proofErr w:type="spellEnd"/>
    </w:p>
    <w:p w14:paraId="5C1B5230" w14:textId="77777777" w:rsidR="00C054AB" w:rsidRPr="00676B53" w:rsidRDefault="00C054AB" w:rsidP="00C054AB">
      <w:pPr>
        <w:numPr>
          <w:ilvl w:val="0"/>
          <w:numId w:val="33"/>
        </w:numPr>
        <w:tabs>
          <w:tab w:val="clear" w:pos="720"/>
        </w:tabs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kopiowanie wybranych przepływów danych na wskazany lokalny port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</w:p>
    <w:p w14:paraId="1F2CD102" w14:textId="77777777" w:rsidR="00C054AB" w:rsidRPr="00676B53" w:rsidRDefault="00C054AB" w:rsidP="00C054AB">
      <w:pPr>
        <w:numPr>
          <w:ilvl w:val="0"/>
          <w:numId w:val="33"/>
        </w:numPr>
        <w:tabs>
          <w:tab w:val="clear" w:pos="720"/>
        </w:tabs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 musi być wyposażony w mechanizm sprzętowego generatora ruchu umożliwiającego symulowanie komunikacji w wielodomenowych sieciach SAN bez konieczności angażowania fizycznych urządzeń takich jak serwery lub macierze dyskowe.</w:t>
      </w:r>
    </w:p>
    <w:p w14:paraId="155AFDD7" w14:textId="77777777" w:rsidR="00C054AB" w:rsidRPr="00676B53" w:rsidRDefault="00C054AB" w:rsidP="00C054AB">
      <w:pPr>
        <w:numPr>
          <w:ilvl w:val="0"/>
          <w:numId w:val="33"/>
        </w:numPr>
        <w:tabs>
          <w:tab w:val="clear" w:pos="720"/>
        </w:tabs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musi być wyposażony w mechanizm umożliwiający kopiowanie pierwszych 64 bajtów ramek dla wybranych przepływów danych do pamięci lokalnej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w celu dalszej analizy. </w:t>
      </w:r>
    </w:p>
    <w:p w14:paraId="5EC8D8DA" w14:textId="77777777" w:rsidR="00C054AB" w:rsidRPr="00676B53" w:rsidRDefault="00C054AB" w:rsidP="00C054AB">
      <w:pPr>
        <w:numPr>
          <w:ilvl w:val="0"/>
          <w:numId w:val="33"/>
        </w:numPr>
        <w:tabs>
          <w:tab w:val="clear" w:pos="720"/>
        </w:tabs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  <w:lang w:val="en-US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  <w:lang w:val="en-US"/>
        </w:rPr>
        <w:t xml:space="preserve">Switch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  <w:lang w:val="en-US"/>
        </w:rPr>
        <w:t>musi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  <w:lang w:val="en-US"/>
        </w:rPr>
        <w:t>obsługiwać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  <w:lang w:val="en-US"/>
        </w:rPr>
        <w:t>wysyłanie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  <w:lang w:val="en-US"/>
        </w:rPr>
        <w:t xml:space="preserve">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  <w:lang w:val="en-US"/>
        </w:rPr>
        <w:t>komunikatów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  <w:lang w:val="en-US"/>
        </w:rPr>
        <w:t xml:space="preserve"> FPIN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  <w:lang w:val="en-US"/>
        </w:rPr>
        <w:t>typu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  <w:lang w:val="en-US"/>
        </w:rPr>
        <w:t>: Link Integrity Notification, Delivery Notification, Peer Congestion Notification, Congestion Notification.</w:t>
      </w:r>
    </w:p>
    <w:p w14:paraId="5A34026E" w14:textId="77777777" w:rsidR="00C054AB" w:rsidRPr="00676B53" w:rsidRDefault="00C054AB" w:rsidP="00C054AB">
      <w:pPr>
        <w:numPr>
          <w:ilvl w:val="0"/>
          <w:numId w:val="33"/>
        </w:numPr>
        <w:tabs>
          <w:tab w:val="clear" w:pos="720"/>
        </w:tabs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musi obsługiwać wysyłanie sprzętowych sygnałów typu End Device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Congestion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za pomocą mechanizmu prymitywów FC typu ARB.</w:t>
      </w:r>
    </w:p>
    <w:p w14:paraId="184E0AA2" w14:textId="77777777" w:rsidR="00C054AB" w:rsidRPr="00676B53" w:rsidRDefault="00C054AB" w:rsidP="00C054AB">
      <w:pPr>
        <w:numPr>
          <w:ilvl w:val="0"/>
          <w:numId w:val="31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FC musi być dostarczony z aktywną możliwością przydzielenia, co najmniej 22000 tzw.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buffer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credits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do wybranego portu FC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>.</w:t>
      </w:r>
    </w:p>
    <w:p w14:paraId="04FAA612" w14:textId="77777777" w:rsidR="00C054AB" w:rsidRPr="00676B53" w:rsidRDefault="00C054AB" w:rsidP="00C054AB">
      <w:pPr>
        <w:numPr>
          <w:ilvl w:val="0"/>
          <w:numId w:val="31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FC musi zapewnić możliwość jego zarządzania przez zintegrowany port Ethernet RJ45, konsolowy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miniUSB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oraz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inband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IP-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over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>-FC.</w:t>
      </w:r>
    </w:p>
    <w:p w14:paraId="1EC1C361" w14:textId="77777777" w:rsidR="00C054AB" w:rsidRPr="00676B53" w:rsidRDefault="00C054AB" w:rsidP="00C054AB">
      <w:pPr>
        <w:numPr>
          <w:ilvl w:val="0"/>
          <w:numId w:val="31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FC musi zapewniać obsługę protokołu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NVMe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over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FC.</w:t>
      </w:r>
    </w:p>
    <w:p w14:paraId="0A71149E" w14:textId="77777777" w:rsidR="00C054AB" w:rsidRPr="00676B53" w:rsidRDefault="00C054AB" w:rsidP="00C054AB">
      <w:pPr>
        <w:numPr>
          <w:ilvl w:val="0"/>
          <w:numId w:val="31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 FC musi zapewniać obsługę interfejsu zarządzającego REST API.</w:t>
      </w:r>
    </w:p>
    <w:p w14:paraId="2F30A39A" w14:textId="77777777" w:rsidR="00C054AB" w:rsidRPr="00676B53" w:rsidRDefault="00C054AB" w:rsidP="00C054AB">
      <w:pPr>
        <w:numPr>
          <w:ilvl w:val="0"/>
          <w:numId w:val="31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W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switchu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FC musi istnieć możliwość wydzielenia logicznych, izolowanych od siebie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switchów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. Każdy z logicznych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switchów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musi mieć własny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Domain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ID, własne usługi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fabric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(tzw.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fabric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services), niezależną bazę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zoningu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oraz możliwość przypisania dedykowanego administratora.</w:t>
      </w:r>
    </w:p>
    <w:p w14:paraId="7801193E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after="0"/>
        <w:ind w:left="1276"/>
        <w:contextualSpacing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lastRenderedPageBreak/>
        <w:t xml:space="preserve">Musi istnieć możliwość połączenia wybranych logicznych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switchów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wydzielonych w różnych fizycznych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switchach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FC za pomocą dedykowanych połączeń ISL. Połączone w ten sposób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switche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muszą tworzyć pojedynczą sieć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fabric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>.</w:t>
      </w:r>
    </w:p>
    <w:p w14:paraId="5D32589B" w14:textId="77777777" w:rsidR="00C054AB" w:rsidRPr="00676B53" w:rsidRDefault="00C054AB" w:rsidP="00C054AB">
      <w:pPr>
        <w:numPr>
          <w:ilvl w:val="0"/>
          <w:numId w:val="31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 FC musi realizować kategoryzację ruchu między parami urządzeń (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initiator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- target) oraz przydzielenie takich par urządzeń do kategorii o wysokim, średnim lub niskim priorytecie. Konfiguracja przydziału do różnych klas priorytetów musi się odbywać za pomocą standardowych narzędzi do konfiguracji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zoningu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>.</w:t>
      </w:r>
    </w:p>
    <w:p w14:paraId="6F7E2087" w14:textId="77777777" w:rsidR="00C054AB" w:rsidRPr="00676B53" w:rsidRDefault="00C054AB" w:rsidP="00C054AB">
      <w:pPr>
        <w:numPr>
          <w:ilvl w:val="0"/>
          <w:numId w:val="31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Switch FC musi być wyposażony w mechanizm automatycznej kategoryzacji przepływów danych na podstawie prędkości pracy portu docelowego z przydziałem przepływów o prędkościach 16/8/4Gbps, 32Gbps i 64Gbps do różnych grup. Przepływy danych przydzielone do różnych grup nie mogą wpływać wzajemnie na swoją gospodarkę tzw.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buffer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credits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>.</w:t>
      </w:r>
    </w:p>
    <w:p w14:paraId="54B2BC4D" w14:textId="77777777" w:rsidR="00C054AB" w:rsidRPr="00676B53" w:rsidRDefault="00C054AB" w:rsidP="00C054AB">
      <w:pPr>
        <w:pStyle w:val="Akapitzlist"/>
        <w:numPr>
          <w:ilvl w:val="0"/>
          <w:numId w:val="31"/>
        </w:numPr>
        <w:suppressAutoHyphens w:val="0"/>
        <w:autoSpaceDN/>
        <w:spacing w:after="0"/>
        <w:ind w:left="1276"/>
        <w:contextualSpacing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 FC musi realizować kategoryzację ruchu na podstawie wartości parametru CS_CTL w nagłówku ramki FC oraz odpowiednie przydzielenie ramki do kategorii o wysokim, średnim lub niskim priorytecie.</w:t>
      </w:r>
    </w:p>
    <w:p w14:paraId="67EEA71E" w14:textId="77777777" w:rsidR="00C054AB" w:rsidRPr="00676B53" w:rsidRDefault="00C054AB" w:rsidP="00C054AB">
      <w:pPr>
        <w:numPr>
          <w:ilvl w:val="0"/>
          <w:numId w:val="31"/>
        </w:numPr>
        <w:suppressAutoHyphens w:val="0"/>
        <w:autoSpaceDN/>
        <w:spacing w:after="0"/>
        <w:ind w:left="1276"/>
        <w:jc w:val="both"/>
        <w:textAlignment w:val="auto"/>
        <w:rPr>
          <w:rFonts w:asciiTheme="minorHAnsi" w:hAnsiTheme="minorHAnsi" w:cstheme="minorHAnsi"/>
          <w:snapToGrid w:val="0"/>
          <w:sz w:val="18"/>
          <w:szCs w:val="18"/>
        </w:rPr>
      </w:pPr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Wsparcie dla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N_Port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ID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Virtualization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 xml:space="preserve"> (NPIV). Obsługa, co najmniej 255 wirtualnych urządzeń na pojedynczym porcie </w:t>
      </w:r>
      <w:proofErr w:type="spellStart"/>
      <w:r w:rsidRPr="00676B53">
        <w:rPr>
          <w:rFonts w:asciiTheme="minorHAnsi" w:hAnsiTheme="minorHAnsi" w:cstheme="minorHAnsi"/>
          <w:snapToGrid w:val="0"/>
          <w:sz w:val="18"/>
          <w:szCs w:val="18"/>
        </w:rPr>
        <w:t>switcha</w:t>
      </w:r>
      <w:proofErr w:type="spellEnd"/>
      <w:r w:rsidRPr="00676B53">
        <w:rPr>
          <w:rFonts w:asciiTheme="minorHAnsi" w:hAnsiTheme="minorHAnsi" w:cstheme="minorHAnsi"/>
          <w:snapToGrid w:val="0"/>
          <w:sz w:val="18"/>
          <w:szCs w:val="18"/>
        </w:rPr>
        <w:t>.</w:t>
      </w:r>
    </w:p>
    <w:p w14:paraId="498E1F3C" w14:textId="77777777" w:rsidR="00C054AB" w:rsidRPr="00676B53" w:rsidRDefault="00C054AB" w:rsidP="00C054AB"/>
    <w:p w14:paraId="6C512BDE" w14:textId="77777777" w:rsidR="00A01D6D" w:rsidRPr="00676B53" w:rsidRDefault="00E82509" w:rsidP="00C054AB">
      <w:pPr>
        <w:rPr>
          <w:sz w:val="18"/>
          <w:szCs w:val="18"/>
        </w:rPr>
      </w:pPr>
      <w:r w:rsidRPr="00676B53">
        <w:rPr>
          <w:rFonts w:asciiTheme="minorHAnsi" w:hAnsiTheme="minorHAnsi" w:cstheme="minorHAnsi"/>
          <w:sz w:val="18"/>
          <w:szCs w:val="18"/>
        </w:rPr>
        <w:t>Gwarancja na S</w:t>
      </w:r>
      <w:r w:rsidR="00A01D6D" w:rsidRPr="00676B53">
        <w:rPr>
          <w:rFonts w:asciiTheme="minorHAnsi" w:hAnsiTheme="minorHAnsi" w:cstheme="minorHAnsi"/>
          <w:sz w:val="18"/>
          <w:szCs w:val="18"/>
        </w:rPr>
        <w:t>przęt i oprogramowanie świadczona w trybie 24 godziny przez 7 dni w tygodniu wraz z czasem reakcji wynoszącym maksymalnie 24 godziny przez okres 36 miesięcy. Usługi serwisowe będą świadczone przez producenta oferowanego sprzętu lub serwis autoryzowany przez producenta.</w:t>
      </w:r>
    </w:p>
    <w:p w14:paraId="010CD325" w14:textId="77777777" w:rsidR="005C30E6" w:rsidRPr="00676B53" w:rsidRDefault="005C30E6" w:rsidP="003E2CB0">
      <w:pPr>
        <w:rPr>
          <w:rFonts w:asciiTheme="minorHAnsi" w:hAnsiTheme="minorHAnsi" w:cstheme="minorHAnsi"/>
          <w:sz w:val="18"/>
          <w:szCs w:val="18"/>
        </w:rPr>
      </w:pPr>
    </w:p>
    <w:sectPr w:rsidR="005C30E6" w:rsidRPr="00676B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06B"/>
    <w:multiLevelType w:val="hybridMultilevel"/>
    <w:tmpl w:val="087CF972"/>
    <w:lvl w:ilvl="0" w:tplc="17021A26">
      <w:start w:val="1"/>
      <w:numFmt w:val="decimal"/>
      <w:lvlText w:val="%1)"/>
      <w:lvlJc w:val="left"/>
      <w:pPr>
        <w:ind w:left="36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72406EE8">
      <w:numFmt w:val="bullet"/>
      <w:lvlText w:val="•"/>
      <w:lvlJc w:val="left"/>
      <w:pPr>
        <w:ind w:left="1009" w:hanging="360"/>
      </w:pPr>
      <w:rPr>
        <w:rFonts w:hint="default"/>
        <w:lang w:val="pl-PL" w:eastAsia="en-US" w:bidi="ar-SA"/>
      </w:rPr>
    </w:lvl>
    <w:lvl w:ilvl="2" w:tplc="1D76AB08">
      <w:numFmt w:val="bullet"/>
      <w:lvlText w:val="•"/>
      <w:lvlJc w:val="left"/>
      <w:pPr>
        <w:ind w:left="1653" w:hanging="360"/>
      </w:pPr>
      <w:rPr>
        <w:rFonts w:hint="default"/>
        <w:lang w:val="pl-PL" w:eastAsia="en-US" w:bidi="ar-SA"/>
      </w:rPr>
    </w:lvl>
    <w:lvl w:ilvl="3" w:tplc="046054C2">
      <w:numFmt w:val="bullet"/>
      <w:lvlText w:val="•"/>
      <w:lvlJc w:val="left"/>
      <w:pPr>
        <w:ind w:left="2297" w:hanging="360"/>
      </w:pPr>
      <w:rPr>
        <w:rFonts w:hint="default"/>
        <w:lang w:val="pl-PL" w:eastAsia="en-US" w:bidi="ar-SA"/>
      </w:rPr>
    </w:lvl>
    <w:lvl w:ilvl="4" w:tplc="199260C2">
      <w:numFmt w:val="bullet"/>
      <w:lvlText w:val="•"/>
      <w:lvlJc w:val="left"/>
      <w:pPr>
        <w:ind w:left="2942" w:hanging="360"/>
      </w:pPr>
      <w:rPr>
        <w:rFonts w:hint="default"/>
        <w:lang w:val="pl-PL" w:eastAsia="en-US" w:bidi="ar-SA"/>
      </w:rPr>
    </w:lvl>
    <w:lvl w:ilvl="5" w:tplc="5F104030">
      <w:numFmt w:val="bullet"/>
      <w:lvlText w:val="•"/>
      <w:lvlJc w:val="left"/>
      <w:pPr>
        <w:ind w:left="3586" w:hanging="360"/>
      </w:pPr>
      <w:rPr>
        <w:rFonts w:hint="default"/>
        <w:lang w:val="pl-PL" w:eastAsia="en-US" w:bidi="ar-SA"/>
      </w:rPr>
    </w:lvl>
    <w:lvl w:ilvl="6" w:tplc="CFA8E850">
      <w:numFmt w:val="bullet"/>
      <w:lvlText w:val="•"/>
      <w:lvlJc w:val="left"/>
      <w:pPr>
        <w:ind w:left="4230" w:hanging="360"/>
      </w:pPr>
      <w:rPr>
        <w:rFonts w:hint="default"/>
        <w:lang w:val="pl-PL" w:eastAsia="en-US" w:bidi="ar-SA"/>
      </w:rPr>
    </w:lvl>
    <w:lvl w:ilvl="7" w:tplc="DD361FD8">
      <w:numFmt w:val="bullet"/>
      <w:lvlText w:val="•"/>
      <w:lvlJc w:val="left"/>
      <w:pPr>
        <w:ind w:left="4875" w:hanging="360"/>
      </w:pPr>
      <w:rPr>
        <w:rFonts w:hint="default"/>
        <w:lang w:val="pl-PL" w:eastAsia="en-US" w:bidi="ar-SA"/>
      </w:rPr>
    </w:lvl>
    <w:lvl w:ilvl="8" w:tplc="00C8698A">
      <w:numFmt w:val="bullet"/>
      <w:lvlText w:val="•"/>
      <w:lvlJc w:val="left"/>
      <w:pPr>
        <w:ind w:left="5519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7F43EE8"/>
    <w:multiLevelType w:val="hybridMultilevel"/>
    <w:tmpl w:val="FA64918A"/>
    <w:lvl w:ilvl="0" w:tplc="FC365898">
      <w:start w:val="8"/>
      <w:numFmt w:val="decimal"/>
      <w:lvlText w:val="%1)"/>
      <w:lvlJc w:val="left"/>
      <w:pPr>
        <w:ind w:left="372" w:hanging="3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E39205E8">
      <w:numFmt w:val="bullet"/>
      <w:lvlText w:val="•"/>
      <w:lvlJc w:val="left"/>
      <w:pPr>
        <w:ind w:left="1034" w:hanging="359"/>
      </w:pPr>
      <w:rPr>
        <w:rFonts w:hint="default"/>
        <w:lang w:val="pl-PL" w:eastAsia="en-US" w:bidi="ar-SA"/>
      </w:rPr>
    </w:lvl>
    <w:lvl w:ilvl="2" w:tplc="0C5476C2">
      <w:numFmt w:val="bullet"/>
      <w:lvlText w:val="•"/>
      <w:lvlJc w:val="left"/>
      <w:pPr>
        <w:ind w:left="1688" w:hanging="359"/>
      </w:pPr>
      <w:rPr>
        <w:rFonts w:hint="default"/>
        <w:lang w:val="pl-PL" w:eastAsia="en-US" w:bidi="ar-SA"/>
      </w:rPr>
    </w:lvl>
    <w:lvl w:ilvl="3" w:tplc="7F405DE2">
      <w:numFmt w:val="bullet"/>
      <w:lvlText w:val="•"/>
      <w:lvlJc w:val="left"/>
      <w:pPr>
        <w:ind w:left="2342" w:hanging="359"/>
      </w:pPr>
      <w:rPr>
        <w:rFonts w:hint="default"/>
        <w:lang w:val="pl-PL" w:eastAsia="en-US" w:bidi="ar-SA"/>
      </w:rPr>
    </w:lvl>
    <w:lvl w:ilvl="4" w:tplc="0C94ED56">
      <w:numFmt w:val="bullet"/>
      <w:lvlText w:val="•"/>
      <w:lvlJc w:val="left"/>
      <w:pPr>
        <w:ind w:left="2997" w:hanging="359"/>
      </w:pPr>
      <w:rPr>
        <w:rFonts w:hint="default"/>
        <w:lang w:val="pl-PL" w:eastAsia="en-US" w:bidi="ar-SA"/>
      </w:rPr>
    </w:lvl>
    <w:lvl w:ilvl="5" w:tplc="947CF7A8">
      <w:numFmt w:val="bullet"/>
      <w:lvlText w:val="•"/>
      <w:lvlJc w:val="left"/>
      <w:pPr>
        <w:ind w:left="3651" w:hanging="359"/>
      </w:pPr>
      <w:rPr>
        <w:rFonts w:hint="default"/>
        <w:lang w:val="pl-PL" w:eastAsia="en-US" w:bidi="ar-SA"/>
      </w:rPr>
    </w:lvl>
    <w:lvl w:ilvl="6" w:tplc="78F00CB2">
      <w:numFmt w:val="bullet"/>
      <w:lvlText w:val="•"/>
      <w:lvlJc w:val="left"/>
      <w:pPr>
        <w:ind w:left="4305" w:hanging="359"/>
      </w:pPr>
      <w:rPr>
        <w:rFonts w:hint="default"/>
        <w:lang w:val="pl-PL" w:eastAsia="en-US" w:bidi="ar-SA"/>
      </w:rPr>
    </w:lvl>
    <w:lvl w:ilvl="7" w:tplc="5C92C3F8">
      <w:numFmt w:val="bullet"/>
      <w:lvlText w:val="•"/>
      <w:lvlJc w:val="left"/>
      <w:pPr>
        <w:ind w:left="4960" w:hanging="359"/>
      </w:pPr>
      <w:rPr>
        <w:rFonts w:hint="default"/>
        <w:lang w:val="pl-PL" w:eastAsia="en-US" w:bidi="ar-SA"/>
      </w:rPr>
    </w:lvl>
    <w:lvl w:ilvl="8" w:tplc="B2804A6E">
      <w:numFmt w:val="bullet"/>
      <w:lvlText w:val="•"/>
      <w:lvlJc w:val="left"/>
      <w:pPr>
        <w:ind w:left="5614" w:hanging="359"/>
      </w:pPr>
      <w:rPr>
        <w:rFonts w:hint="default"/>
        <w:lang w:val="pl-PL" w:eastAsia="en-US" w:bidi="ar-SA"/>
      </w:rPr>
    </w:lvl>
  </w:abstractNum>
  <w:abstractNum w:abstractNumId="2" w15:restartNumberingAfterBreak="0">
    <w:nsid w:val="0A726BE5"/>
    <w:multiLevelType w:val="hybridMultilevel"/>
    <w:tmpl w:val="0F08273A"/>
    <w:lvl w:ilvl="0" w:tplc="4704B674">
      <w:start w:val="1"/>
      <w:numFmt w:val="decimal"/>
      <w:lvlText w:val="%1)"/>
      <w:lvlJc w:val="left"/>
      <w:pPr>
        <w:ind w:left="372" w:hanging="3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5580A2D4">
      <w:numFmt w:val="bullet"/>
      <w:lvlText w:val=""/>
      <w:lvlJc w:val="left"/>
      <w:pPr>
        <w:ind w:left="372" w:hanging="35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2" w:tplc="3F88A21A">
      <w:numFmt w:val="bullet"/>
      <w:lvlText w:val="•"/>
      <w:lvlJc w:val="left"/>
      <w:pPr>
        <w:ind w:left="1688" w:hanging="359"/>
      </w:pPr>
      <w:rPr>
        <w:rFonts w:hint="default"/>
        <w:lang w:val="pl-PL" w:eastAsia="en-US" w:bidi="ar-SA"/>
      </w:rPr>
    </w:lvl>
    <w:lvl w:ilvl="3" w:tplc="37C00C48">
      <w:numFmt w:val="bullet"/>
      <w:lvlText w:val="•"/>
      <w:lvlJc w:val="left"/>
      <w:pPr>
        <w:ind w:left="2342" w:hanging="359"/>
      </w:pPr>
      <w:rPr>
        <w:rFonts w:hint="default"/>
        <w:lang w:val="pl-PL" w:eastAsia="en-US" w:bidi="ar-SA"/>
      </w:rPr>
    </w:lvl>
    <w:lvl w:ilvl="4" w:tplc="69684A04">
      <w:numFmt w:val="bullet"/>
      <w:lvlText w:val="•"/>
      <w:lvlJc w:val="left"/>
      <w:pPr>
        <w:ind w:left="2997" w:hanging="359"/>
      </w:pPr>
      <w:rPr>
        <w:rFonts w:hint="default"/>
        <w:lang w:val="pl-PL" w:eastAsia="en-US" w:bidi="ar-SA"/>
      </w:rPr>
    </w:lvl>
    <w:lvl w:ilvl="5" w:tplc="E214CD3A">
      <w:numFmt w:val="bullet"/>
      <w:lvlText w:val="•"/>
      <w:lvlJc w:val="left"/>
      <w:pPr>
        <w:ind w:left="3651" w:hanging="359"/>
      </w:pPr>
      <w:rPr>
        <w:rFonts w:hint="default"/>
        <w:lang w:val="pl-PL" w:eastAsia="en-US" w:bidi="ar-SA"/>
      </w:rPr>
    </w:lvl>
    <w:lvl w:ilvl="6" w:tplc="C008961A">
      <w:numFmt w:val="bullet"/>
      <w:lvlText w:val="•"/>
      <w:lvlJc w:val="left"/>
      <w:pPr>
        <w:ind w:left="4305" w:hanging="359"/>
      </w:pPr>
      <w:rPr>
        <w:rFonts w:hint="default"/>
        <w:lang w:val="pl-PL" w:eastAsia="en-US" w:bidi="ar-SA"/>
      </w:rPr>
    </w:lvl>
    <w:lvl w:ilvl="7" w:tplc="087E0EB8">
      <w:numFmt w:val="bullet"/>
      <w:lvlText w:val="•"/>
      <w:lvlJc w:val="left"/>
      <w:pPr>
        <w:ind w:left="4960" w:hanging="359"/>
      </w:pPr>
      <w:rPr>
        <w:rFonts w:hint="default"/>
        <w:lang w:val="pl-PL" w:eastAsia="en-US" w:bidi="ar-SA"/>
      </w:rPr>
    </w:lvl>
    <w:lvl w:ilvl="8" w:tplc="FF1EAE26">
      <w:numFmt w:val="bullet"/>
      <w:lvlText w:val="•"/>
      <w:lvlJc w:val="left"/>
      <w:pPr>
        <w:ind w:left="5614" w:hanging="359"/>
      </w:pPr>
      <w:rPr>
        <w:rFonts w:hint="default"/>
        <w:lang w:val="pl-PL" w:eastAsia="en-US" w:bidi="ar-SA"/>
      </w:rPr>
    </w:lvl>
  </w:abstractNum>
  <w:abstractNum w:abstractNumId="3" w15:restartNumberingAfterBreak="0">
    <w:nsid w:val="0AED634B"/>
    <w:multiLevelType w:val="hybridMultilevel"/>
    <w:tmpl w:val="893E7406"/>
    <w:lvl w:ilvl="0" w:tplc="AA46C8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D00CA"/>
    <w:multiLevelType w:val="hybridMultilevel"/>
    <w:tmpl w:val="4A66A294"/>
    <w:lvl w:ilvl="0" w:tplc="848A27E2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6FDEFE9E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8D14B32E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83EA31AC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DF7044F0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3716A3B4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BBEC0508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80FCC0EE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F45280E2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1A4C1AC3"/>
    <w:multiLevelType w:val="hybridMultilevel"/>
    <w:tmpl w:val="62CEF2E8"/>
    <w:lvl w:ilvl="0" w:tplc="63ECDE08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11AE9C66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6E400694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D532947E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4ECEA70C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F2009DC2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A8344C94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6040D27E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A8B0EBC2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1BCA39A4"/>
    <w:multiLevelType w:val="hybridMultilevel"/>
    <w:tmpl w:val="12DE18CA"/>
    <w:lvl w:ilvl="0" w:tplc="58424A48">
      <w:start w:val="2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C3AC70A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752A53A4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2C38EE24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64023CA4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AE42BAA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2A8A4452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4C8E7994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AE48AF12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1FCD3A12"/>
    <w:multiLevelType w:val="hybridMultilevel"/>
    <w:tmpl w:val="E72033D6"/>
    <w:lvl w:ilvl="0" w:tplc="352C3DF8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81D8AEC8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C0C03822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FA9E2F2C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FC2EFB64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BE229012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678E346C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6A7EFF02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795892AA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2094160A"/>
    <w:multiLevelType w:val="multilevel"/>
    <w:tmpl w:val="86DA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25848A8"/>
    <w:multiLevelType w:val="hybridMultilevel"/>
    <w:tmpl w:val="2512A12C"/>
    <w:lvl w:ilvl="0" w:tplc="95E262A0">
      <w:start w:val="12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02E229E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6756E52A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10B6677C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552AAA94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7EFE59A4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5F8298E2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92868DF2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144AE2D2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2B8A106A"/>
    <w:multiLevelType w:val="hybridMultilevel"/>
    <w:tmpl w:val="37BA21BC"/>
    <w:lvl w:ilvl="0" w:tplc="837EE6A6">
      <w:start w:val="3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3282FF06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0C7A04E6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45E85CC2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17767A5A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480EB94C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310E6178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CCB0FE84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9F8E99C6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31C04250"/>
    <w:multiLevelType w:val="hybridMultilevel"/>
    <w:tmpl w:val="6AD4C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065990"/>
    <w:multiLevelType w:val="hybridMultilevel"/>
    <w:tmpl w:val="E47E598A"/>
    <w:lvl w:ilvl="0" w:tplc="7E12FCC2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06980"/>
    <w:multiLevelType w:val="hybridMultilevel"/>
    <w:tmpl w:val="DA8A77AA"/>
    <w:lvl w:ilvl="0" w:tplc="4D64527A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1C14707E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02280D4E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D8CCAEAA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52702D02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26A87CD2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E6A841A4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7EA2A80C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525868F2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35467F0B"/>
    <w:multiLevelType w:val="multilevel"/>
    <w:tmpl w:val="46626EA0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DA24CC"/>
    <w:multiLevelType w:val="hybridMultilevel"/>
    <w:tmpl w:val="19F2D3EC"/>
    <w:lvl w:ilvl="0" w:tplc="C21AD23E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D38644B0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65A035FE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BE568EC0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DD00D3CC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D76E36D4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E2742A3A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758E332A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4B928D04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42B00950"/>
    <w:multiLevelType w:val="hybridMultilevel"/>
    <w:tmpl w:val="0DCA6040"/>
    <w:lvl w:ilvl="0" w:tplc="D2D6DE14">
      <w:numFmt w:val="bullet"/>
      <w:lvlText w:val=""/>
      <w:lvlJc w:val="left"/>
      <w:pPr>
        <w:ind w:left="372" w:hanging="35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B7AE3C18">
      <w:numFmt w:val="bullet"/>
      <w:lvlText w:val="•"/>
      <w:lvlJc w:val="left"/>
      <w:pPr>
        <w:ind w:left="1034" w:hanging="359"/>
      </w:pPr>
      <w:rPr>
        <w:rFonts w:hint="default"/>
        <w:lang w:val="pl-PL" w:eastAsia="en-US" w:bidi="ar-SA"/>
      </w:rPr>
    </w:lvl>
    <w:lvl w:ilvl="2" w:tplc="B3009BBE">
      <w:numFmt w:val="bullet"/>
      <w:lvlText w:val="•"/>
      <w:lvlJc w:val="left"/>
      <w:pPr>
        <w:ind w:left="1688" w:hanging="359"/>
      </w:pPr>
      <w:rPr>
        <w:rFonts w:hint="default"/>
        <w:lang w:val="pl-PL" w:eastAsia="en-US" w:bidi="ar-SA"/>
      </w:rPr>
    </w:lvl>
    <w:lvl w:ilvl="3" w:tplc="39D61E64">
      <w:numFmt w:val="bullet"/>
      <w:lvlText w:val="•"/>
      <w:lvlJc w:val="left"/>
      <w:pPr>
        <w:ind w:left="2342" w:hanging="359"/>
      </w:pPr>
      <w:rPr>
        <w:rFonts w:hint="default"/>
        <w:lang w:val="pl-PL" w:eastAsia="en-US" w:bidi="ar-SA"/>
      </w:rPr>
    </w:lvl>
    <w:lvl w:ilvl="4" w:tplc="6AF82BA0">
      <w:numFmt w:val="bullet"/>
      <w:lvlText w:val="•"/>
      <w:lvlJc w:val="left"/>
      <w:pPr>
        <w:ind w:left="2997" w:hanging="359"/>
      </w:pPr>
      <w:rPr>
        <w:rFonts w:hint="default"/>
        <w:lang w:val="pl-PL" w:eastAsia="en-US" w:bidi="ar-SA"/>
      </w:rPr>
    </w:lvl>
    <w:lvl w:ilvl="5" w:tplc="FAFC3504">
      <w:numFmt w:val="bullet"/>
      <w:lvlText w:val="•"/>
      <w:lvlJc w:val="left"/>
      <w:pPr>
        <w:ind w:left="3651" w:hanging="359"/>
      </w:pPr>
      <w:rPr>
        <w:rFonts w:hint="default"/>
        <w:lang w:val="pl-PL" w:eastAsia="en-US" w:bidi="ar-SA"/>
      </w:rPr>
    </w:lvl>
    <w:lvl w:ilvl="6" w:tplc="32869940">
      <w:numFmt w:val="bullet"/>
      <w:lvlText w:val="•"/>
      <w:lvlJc w:val="left"/>
      <w:pPr>
        <w:ind w:left="4305" w:hanging="359"/>
      </w:pPr>
      <w:rPr>
        <w:rFonts w:hint="default"/>
        <w:lang w:val="pl-PL" w:eastAsia="en-US" w:bidi="ar-SA"/>
      </w:rPr>
    </w:lvl>
    <w:lvl w:ilvl="7" w:tplc="BBB480D0">
      <w:numFmt w:val="bullet"/>
      <w:lvlText w:val="•"/>
      <w:lvlJc w:val="left"/>
      <w:pPr>
        <w:ind w:left="4960" w:hanging="359"/>
      </w:pPr>
      <w:rPr>
        <w:rFonts w:hint="default"/>
        <w:lang w:val="pl-PL" w:eastAsia="en-US" w:bidi="ar-SA"/>
      </w:rPr>
    </w:lvl>
    <w:lvl w:ilvl="8" w:tplc="29FAC864">
      <w:numFmt w:val="bullet"/>
      <w:lvlText w:val="•"/>
      <w:lvlJc w:val="left"/>
      <w:pPr>
        <w:ind w:left="5614" w:hanging="359"/>
      </w:pPr>
      <w:rPr>
        <w:rFonts w:hint="default"/>
        <w:lang w:val="pl-PL" w:eastAsia="en-US" w:bidi="ar-SA"/>
      </w:rPr>
    </w:lvl>
  </w:abstractNum>
  <w:abstractNum w:abstractNumId="17" w15:restartNumberingAfterBreak="0">
    <w:nsid w:val="457E331B"/>
    <w:multiLevelType w:val="hybridMultilevel"/>
    <w:tmpl w:val="32182CFC"/>
    <w:lvl w:ilvl="0" w:tplc="4B72A92A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9B0EDD28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E1D8C1AA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3FE6C5EE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B554D2C2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F45048C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78B67A7A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FAB6D338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B8FC1ADE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4748513A"/>
    <w:multiLevelType w:val="hybridMultilevel"/>
    <w:tmpl w:val="FC141B2A"/>
    <w:lvl w:ilvl="0" w:tplc="73588BE2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70700B70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2FF428D4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A7004ECE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9CB07728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BEA08FE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31F6F3EE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78502886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02C22076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474F749F"/>
    <w:multiLevelType w:val="hybridMultilevel"/>
    <w:tmpl w:val="B1187710"/>
    <w:lvl w:ilvl="0" w:tplc="1786CCE8">
      <w:start w:val="2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3269D46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228A6CF6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7EB6851E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5D64576A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D4FAFD1E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27EAA24A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6CB03832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616262A0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20" w15:restartNumberingAfterBreak="0">
    <w:nsid w:val="4C1A59A0"/>
    <w:multiLevelType w:val="hybridMultilevel"/>
    <w:tmpl w:val="842C2ACC"/>
    <w:lvl w:ilvl="0" w:tplc="23EC8F6E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6C964A64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6D941E0E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714E4862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674E75E2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E9CA858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27D6C354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0740952A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0BF6361E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21" w15:restartNumberingAfterBreak="0">
    <w:nsid w:val="512B26A5"/>
    <w:multiLevelType w:val="hybridMultilevel"/>
    <w:tmpl w:val="3BC69FFE"/>
    <w:lvl w:ilvl="0" w:tplc="5A76C92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1B36D7"/>
    <w:multiLevelType w:val="multilevel"/>
    <w:tmpl w:val="480086BA"/>
    <w:lvl w:ilvl="0">
      <w:numFmt w:val="bullet"/>
      <w:lvlText w:val=""/>
      <w:lvlJc w:val="left"/>
      <w:pPr>
        <w:ind w:left="397" w:hanging="227"/>
      </w:pPr>
      <w:rPr>
        <w:rFonts w:ascii="Symbol" w:eastAsia="Calibri" w:hAnsi="Symbol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575F1614"/>
    <w:multiLevelType w:val="hybridMultilevel"/>
    <w:tmpl w:val="3FD8A0D8"/>
    <w:lvl w:ilvl="0" w:tplc="0C768070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2984020C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E542A4F4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D310AA96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AA589D1E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3328079E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B1D4C9FA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F05C8312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D2661C3A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24" w15:restartNumberingAfterBreak="0">
    <w:nsid w:val="57C439AF"/>
    <w:multiLevelType w:val="hybridMultilevel"/>
    <w:tmpl w:val="2D6E2C8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6252F6"/>
    <w:multiLevelType w:val="hybridMultilevel"/>
    <w:tmpl w:val="D8E6A38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279143B"/>
    <w:multiLevelType w:val="hybridMultilevel"/>
    <w:tmpl w:val="321CE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87754E"/>
    <w:multiLevelType w:val="hybridMultilevel"/>
    <w:tmpl w:val="7F74FE5E"/>
    <w:lvl w:ilvl="0" w:tplc="29366994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0456C8B4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18C6D602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A57289DE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8EB685D2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3922177E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95D4610C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7F74F236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A118900A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28" w15:restartNumberingAfterBreak="0">
    <w:nsid w:val="64264D18"/>
    <w:multiLevelType w:val="hybridMultilevel"/>
    <w:tmpl w:val="D954F870"/>
    <w:lvl w:ilvl="0" w:tplc="ACA26C82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6F9E89C8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2BACB7F6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F05A53A2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F6BC4C78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E5E41DDC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0828252A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159E909A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F4146ACC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29" w15:restartNumberingAfterBreak="0">
    <w:nsid w:val="732646F0"/>
    <w:multiLevelType w:val="multilevel"/>
    <w:tmpl w:val="5F8265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58D75C2"/>
    <w:multiLevelType w:val="hybridMultilevel"/>
    <w:tmpl w:val="028E635C"/>
    <w:lvl w:ilvl="0" w:tplc="39248E0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9F68F9"/>
    <w:multiLevelType w:val="hybridMultilevel"/>
    <w:tmpl w:val="C35C3C66"/>
    <w:lvl w:ilvl="0" w:tplc="62AA950A">
      <w:start w:val="6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2448C38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B2CA873E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F156F874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12A4A544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9A4CDC1A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52FAAAA4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CC16F08E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0FB01E58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7BA06E0F"/>
    <w:multiLevelType w:val="hybridMultilevel"/>
    <w:tmpl w:val="127C9D24"/>
    <w:lvl w:ilvl="0" w:tplc="0415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33" w15:restartNumberingAfterBreak="0">
    <w:nsid w:val="7BFE0D95"/>
    <w:multiLevelType w:val="hybridMultilevel"/>
    <w:tmpl w:val="7B7601A6"/>
    <w:lvl w:ilvl="0" w:tplc="4DB81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sz w:val="20"/>
        <w:szCs w:val="20"/>
      </w:rPr>
    </w:lvl>
    <w:lvl w:ilvl="1" w:tplc="8C84176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8"/>
        <w:szCs w:val="18"/>
      </w:rPr>
    </w:lvl>
    <w:lvl w:ilvl="2" w:tplc="925A242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color w:val="auto"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70F63"/>
    <w:multiLevelType w:val="hybridMultilevel"/>
    <w:tmpl w:val="68225478"/>
    <w:lvl w:ilvl="0" w:tplc="98E86998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39C0E6F0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02DE5396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FC142438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E124CC84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A13C092C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24BEDBA2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83C82CEE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27707176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35" w15:restartNumberingAfterBreak="0">
    <w:nsid w:val="7FCF788F"/>
    <w:multiLevelType w:val="hybridMultilevel"/>
    <w:tmpl w:val="2A601E52"/>
    <w:lvl w:ilvl="0" w:tplc="0415000F">
      <w:start w:val="1"/>
      <w:numFmt w:val="decimal"/>
      <w:lvlText w:val="%1."/>
      <w:lvlJc w:val="left"/>
      <w:pPr>
        <w:ind w:left="9291" w:hanging="360"/>
      </w:pPr>
    </w:lvl>
    <w:lvl w:ilvl="1" w:tplc="04150019" w:tentative="1">
      <w:start w:val="1"/>
      <w:numFmt w:val="lowerLetter"/>
      <w:lvlText w:val="%2."/>
      <w:lvlJc w:val="left"/>
      <w:pPr>
        <w:ind w:left="10011" w:hanging="360"/>
      </w:pPr>
    </w:lvl>
    <w:lvl w:ilvl="2" w:tplc="0415001B" w:tentative="1">
      <w:start w:val="1"/>
      <w:numFmt w:val="lowerRoman"/>
      <w:lvlText w:val="%3."/>
      <w:lvlJc w:val="right"/>
      <w:pPr>
        <w:ind w:left="10731" w:hanging="180"/>
      </w:pPr>
    </w:lvl>
    <w:lvl w:ilvl="3" w:tplc="0415000F" w:tentative="1">
      <w:start w:val="1"/>
      <w:numFmt w:val="decimal"/>
      <w:lvlText w:val="%4."/>
      <w:lvlJc w:val="left"/>
      <w:pPr>
        <w:ind w:left="11451" w:hanging="360"/>
      </w:pPr>
    </w:lvl>
    <w:lvl w:ilvl="4" w:tplc="04150019" w:tentative="1">
      <w:start w:val="1"/>
      <w:numFmt w:val="lowerLetter"/>
      <w:lvlText w:val="%5."/>
      <w:lvlJc w:val="left"/>
      <w:pPr>
        <w:ind w:left="12171" w:hanging="360"/>
      </w:pPr>
    </w:lvl>
    <w:lvl w:ilvl="5" w:tplc="0415001B" w:tentative="1">
      <w:start w:val="1"/>
      <w:numFmt w:val="lowerRoman"/>
      <w:lvlText w:val="%6."/>
      <w:lvlJc w:val="right"/>
      <w:pPr>
        <w:ind w:left="12891" w:hanging="180"/>
      </w:pPr>
    </w:lvl>
    <w:lvl w:ilvl="6" w:tplc="0415000F" w:tentative="1">
      <w:start w:val="1"/>
      <w:numFmt w:val="decimal"/>
      <w:lvlText w:val="%7."/>
      <w:lvlJc w:val="left"/>
      <w:pPr>
        <w:ind w:left="13611" w:hanging="360"/>
      </w:pPr>
    </w:lvl>
    <w:lvl w:ilvl="7" w:tplc="04150019" w:tentative="1">
      <w:start w:val="1"/>
      <w:numFmt w:val="lowerLetter"/>
      <w:lvlText w:val="%8."/>
      <w:lvlJc w:val="left"/>
      <w:pPr>
        <w:ind w:left="14331" w:hanging="360"/>
      </w:pPr>
    </w:lvl>
    <w:lvl w:ilvl="8" w:tplc="0415001B" w:tentative="1">
      <w:start w:val="1"/>
      <w:numFmt w:val="lowerRoman"/>
      <w:lvlText w:val="%9."/>
      <w:lvlJc w:val="right"/>
      <w:pPr>
        <w:ind w:left="15051" w:hanging="180"/>
      </w:pPr>
    </w:lvl>
  </w:abstractNum>
  <w:num w:numId="1" w16cid:durableId="1889996319">
    <w:abstractNumId w:val="14"/>
  </w:num>
  <w:num w:numId="2" w16cid:durableId="1090541558">
    <w:abstractNumId w:val="22"/>
  </w:num>
  <w:num w:numId="3" w16cid:durableId="881478544">
    <w:abstractNumId w:val="29"/>
  </w:num>
  <w:num w:numId="4" w16cid:durableId="2104714852">
    <w:abstractNumId w:val="24"/>
  </w:num>
  <w:num w:numId="5" w16cid:durableId="964851423">
    <w:abstractNumId w:val="26"/>
  </w:num>
  <w:num w:numId="6" w16cid:durableId="1237592397">
    <w:abstractNumId w:val="21"/>
  </w:num>
  <w:num w:numId="7" w16cid:durableId="1821578470">
    <w:abstractNumId w:val="30"/>
  </w:num>
  <w:num w:numId="8" w16cid:durableId="1037657903">
    <w:abstractNumId w:val="8"/>
  </w:num>
  <w:num w:numId="9" w16cid:durableId="188302131">
    <w:abstractNumId w:val="27"/>
  </w:num>
  <w:num w:numId="10" w16cid:durableId="2104177686">
    <w:abstractNumId w:val="34"/>
  </w:num>
  <w:num w:numId="11" w16cid:durableId="1439251204">
    <w:abstractNumId w:val="0"/>
  </w:num>
  <w:num w:numId="12" w16cid:durableId="1244992161">
    <w:abstractNumId w:val="5"/>
  </w:num>
  <w:num w:numId="13" w16cid:durableId="533351010">
    <w:abstractNumId w:val="28"/>
  </w:num>
  <w:num w:numId="14" w16cid:durableId="286282779">
    <w:abstractNumId w:val="31"/>
  </w:num>
  <w:num w:numId="15" w16cid:durableId="1829007342">
    <w:abstractNumId w:val="20"/>
  </w:num>
  <w:num w:numId="16" w16cid:durableId="1050809829">
    <w:abstractNumId w:val="19"/>
  </w:num>
  <w:num w:numId="17" w16cid:durableId="338703733">
    <w:abstractNumId w:val="13"/>
  </w:num>
  <w:num w:numId="18" w16cid:durableId="887835146">
    <w:abstractNumId w:val="6"/>
  </w:num>
  <w:num w:numId="19" w16cid:durableId="135688912">
    <w:abstractNumId w:val="7"/>
  </w:num>
  <w:num w:numId="20" w16cid:durableId="136458058">
    <w:abstractNumId w:val="17"/>
  </w:num>
  <w:num w:numId="21" w16cid:durableId="2013795126">
    <w:abstractNumId w:val="18"/>
  </w:num>
  <w:num w:numId="22" w16cid:durableId="1472866788">
    <w:abstractNumId w:val="23"/>
  </w:num>
  <w:num w:numId="23" w16cid:durableId="702822966">
    <w:abstractNumId w:val="9"/>
  </w:num>
  <w:num w:numId="24" w16cid:durableId="1733507560">
    <w:abstractNumId w:val="10"/>
  </w:num>
  <w:num w:numId="25" w16cid:durableId="1037658829">
    <w:abstractNumId w:val="2"/>
  </w:num>
  <w:num w:numId="26" w16cid:durableId="1503159282">
    <w:abstractNumId w:val="1"/>
  </w:num>
  <w:num w:numId="27" w16cid:durableId="1546601024">
    <w:abstractNumId w:val="16"/>
  </w:num>
  <w:num w:numId="28" w16cid:durableId="539823210">
    <w:abstractNumId w:val="15"/>
  </w:num>
  <w:num w:numId="29" w16cid:durableId="702562132">
    <w:abstractNumId w:val="4"/>
  </w:num>
  <w:num w:numId="30" w16cid:durableId="999621797">
    <w:abstractNumId w:val="25"/>
  </w:num>
  <w:num w:numId="31" w16cid:durableId="989671205">
    <w:abstractNumId w:val="35"/>
  </w:num>
  <w:num w:numId="32" w16cid:durableId="1149632956">
    <w:abstractNumId w:val="33"/>
  </w:num>
  <w:num w:numId="33" w16cid:durableId="448478224">
    <w:abstractNumId w:val="3"/>
  </w:num>
  <w:num w:numId="34" w16cid:durableId="1504275100">
    <w:abstractNumId w:val="32"/>
  </w:num>
  <w:num w:numId="35" w16cid:durableId="1585726688">
    <w:abstractNumId w:val="11"/>
  </w:num>
  <w:num w:numId="36" w16cid:durableId="4159788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15E"/>
    <w:rsid w:val="00021BA3"/>
    <w:rsid w:val="00067AEB"/>
    <w:rsid w:val="000B02C2"/>
    <w:rsid w:val="000C49BB"/>
    <w:rsid w:val="00162800"/>
    <w:rsid w:val="001F2831"/>
    <w:rsid w:val="00287BCB"/>
    <w:rsid w:val="002F7E4C"/>
    <w:rsid w:val="003A178C"/>
    <w:rsid w:val="003E2CB0"/>
    <w:rsid w:val="003F1244"/>
    <w:rsid w:val="004D6FAA"/>
    <w:rsid w:val="005C30E6"/>
    <w:rsid w:val="00676B53"/>
    <w:rsid w:val="007327D7"/>
    <w:rsid w:val="00770905"/>
    <w:rsid w:val="0077762B"/>
    <w:rsid w:val="00782F37"/>
    <w:rsid w:val="007A415E"/>
    <w:rsid w:val="007B36F5"/>
    <w:rsid w:val="007F1B3B"/>
    <w:rsid w:val="00806A90"/>
    <w:rsid w:val="008129C6"/>
    <w:rsid w:val="00830E4D"/>
    <w:rsid w:val="00886134"/>
    <w:rsid w:val="009525E2"/>
    <w:rsid w:val="00992011"/>
    <w:rsid w:val="009D5021"/>
    <w:rsid w:val="009F75C4"/>
    <w:rsid w:val="00A01D6D"/>
    <w:rsid w:val="00BC303E"/>
    <w:rsid w:val="00BF07A9"/>
    <w:rsid w:val="00C054AB"/>
    <w:rsid w:val="00C77F0D"/>
    <w:rsid w:val="00D83B7E"/>
    <w:rsid w:val="00E66800"/>
    <w:rsid w:val="00E82509"/>
    <w:rsid w:val="00EA6EBA"/>
    <w:rsid w:val="00F42B1D"/>
    <w:rsid w:val="00FD49E8"/>
    <w:rsid w:val="00FE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33A9A"/>
  <w15:chartTrackingRefBased/>
  <w15:docId w15:val="{C5C1CE49-F6B9-478A-AAF2-0CE1F7BD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15E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415E"/>
    <w:pPr>
      <w:ind w:left="720"/>
    </w:pPr>
  </w:style>
  <w:style w:type="paragraph" w:styleId="Tekstkomentarza">
    <w:name w:val="annotation text"/>
    <w:basedOn w:val="Normalny"/>
    <w:link w:val="TekstkomentarzaZnak"/>
    <w:rsid w:val="007A415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A415E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rsid w:val="007A415E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415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415E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D6FAA"/>
    <w:pPr>
      <w:widowControl w:val="0"/>
      <w:autoSpaceDN/>
      <w:spacing w:after="120"/>
      <w:jc w:val="both"/>
      <w:textAlignment w:val="auto"/>
    </w:pPr>
    <w:rPr>
      <w:rFonts w:ascii="Times New Roman" w:eastAsia="Lucida Sans Unicode" w:hAnsi="Times New Roman" w:cs="Tahoma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rsid w:val="004D6FAA"/>
    <w:rPr>
      <w:rFonts w:ascii="Times New Roman" w:eastAsia="Lucida Sans Unicode" w:hAnsi="Times New Roman" w:cs="Tahoma"/>
      <w:sz w:val="24"/>
      <w:szCs w:val="24"/>
      <w:lang w:eastAsia="pl-PL" w:bidi="pl-PL"/>
    </w:rPr>
  </w:style>
  <w:style w:type="paragraph" w:customStyle="1" w:styleId="TableParagraph">
    <w:name w:val="Table Paragraph"/>
    <w:basedOn w:val="Normalny"/>
    <w:uiPriority w:val="1"/>
    <w:qFormat/>
    <w:rsid w:val="00C054AB"/>
    <w:pPr>
      <w:widowControl w:val="0"/>
      <w:suppressAutoHyphens w:val="0"/>
      <w:autoSpaceDE w:val="0"/>
      <w:spacing w:after="0"/>
      <w:ind w:left="475"/>
      <w:jc w:val="both"/>
      <w:textAlignment w:val="auto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6422</Words>
  <Characters>38535</Characters>
  <Application>Microsoft Office Word</Application>
  <DocSecurity>0</DocSecurity>
  <Lines>321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Karp</dc:creator>
  <cp:keywords/>
  <dc:description/>
  <cp:lastModifiedBy>Karolina Ciechanowska</cp:lastModifiedBy>
  <cp:revision>3</cp:revision>
  <dcterms:created xsi:type="dcterms:W3CDTF">2026-04-24T08:36:00Z</dcterms:created>
  <dcterms:modified xsi:type="dcterms:W3CDTF">2026-04-29T07:00:00Z</dcterms:modified>
</cp:coreProperties>
</file>