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95558" w14:textId="77777777"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743FDA">
        <w:rPr>
          <w:rFonts w:ascii="Times New Roman" w:hAnsi="Times New Roman" w:cs="Times New Roman"/>
          <w:sz w:val="24"/>
          <w:szCs w:val="24"/>
        </w:rPr>
        <w:t>6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14:paraId="511BC2B8" w14:textId="77777777"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3109FE10" w14:textId="77777777"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676470E5" w14:textId="77777777"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134BED2B" w14:textId="77777777"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14:paraId="62D63448" w14:textId="77777777"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14:paraId="4EA087B2" w14:textId="77777777"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14:paraId="7F8293D3" w14:textId="77777777"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14:paraId="4F6DEF87" w14:textId="77777777"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8ADAD8" w14:textId="17FA8CD2" w:rsidR="009152F0" w:rsidRPr="00C01146" w:rsidRDefault="009152F0" w:rsidP="0013218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0047D6" w:rsidRPr="000047D6">
        <w:rPr>
          <w:rFonts w:ascii="Times New Roman" w:hAnsi="Times New Roman" w:cs="Times New Roman"/>
          <w:b/>
          <w:bCs/>
          <w:sz w:val="24"/>
          <w:szCs w:val="24"/>
        </w:rPr>
        <w:t>świadczenie usług eksperckich w zakresie doradztwa strategicznego, analitycznego i organizacyjnego na rzecz Uniwersytetu im. Adama Mickiewicza w Poznaniu, które ma służyć wzmocnieniu pozycji badawczej UAM (w tym w ramach programu „Inicjatywa Doskonałości – Uczelnia Badawcza") oraz wsparciu procesów zarządczych</w:t>
      </w: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14:paraId="34FA7147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14:paraId="06D87E59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14:paraId="3A73CFBC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14:paraId="07F52A01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591F82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1AB270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14:paraId="343C6853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7B18E3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76830C" w14:textId="77777777"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028E4140" w14:textId="77777777"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40AD2" w14:textId="77777777" w:rsidR="00F8797C" w:rsidRDefault="00F8797C" w:rsidP="001A5845">
      <w:pPr>
        <w:spacing w:after="0" w:line="240" w:lineRule="auto"/>
      </w:pPr>
      <w:r>
        <w:separator/>
      </w:r>
    </w:p>
  </w:endnote>
  <w:endnote w:type="continuationSeparator" w:id="0">
    <w:p w14:paraId="6DF2A2BE" w14:textId="77777777" w:rsidR="00F8797C" w:rsidRDefault="00F8797C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6C2CB" w14:textId="77777777" w:rsidR="00F8797C" w:rsidRDefault="00F8797C" w:rsidP="001A5845">
      <w:pPr>
        <w:spacing w:after="0" w:line="240" w:lineRule="auto"/>
      </w:pPr>
      <w:r>
        <w:separator/>
      </w:r>
    </w:p>
  </w:footnote>
  <w:footnote w:type="continuationSeparator" w:id="0">
    <w:p w14:paraId="0CCF4586" w14:textId="77777777" w:rsidR="00F8797C" w:rsidRDefault="00F8797C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AFF19" w14:textId="4E41B08A" w:rsidR="001A5845" w:rsidRPr="001A5845" w:rsidRDefault="00D03DDF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0047D6">
      <w:rPr>
        <w:rFonts w:ascii="Arial" w:eastAsia="Times New Roman" w:hAnsi="Arial" w:cs="Arial"/>
        <w:bCs/>
        <w:i/>
        <w:sz w:val="20"/>
      </w:rPr>
      <w:t>7911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87378148">
    <w:abstractNumId w:val="2"/>
  </w:num>
  <w:num w:numId="2" w16cid:durableId="775713851">
    <w:abstractNumId w:val="3"/>
  </w:num>
  <w:num w:numId="3" w16cid:durableId="150293739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97535240">
    <w:abstractNumId w:val="1"/>
  </w:num>
  <w:num w:numId="5" w16cid:durableId="1269774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047D6"/>
    <w:rsid w:val="00070CFA"/>
    <w:rsid w:val="000A77A2"/>
    <w:rsid w:val="00132186"/>
    <w:rsid w:val="00176CD1"/>
    <w:rsid w:val="001946B2"/>
    <w:rsid w:val="001A3CF6"/>
    <w:rsid w:val="001A5845"/>
    <w:rsid w:val="001B6CE1"/>
    <w:rsid w:val="003056C9"/>
    <w:rsid w:val="003571F5"/>
    <w:rsid w:val="003B2BAB"/>
    <w:rsid w:val="003B6F5C"/>
    <w:rsid w:val="003F44D3"/>
    <w:rsid w:val="00432963"/>
    <w:rsid w:val="00437044"/>
    <w:rsid w:val="004B2B9C"/>
    <w:rsid w:val="0057770A"/>
    <w:rsid w:val="00596800"/>
    <w:rsid w:val="006744EA"/>
    <w:rsid w:val="006B58E0"/>
    <w:rsid w:val="006D2CA8"/>
    <w:rsid w:val="00743FDA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D03DDF"/>
    <w:rsid w:val="00E912AA"/>
    <w:rsid w:val="00E95C0F"/>
    <w:rsid w:val="00EB7666"/>
    <w:rsid w:val="00ED19D2"/>
    <w:rsid w:val="00F32E55"/>
    <w:rsid w:val="00F7574C"/>
    <w:rsid w:val="00F80598"/>
    <w:rsid w:val="00F8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6713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321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32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2023-05-09T12:12:00Z</cp:lastPrinted>
  <dcterms:created xsi:type="dcterms:W3CDTF">2026-04-29T09:37:00Z</dcterms:created>
  <dcterms:modified xsi:type="dcterms:W3CDTF">2026-04-29T09:37:00Z</dcterms:modified>
</cp:coreProperties>
</file>