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CE3986" w:rsidRDefault="009C6378" w:rsidP="00CE3986">
      <w:pPr>
        <w:spacing w:after="480" w:line="276" w:lineRule="auto"/>
        <w:jc w:val="right"/>
        <w:rPr>
          <w:rFonts w:ascii="Arial Narrow" w:hAnsi="Arial Narrow" w:cs="Arial"/>
        </w:rPr>
      </w:pPr>
      <w:r w:rsidRPr="00CE3986">
        <w:rPr>
          <w:rFonts w:ascii="Arial Narrow" w:hAnsi="Arial Narrow" w:cs="Arial"/>
        </w:rPr>
        <w:t>Bydgoszcz</w:t>
      </w:r>
      <w:r w:rsidR="00035DEC" w:rsidRPr="00CE3986">
        <w:rPr>
          <w:rFonts w:ascii="Arial Narrow" w:hAnsi="Arial Narrow" w:cs="Arial"/>
        </w:rPr>
        <w:t xml:space="preserve"> dnia: </w:t>
      </w:r>
      <w:r w:rsidRPr="00CE3986">
        <w:rPr>
          <w:rFonts w:ascii="Arial Narrow" w:hAnsi="Arial Narrow" w:cs="Arial"/>
        </w:rPr>
        <w:t>2026-05-0</w:t>
      </w:r>
      <w:r w:rsidR="000713AD">
        <w:rPr>
          <w:rFonts w:ascii="Arial Narrow" w:hAnsi="Arial Narrow" w:cs="Arial"/>
        </w:rPr>
        <w:t>7</w:t>
      </w:r>
    </w:p>
    <w:p w:rsidR="00035DEC" w:rsidRPr="00CE3986" w:rsidRDefault="009C6378" w:rsidP="00CE3986">
      <w:pPr>
        <w:spacing w:line="276" w:lineRule="auto"/>
        <w:rPr>
          <w:rFonts w:ascii="Arial Narrow" w:hAnsi="Arial Narrow" w:cs="Arial"/>
          <w:b/>
          <w:bCs/>
        </w:rPr>
      </w:pPr>
      <w:r w:rsidRPr="00CE3986">
        <w:rPr>
          <w:rFonts w:ascii="Arial Narrow" w:hAnsi="Arial Narrow" w:cs="Arial"/>
          <w:b/>
          <w:bCs/>
        </w:rPr>
        <w:t>10.WSzKzP SPZOZ</w:t>
      </w:r>
    </w:p>
    <w:p w:rsidR="00035DEC" w:rsidRPr="00CE3986" w:rsidRDefault="009C6378" w:rsidP="00CE3986">
      <w:pPr>
        <w:spacing w:line="276" w:lineRule="auto"/>
        <w:rPr>
          <w:rFonts w:ascii="Arial Narrow" w:hAnsi="Arial Narrow" w:cs="Arial"/>
        </w:rPr>
      </w:pPr>
      <w:r w:rsidRPr="00CE3986">
        <w:rPr>
          <w:rFonts w:ascii="Arial Narrow" w:hAnsi="Arial Narrow" w:cs="Arial"/>
        </w:rPr>
        <w:t>Powstańców Warszawy</w:t>
      </w:r>
      <w:r w:rsidR="00035DEC" w:rsidRPr="00CE3986">
        <w:rPr>
          <w:rFonts w:ascii="Arial Narrow" w:hAnsi="Arial Narrow" w:cs="Arial"/>
        </w:rPr>
        <w:t xml:space="preserve"> </w:t>
      </w:r>
      <w:r w:rsidRPr="00CE3986">
        <w:rPr>
          <w:rFonts w:ascii="Arial Narrow" w:hAnsi="Arial Narrow" w:cs="Arial"/>
        </w:rPr>
        <w:t>5</w:t>
      </w:r>
    </w:p>
    <w:p w:rsidR="00035DEC" w:rsidRPr="00CE3986" w:rsidRDefault="009C6378" w:rsidP="00CE3986">
      <w:pPr>
        <w:spacing w:line="276" w:lineRule="auto"/>
        <w:rPr>
          <w:rFonts w:ascii="Arial Narrow" w:hAnsi="Arial Narrow" w:cs="Arial"/>
        </w:rPr>
      </w:pPr>
      <w:r w:rsidRPr="00CE3986">
        <w:rPr>
          <w:rFonts w:ascii="Arial Narrow" w:hAnsi="Arial Narrow" w:cs="Arial"/>
        </w:rPr>
        <w:t>85-681</w:t>
      </w:r>
      <w:r w:rsidR="00035DEC" w:rsidRPr="00CE3986">
        <w:rPr>
          <w:rFonts w:ascii="Arial Narrow" w:hAnsi="Arial Narrow" w:cs="Arial"/>
        </w:rPr>
        <w:t xml:space="preserve"> </w:t>
      </w:r>
      <w:r w:rsidRPr="00CE3986">
        <w:rPr>
          <w:rFonts w:ascii="Arial Narrow" w:hAnsi="Arial Narrow" w:cs="Arial"/>
        </w:rPr>
        <w:t>Bydgoszcz</w:t>
      </w:r>
    </w:p>
    <w:p w:rsidR="00035DEC" w:rsidRPr="00CE3986" w:rsidRDefault="00035DEC" w:rsidP="00CE3986">
      <w:pPr>
        <w:spacing w:line="276" w:lineRule="auto"/>
        <w:jc w:val="both"/>
        <w:rPr>
          <w:rFonts w:ascii="Arial Narrow" w:hAnsi="Arial Narrow" w:cs="Arial"/>
          <w:bCs/>
        </w:rPr>
      </w:pPr>
      <w:r w:rsidRPr="00CE3986">
        <w:rPr>
          <w:rFonts w:ascii="Arial Narrow" w:hAnsi="Arial Narrow" w:cs="Arial"/>
          <w:bCs/>
        </w:rPr>
        <w:t>……………………………………</w:t>
      </w:r>
    </w:p>
    <w:p w:rsidR="00035DEC" w:rsidRPr="00CE3986" w:rsidRDefault="00035DEC" w:rsidP="00CE3986">
      <w:pPr>
        <w:spacing w:after="480" w:line="276" w:lineRule="auto"/>
        <w:jc w:val="both"/>
        <w:rPr>
          <w:rFonts w:ascii="Arial Narrow" w:hAnsi="Arial Narrow" w:cs="Arial"/>
          <w:bCs/>
        </w:rPr>
      </w:pPr>
      <w:r w:rsidRPr="00CE3986">
        <w:rPr>
          <w:rFonts w:ascii="Arial Narrow" w:hAnsi="Arial Narrow" w:cs="Arial"/>
          <w:bCs/>
        </w:rPr>
        <w:t>[nazwa zamawiającego, adres]</w:t>
      </w:r>
    </w:p>
    <w:p w:rsidR="00CE3986" w:rsidRPr="00232421" w:rsidRDefault="00CE3986" w:rsidP="00CE3986">
      <w:pPr>
        <w:spacing w:after="480" w:line="276" w:lineRule="auto"/>
        <w:jc w:val="both"/>
        <w:rPr>
          <w:rFonts w:ascii="Arial Narrow" w:hAnsi="Arial Narrow"/>
          <w:b/>
          <w:bCs/>
        </w:rPr>
      </w:pPr>
      <w:r w:rsidRPr="00232421">
        <w:rPr>
          <w:rFonts w:ascii="Arial Narrow" w:hAnsi="Arial Narrow" w:cs="Arial"/>
          <w:b/>
          <w:bCs/>
        </w:rPr>
        <w:t xml:space="preserve">Pismo nr </w:t>
      </w:r>
      <w:r w:rsidR="00232421" w:rsidRPr="00232421">
        <w:rPr>
          <w:rFonts w:ascii="Arial Narrow" w:hAnsi="Arial Narrow" w:cs="Arial"/>
          <w:b/>
          <w:bCs/>
        </w:rPr>
        <w:t>4032</w:t>
      </w:r>
      <w:r w:rsidRPr="00232421">
        <w:rPr>
          <w:rFonts w:ascii="Arial Narrow" w:hAnsi="Arial Narrow" w:cs="Arial"/>
          <w:b/>
          <w:bCs/>
        </w:rPr>
        <w:t>/26</w:t>
      </w:r>
    </w:p>
    <w:p w:rsidR="00035DEC" w:rsidRPr="00CE3986" w:rsidRDefault="00035DEC" w:rsidP="00CE3986">
      <w:pPr>
        <w:tabs>
          <w:tab w:val="left" w:pos="708"/>
          <w:tab w:val="center" w:pos="4536"/>
          <w:tab w:val="right" w:pos="9072"/>
        </w:tabs>
        <w:spacing w:after="20" w:line="276" w:lineRule="auto"/>
        <w:ind w:left="5103"/>
        <w:rPr>
          <w:rFonts w:ascii="Arial Narrow" w:hAnsi="Arial Narrow" w:cs="Arial"/>
          <w:b/>
        </w:rPr>
      </w:pPr>
      <w:r w:rsidRPr="00CE3986">
        <w:rPr>
          <w:rFonts w:ascii="Arial Narrow" w:hAnsi="Arial Narrow" w:cs="Arial"/>
          <w:b/>
        </w:rPr>
        <w:t>WYKONAWCY</w:t>
      </w:r>
    </w:p>
    <w:p w:rsidR="00035DEC" w:rsidRPr="00CE3986" w:rsidRDefault="00035DEC" w:rsidP="00CE3986">
      <w:pPr>
        <w:tabs>
          <w:tab w:val="left" w:pos="708"/>
          <w:tab w:val="center" w:pos="4536"/>
          <w:tab w:val="right" w:pos="9072"/>
        </w:tabs>
        <w:spacing w:after="480" w:line="276" w:lineRule="auto"/>
        <w:ind w:left="5103"/>
        <w:rPr>
          <w:rFonts w:ascii="Arial Narrow" w:hAnsi="Arial Narrow" w:cs="Arial"/>
        </w:rPr>
      </w:pPr>
      <w:r w:rsidRPr="00CE3986">
        <w:rPr>
          <w:rFonts w:ascii="Arial Narrow" w:hAnsi="Arial Narrow" w:cs="Arial"/>
        </w:rPr>
        <w:t>ubiegający się o zamówienie</w:t>
      </w:r>
    </w:p>
    <w:p w:rsidR="00035DEC" w:rsidRPr="00CE3986" w:rsidRDefault="00035DEC" w:rsidP="00CE3986">
      <w:pPr>
        <w:spacing w:after="120" w:line="276" w:lineRule="auto"/>
        <w:jc w:val="both"/>
        <w:rPr>
          <w:rFonts w:ascii="Arial Narrow" w:eastAsia="Calibri" w:hAnsi="Arial Narrow" w:cs="Arial"/>
          <w:lang w:eastAsia="en-US"/>
        </w:rPr>
      </w:pPr>
      <w:r w:rsidRPr="00CE3986">
        <w:rPr>
          <w:rFonts w:ascii="Arial Narrow" w:eastAsia="Calibri" w:hAnsi="Arial Narrow" w:cs="Arial"/>
          <w:lang w:eastAsia="en-US"/>
        </w:rPr>
        <w:t xml:space="preserve">Dotyczy: </w:t>
      </w:r>
      <w:r w:rsidRPr="00CE3986">
        <w:rPr>
          <w:rFonts w:ascii="Arial Narrow" w:hAnsi="Arial Narrow" w:cs="Arial"/>
        </w:rPr>
        <w:t>postępowania o udzielenie zamówienia publicznego</w:t>
      </w:r>
      <w:r w:rsidRPr="00CE3986">
        <w:rPr>
          <w:rFonts w:ascii="Arial Narrow" w:eastAsia="Calibri" w:hAnsi="Arial Narrow" w:cs="Arial"/>
          <w:lang w:eastAsia="en-US"/>
        </w:rPr>
        <w:t>:</w:t>
      </w:r>
    </w:p>
    <w:tbl>
      <w:tblPr>
        <w:tblW w:w="9072" w:type="dxa"/>
        <w:tblInd w:w="108" w:type="dxa"/>
        <w:tblLook w:val="04A0"/>
      </w:tblPr>
      <w:tblGrid>
        <w:gridCol w:w="2269"/>
        <w:gridCol w:w="6803"/>
      </w:tblGrid>
      <w:tr w:rsidR="00035DEC" w:rsidRPr="00CE3986" w:rsidTr="00B32FF9">
        <w:tc>
          <w:tcPr>
            <w:tcW w:w="2269" w:type="dxa"/>
            <w:shd w:val="clear" w:color="auto" w:fill="auto"/>
          </w:tcPr>
          <w:p w:rsidR="00035DEC" w:rsidRPr="00CE3986" w:rsidRDefault="00035DEC" w:rsidP="00CE3986">
            <w:pPr>
              <w:tabs>
                <w:tab w:val="center" w:pos="4536"/>
                <w:tab w:val="right" w:pos="9072"/>
              </w:tabs>
              <w:spacing w:line="276" w:lineRule="auto"/>
              <w:ind w:left="-105"/>
              <w:jc w:val="both"/>
              <w:rPr>
                <w:rFonts w:ascii="Arial Narrow" w:hAnsi="Arial Narrow" w:cs="Arial"/>
              </w:rPr>
            </w:pPr>
            <w:r w:rsidRPr="00CE3986">
              <w:rPr>
                <w:rFonts w:ascii="Arial Narrow" w:hAnsi="Arial Narrow" w:cs="Arial"/>
              </w:rPr>
              <w:t>Nazwa zamówienia:</w:t>
            </w:r>
          </w:p>
        </w:tc>
        <w:tc>
          <w:tcPr>
            <w:tcW w:w="6803" w:type="dxa"/>
            <w:shd w:val="clear" w:color="auto" w:fill="auto"/>
          </w:tcPr>
          <w:p w:rsidR="00035DEC" w:rsidRPr="00B00D6E" w:rsidRDefault="009C6378" w:rsidP="00CE3986">
            <w:pPr>
              <w:tabs>
                <w:tab w:val="center" w:pos="4536"/>
                <w:tab w:val="right" w:pos="9072"/>
              </w:tabs>
              <w:spacing w:line="276" w:lineRule="auto"/>
              <w:jc w:val="both"/>
              <w:rPr>
                <w:rFonts w:ascii="Arial Narrow" w:hAnsi="Arial Narrow" w:cs="Arial"/>
                <w:b/>
                <w:bCs/>
              </w:rPr>
            </w:pPr>
            <w:r w:rsidRPr="00B00D6E">
              <w:rPr>
                <w:rFonts w:ascii="Arial Narrow" w:hAnsi="Arial Narrow" w:cs="Arial"/>
                <w:b/>
                <w:bCs/>
              </w:rPr>
              <w:t>Przeglądy i naprawy aparatów i urządzeń medycznych dla 10 Wojskowego Szpitala Klinicznego z Polikliniką SPZOZ w Bydgoszczy</w:t>
            </w:r>
            <w:r w:rsidR="00035DEC" w:rsidRPr="00B00D6E">
              <w:rPr>
                <w:rFonts w:ascii="Arial Narrow" w:hAnsi="Arial Narrow" w:cs="Arial"/>
                <w:b/>
                <w:bCs/>
              </w:rPr>
              <w:t>.</w:t>
            </w:r>
          </w:p>
        </w:tc>
      </w:tr>
      <w:tr w:rsidR="009C6378" w:rsidRPr="00CE3986" w:rsidTr="00A4790C">
        <w:tc>
          <w:tcPr>
            <w:tcW w:w="2269" w:type="dxa"/>
            <w:shd w:val="clear" w:color="auto" w:fill="auto"/>
          </w:tcPr>
          <w:p w:rsidR="009C6378" w:rsidRPr="00CE3986" w:rsidRDefault="009C6378" w:rsidP="00CE3986">
            <w:pPr>
              <w:tabs>
                <w:tab w:val="center" w:pos="4536"/>
                <w:tab w:val="right" w:pos="9072"/>
              </w:tabs>
              <w:spacing w:line="276" w:lineRule="auto"/>
              <w:ind w:left="-105" w:right="-115"/>
              <w:jc w:val="both"/>
              <w:rPr>
                <w:rFonts w:ascii="Arial Narrow" w:hAnsi="Arial Narrow" w:cs="Arial"/>
              </w:rPr>
            </w:pPr>
            <w:r w:rsidRPr="00CE3986">
              <w:rPr>
                <w:rFonts w:ascii="Arial Narrow" w:hAnsi="Arial Narrow" w:cs="Arial"/>
              </w:rPr>
              <w:t>Numer referencyjny:</w:t>
            </w:r>
          </w:p>
        </w:tc>
        <w:tc>
          <w:tcPr>
            <w:tcW w:w="6803" w:type="dxa"/>
            <w:shd w:val="clear" w:color="auto" w:fill="auto"/>
          </w:tcPr>
          <w:p w:rsidR="009C6378" w:rsidRPr="00B00D6E" w:rsidRDefault="009C6378" w:rsidP="00CE3986">
            <w:pPr>
              <w:tabs>
                <w:tab w:val="center" w:pos="4536"/>
                <w:tab w:val="right" w:pos="9072"/>
              </w:tabs>
              <w:spacing w:line="276" w:lineRule="auto"/>
              <w:jc w:val="both"/>
              <w:rPr>
                <w:rFonts w:ascii="Arial Narrow" w:hAnsi="Arial Narrow" w:cs="Arial"/>
                <w:b/>
                <w:bCs/>
              </w:rPr>
            </w:pPr>
            <w:r w:rsidRPr="00B00D6E">
              <w:rPr>
                <w:rFonts w:ascii="Arial Narrow" w:hAnsi="Arial Narrow" w:cs="Arial"/>
                <w:b/>
                <w:bCs/>
              </w:rPr>
              <w:t>44/2026</w:t>
            </w:r>
          </w:p>
        </w:tc>
      </w:tr>
    </w:tbl>
    <w:p w:rsidR="00035DEC" w:rsidRPr="00CE3986" w:rsidRDefault="00035DEC" w:rsidP="00CE3986">
      <w:pPr>
        <w:tabs>
          <w:tab w:val="left" w:pos="708"/>
          <w:tab w:val="center" w:pos="4536"/>
          <w:tab w:val="right" w:pos="9072"/>
        </w:tabs>
        <w:spacing w:after="120" w:line="276"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CE3986" w:rsidTr="00B32FF9">
        <w:tc>
          <w:tcPr>
            <w:tcW w:w="9330" w:type="dxa"/>
            <w:shd w:val="clear" w:color="auto" w:fill="F2F2F2"/>
            <w:hideMark/>
          </w:tcPr>
          <w:p w:rsidR="00035DEC" w:rsidRPr="00CE3986" w:rsidRDefault="00035DEC" w:rsidP="00CE3986">
            <w:pPr>
              <w:keepNext/>
              <w:spacing w:before="240" w:after="240" w:line="276" w:lineRule="auto"/>
              <w:jc w:val="center"/>
              <w:outlineLvl w:val="0"/>
              <w:rPr>
                <w:rFonts w:ascii="Arial Narrow" w:hAnsi="Arial Narrow" w:cs="Arial"/>
                <w:b/>
                <w:spacing w:val="50"/>
                <w:kern w:val="28"/>
              </w:rPr>
            </w:pPr>
            <w:r w:rsidRPr="00CE3986">
              <w:rPr>
                <w:rFonts w:ascii="Arial Narrow" w:hAnsi="Arial Narrow" w:cs="Arial"/>
                <w:b/>
                <w:spacing w:val="50"/>
                <w:kern w:val="28"/>
              </w:rPr>
              <w:t>WYJAŚNIENIA TREŚCI SWZ</w:t>
            </w:r>
          </w:p>
        </w:tc>
      </w:tr>
    </w:tbl>
    <w:p w:rsidR="0012774F" w:rsidRPr="00CE3986" w:rsidRDefault="00520165" w:rsidP="00CE3986">
      <w:pPr>
        <w:spacing w:before="240" w:line="276" w:lineRule="auto"/>
        <w:jc w:val="both"/>
        <w:rPr>
          <w:rFonts w:ascii="Arial Narrow" w:hAnsi="Arial Narrow" w:cs="Arial"/>
        </w:rPr>
      </w:pPr>
      <w:r w:rsidRPr="00CE3986">
        <w:rPr>
          <w:rFonts w:ascii="Arial Narrow" w:hAnsi="Arial Narrow" w:cs="Arial"/>
        </w:rPr>
        <w:t xml:space="preserve">Zamawiający, </w:t>
      </w:r>
      <w:r w:rsidR="009C6378" w:rsidRPr="00CE3986">
        <w:rPr>
          <w:rFonts w:ascii="Arial Narrow" w:hAnsi="Arial Narrow" w:cs="Arial"/>
          <w:b/>
        </w:rPr>
        <w:t>10.WSzKzP SPZOZ</w:t>
      </w:r>
      <w:r w:rsidRPr="00CE3986">
        <w:rPr>
          <w:rFonts w:ascii="Arial Narrow" w:hAnsi="Arial Narrow" w:cs="Arial"/>
        </w:rPr>
        <w:t xml:space="preserve">, działając na podstawie art. </w:t>
      </w:r>
      <w:r w:rsidR="0029606A" w:rsidRPr="00CE3986">
        <w:rPr>
          <w:rFonts w:ascii="Arial Narrow" w:hAnsi="Arial Narrow" w:cs="Arial"/>
        </w:rPr>
        <w:t>1</w:t>
      </w:r>
      <w:r w:rsidRPr="00CE3986">
        <w:rPr>
          <w:rFonts w:ascii="Arial Narrow" w:hAnsi="Arial Narrow" w:cs="Arial"/>
        </w:rPr>
        <w:t>3</w:t>
      </w:r>
      <w:r w:rsidR="0029606A" w:rsidRPr="00CE3986">
        <w:rPr>
          <w:rFonts w:ascii="Arial Narrow" w:hAnsi="Arial Narrow" w:cs="Arial"/>
        </w:rPr>
        <w:t>5</w:t>
      </w:r>
      <w:r w:rsidRPr="00CE3986">
        <w:rPr>
          <w:rFonts w:ascii="Arial Narrow" w:hAnsi="Arial Narrow" w:cs="Arial"/>
        </w:rPr>
        <w:t xml:space="preserve"> ust</w:t>
      </w:r>
      <w:r w:rsidR="00D9049C" w:rsidRPr="00CE3986">
        <w:rPr>
          <w:rFonts w:ascii="Arial Narrow" w:hAnsi="Arial Narrow" w:cs="Arial"/>
        </w:rPr>
        <w:t xml:space="preserve">. </w:t>
      </w:r>
      <w:r w:rsidR="0029606A" w:rsidRPr="00CE3986">
        <w:rPr>
          <w:rFonts w:ascii="Arial Narrow" w:hAnsi="Arial Narrow" w:cs="Arial"/>
        </w:rPr>
        <w:t>6</w:t>
      </w:r>
      <w:r w:rsidRPr="00CE3986">
        <w:rPr>
          <w:rFonts w:ascii="Arial Narrow" w:hAnsi="Arial Narrow" w:cs="Arial"/>
        </w:rPr>
        <w:t xml:space="preserve"> ustawy z dnia </w:t>
      </w:r>
      <w:r w:rsidR="0029606A" w:rsidRPr="00CE3986">
        <w:rPr>
          <w:rFonts w:ascii="Arial Narrow" w:hAnsi="Arial Narrow" w:cs="Arial"/>
        </w:rPr>
        <w:t>11</w:t>
      </w:r>
      <w:r w:rsidRPr="00CE3986">
        <w:rPr>
          <w:rFonts w:ascii="Arial Narrow" w:hAnsi="Arial Narrow" w:cs="Arial"/>
        </w:rPr>
        <w:t xml:space="preserve"> </w:t>
      </w:r>
      <w:r w:rsidR="0029606A" w:rsidRPr="00CE3986">
        <w:rPr>
          <w:rFonts w:ascii="Arial Narrow" w:hAnsi="Arial Narrow" w:cs="Arial"/>
        </w:rPr>
        <w:t xml:space="preserve">września </w:t>
      </w:r>
      <w:r w:rsidRPr="00CE3986">
        <w:rPr>
          <w:rFonts w:ascii="Arial Narrow" w:hAnsi="Arial Narrow" w:cs="Arial"/>
        </w:rPr>
        <w:t>20</w:t>
      </w:r>
      <w:r w:rsidR="0029606A" w:rsidRPr="00CE3986">
        <w:rPr>
          <w:rFonts w:ascii="Arial Narrow" w:hAnsi="Arial Narrow" w:cs="Arial"/>
        </w:rPr>
        <w:t>19</w:t>
      </w:r>
      <w:r w:rsidRPr="00CE3986">
        <w:rPr>
          <w:rFonts w:ascii="Arial Narrow" w:hAnsi="Arial Narrow" w:cs="Arial"/>
        </w:rPr>
        <w:t xml:space="preserve"> r</w:t>
      </w:r>
      <w:r w:rsidR="0029606A" w:rsidRPr="00CE3986">
        <w:rPr>
          <w:rFonts w:ascii="Arial Narrow" w:hAnsi="Arial Narrow" w:cs="Arial"/>
        </w:rPr>
        <w:t>.</w:t>
      </w:r>
      <w:r w:rsidRPr="00CE3986">
        <w:rPr>
          <w:rFonts w:ascii="Arial Narrow" w:hAnsi="Arial Narrow" w:cs="Arial"/>
        </w:rPr>
        <w:t xml:space="preserve"> Prawo </w:t>
      </w:r>
      <w:r w:rsidR="0029606A" w:rsidRPr="00CE3986">
        <w:rPr>
          <w:rFonts w:ascii="Arial Narrow" w:hAnsi="Arial Narrow" w:cs="Arial"/>
        </w:rPr>
        <w:t>z</w:t>
      </w:r>
      <w:r w:rsidRPr="00CE3986">
        <w:rPr>
          <w:rFonts w:ascii="Arial Narrow" w:hAnsi="Arial Narrow" w:cs="Arial"/>
        </w:rPr>
        <w:t xml:space="preserve">amówień </w:t>
      </w:r>
      <w:r w:rsidR="0029606A" w:rsidRPr="00CE3986">
        <w:rPr>
          <w:rFonts w:ascii="Arial Narrow" w:hAnsi="Arial Narrow" w:cs="Arial"/>
        </w:rPr>
        <w:t>p</w:t>
      </w:r>
      <w:r w:rsidRPr="00CE3986">
        <w:rPr>
          <w:rFonts w:ascii="Arial Narrow" w:hAnsi="Arial Narrow" w:cs="Arial"/>
        </w:rPr>
        <w:t xml:space="preserve">ublicznych </w:t>
      </w:r>
      <w:r w:rsidR="009C6378" w:rsidRPr="00CE3986">
        <w:rPr>
          <w:rFonts w:ascii="Arial Narrow" w:hAnsi="Arial Narrow" w:cs="Arial"/>
        </w:rPr>
        <w:t>(</w:t>
      </w:r>
      <w:proofErr w:type="spellStart"/>
      <w:r w:rsidR="009C6378" w:rsidRPr="00CE3986">
        <w:rPr>
          <w:rFonts w:ascii="Arial Narrow" w:hAnsi="Arial Narrow" w:cs="Arial"/>
        </w:rPr>
        <w:t>t.j</w:t>
      </w:r>
      <w:proofErr w:type="spellEnd"/>
      <w:r w:rsidR="009C6378" w:rsidRPr="00CE3986">
        <w:rPr>
          <w:rFonts w:ascii="Arial Narrow" w:hAnsi="Arial Narrow" w:cs="Arial"/>
        </w:rPr>
        <w:t xml:space="preserve">. Dz. U. z 2024 r. poz. 1320 z </w:t>
      </w:r>
      <w:proofErr w:type="spellStart"/>
      <w:r w:rsidR="009C6378" w:rsidRPr="00CE3986">
        <w:rPr>
          <w:rFonts w:ascii="Arial Narrow" w:hAnsi="Arial Narrow" w:cs="Arial"/>
        </w:rPr>
        <w:t>p</w:t>
      </w:r>
      <w:r w:rsidR="00CE3986" w:rsidRPr="00CE3986">
        <w:rPr>
          <w:rFonts w:ascii="Arial Narrow" w:hAnsi="Arial Narrow" w:cs="Arial"/>
        </w:rPr>
        <w:t>óź</w:t>
      </w:r>
      <w:r w:rsidR="009C6378" w:rsidRPr="00CE3986">
        <w:rPr>
          <w:rFonts w:ascii="Arial Narrow" w:hAnsi="Arial Narrow" w:cs="Arial"/>
        </w:rPr>
        <w:t>n</w:t>
      </w:r>
      <w:proofErr w:type="spellEnd"/>
      <w:r w:rsidR="009C6378" w:rsidRPr="00CE3986">
        <w:rPr>
          <w:rFonts w:ascii="Arial Narrow" w:hAnsi="Arial Narrow" w:cs="Arial"/>
        </w:rPr>
        <w:t>. zm.)</w:t>
      </w:r>
      <w:r w:rsidR="00BE7BFD" w:rsidRPr="00CE3986">
        <w:rPr>
          <w:rFonts w:ascii="Arial Narrow" w:hAnsi="Arial Narrow" w:cs="Arial"/>
        </w:rPr>
        <w:t xml:space="preserve">, </w:t>
      </w:r>
      <w:r w:rsidR="00D9049C" w:rsidRPr="00CE3986">
        <w:rPr>
          <w:rFonts w:ascii="Arial Narrow" w:hAnsi="Arial Narrow" w:cs="Arial"/>
        </w:rPr>
        <w:t>udostępnia</w:t>
      </w:r>
      <w:r w:rsidR="00BE7BFD" w:rsidRPr="00CE3986">
        <w:rPr>
          <w:rFonts w:ascii="Arial Narrow" w:hAnsi="Arial Narrow" w:cs="Arial"/>
        </w:rPr>
        <w:t xml:space="preserve"> poniżej treść zapytań do S</w:t>
      </w:r>
      <w:r w:rsidR="0012774F" w:rsidRPr="00CE3986">
        <w:rPr>
          <w:rFonts w:ascii="Arial Narrow" w:hAnsi="Arial Narrow" w:cs="Arial"/>
        </w:rPr>
        <w:t>pecyfikacji Warunków Zamówienia (</w:t>
      </w:r>
      <w:r w:rsidR="0012774F" w:rsidRPr="00CE3986">
        <w:rPr>
          <w:rFonts w:ascii="Arial Narrow" w:hAnsi="Arial Narrow" w:cs="Arial"/>
          <w:lang w:eastAsia="ar-SA"/>
        </w:rPr>
        <w:t>zwanej dalej</w:t>
      </w:r>
      <w:r w:rsidR="0012774F" w:rsidRPr="00CE3986">
        <w:rPr>
          <w:rFonts w:ascii="Arial Narrow" w:hAnsi="Arial Narrow" w:cs="Arial"/>
          <w:b/>
          <w:lang w:eastAsia="ar-SA"/>
        </w:rPr>
        <w:t xml:space="preserve"> </w:t>
      </w:r>
      <w:r w:rsidR="0012774F" w:rsidRPr="00CE3986">
        <w:rPr>
          <w:rFonts w:ascii="Arial Narrow" w:hAnsi="Arial Narrow" w:cs="Arial"/>
          <w:bCs/>
          <w:lang w:eastAsia="ar-SA"/>
        </w:rPr>
        <w:t>”SWZ”)</w:t>
      </w:r>
      <w:r w:rsidR="00D9049C" w:rsidRPr="00CE3986">
        <w:rPr>
          <w:rFonts w:ascii="Arial Narrow" w:hAnsi="Arial Narrow" w:cs="Arial"/>
          <w:bCs/>
          <w:lang w:eastAsia="ar-SA"/>
        </w:rPr>
        <w:t xml:space="preserve"> </w:t>
      </w:r>
      <w:r w:rsidR="00D9049C" w:rsidRPr="00CE3986">
        <w:rPr>
          <w:rFonts w:ascii="Arial Narrow" w:hAnsi="Arial Narrow" w:cs="Arial"/>
        </w:rPr>
        <w:t>wraz z wyjaśnieniami</w:t>
      </w:r>
      <w:r w:rsidR="0012774F" w:rsidRPr="00CE3986">
        <w:rPr>
          <w:rFonts w:ascii="Arial Narrow" w:hAnsi="Arial Narrow" w:cs="Arial"/>
          <w:bCs/>
          <w:lang w:eastAsia="ar-SA"/>
        </w:rPr>
        <w:t>:</w:t>
      </w:r>
    </w:p>
    <w:tbl>
      <w:tblPr>
        <w:tblW w:w="9356" w:type="dxa"/>
        <w:tblInd w:w="-34" w:type="dxa"/>
        <w:tblLook w:val="04A0"/>
      </w:tblPr>
      <w:tblGrid>
        <w:gridCol w:w="9356"/>
      </w:tblGrid>
      <w:tr w:rsidR="009C6378" w:rsidRPr="00CE3986" w:rsidTr="00A4790C">
        <w:tc>
          <w:tcPr>
            <w:tcW w:w="9356" w:type="dxa"/>
            <w:shd w:val="clear" w:color="auto" w:fill="auto"/>
          </w:tcPr>
          <w:p w:rsidR="00CE3986" w:rsidRPr="00CE3986" w:rsidRDefault="00CE3986" w:rsidP="00CE3986">
            <w:pPr>
              <w:spacing w:before="240" w:line="276" w:lineRule="auto"/>
              <w:ind w:left="28" w:right="-74"/>
              <w:jc w:val="both"/>
              <w:rPr>
                <w:rFonts w:ascii="Arial Narrow" w:hAnsi="Arial Narrow" w:cs="Arial"/>
                <w:b/>
                <w:bCs/>
              </w:rPr>
            </w:pPr>
            <w:r w:rsidRPr="00CE3986">
              <w:rPr>
                <w:rFonts w:ascii="Arial Narrow" w:hAnsi="Arial Narrow" w:cs="Arial"/>
                <w:b/>
                <w:bCs/>
              </w:rPr>
              <w:t>Pytanie nr 1</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Umowa -projekt-ryczałt §2, ust. 5 Należność płatna będzie w terminie 60 dni kalendarzowych licząc od doręczenia faktury </w:t>
            </w:r>
            <w:r>
              <w:rPr>
                <w:rFonts w:ascii="Arial Narrow" w:hAnsi="Arial Narrow" w:cs="Arial"/>
                <w:bCs/>
              </w:rPr>
              <w:br/>
            </w:r>
            <w:r w:rsidRPr="00CE3986">
              <w:rPr>
                <w:rFonts w:ascii="Arial Narrow" w:hAnsi="Arial Narrow" w:cs="Arial"/>
                <w:bCs/>
              </w:rPr>
              <w:t>do siedziby Zamawiającego. Czy Zamawiający wyrazi zgodę aby należność płatna była w terminie 30 dni kalendarzowych?</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nie wyraża zgody i pozostawia zapisy SWZ bez zmian.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2</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Umowa -projekt-ryczałt §3, ust. 2 Wykonawca nie będzie dochodził roszczeń z tytułu nie zrealizowania całości umowy </w:t>
            </w:r>
            <w:r>
              <w:rPr>
                <w:rFonts w:ascii="Arial Narrow" w:hAnsi="Arial Narrow" w:cs="Arial"/>
                <w:bCs/>
              </w:rPr>
              <w:br/>
            </w:r>
            <w:r w:rsidRPr="00CE3986">
              <w:rPr>
                <w:rFonts w:ascii="Arial Narrow" w:hAnsi="Arial Narrow" w:cs="Arial"/>
                <w:bCs/>
              </w:rPr>
              <w:t xml:space="preserve">w zakresie wykorzystania maksymalnej kwoty określonej w umowie. Czy Zamawiający zgodzi się na doprecyzowanie tego punku do poniższego zapisu: "Wykonawca nie będzie dochodził roszczeń z tytułu nie zrealizowania całości umowy w zakresie wykorzystania maksymalnej kwoty określonej w umowie w przypadku wycofania aparatu z eksploatacji lub z siły wyższej </w:t>
            </w:r>
            <w:r>
              <w:rPr>
                <w:rFonts w:ascii="Arial Narrow" w:hAnsi="Arial Narrow" w:cs="Arial"/>
                <w:bCs/>
              </w:rPr>
              <w:br/>
            </w:r>
            <w:r w:rsidRPr="00CE3986">
              <w:rPr>
                <w:rFonts w:ascii="Arial Narrow" w:hAnsi="Arial Narrow" w:cs="Arial"/>
                <w:bCs/>
              </w:rPr>
              <w:t xml:space="preserve">w ogólnym rozumieniu"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nie wyraża zgody i pozostawia zapisy SWZ bez zmian.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3</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Umowa -projekt-ryczałt §4, ust. 2 Wykonawca udziela 12 miesięcznej gwarancji na wykonane usługi będącej przedmiotem niniejszej umowy, liczonej od dnia sporządzenia faktury. W ramach gwarancji Wykonawca zobowiązuje się do wykonania bezpłatnych diagnostyk oraz napraw. Czy Zamawiający zgodzi się na dopisanie kolejnego zadani: "Gwarancja wygasa wraz </w:t>
            </w:r>
            <w:r w:rsidR="00B00D6E">
              <w:rPr>
                <w:rFonts w:ascii="Arial Narrow" w:hAnsi="Arial Narrow" w:cs="Arial"/>
                <w:bCs/>
              </w:rPr>
              <w:br/>
            </w:r>
            <w:r w:rsidRPr="00CE3986">
              <w:rPr>
                <w:rFonts w:ascii="Arial Narrow" w:hAnsi="Arial Narrow" w:cs="Arial"/>
                <w:bCs/>
              </w:rPr>
              <w:t xml:space="preserve">z końcem umowy."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nie wyraża zgody i pozostawia zapisy SWZ bez zmian.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lastRenderedPageBreak/>
              <w:t>Pytanie nr 4</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Umowa -projekt-ryczałt §5, ust. 2 Zamawiający zobowiązuje się do zrealizowania co najmniej 40% wartości netto umowy. </w:t>
            </w:r>
            <w:r w:rsidR="00B00D6E">
              <w:rPr>
                <w:rFonts w:ascii="Arial Narrow" w:hAnsi="Arial Narrow" w:cs="Arial"/>
                <w:bCs/>
              </w:rPr>
              <w:br/>
            </w:r>
            <w:r w:rsidRPr="00CE3986">
              <w:rPr>
                <w:rFonts w:ascii="Arial Narrow" w:hAnsi="Arial Narrow" w:cs="Arial"/>
                <w:bCs/>
              </w:rPr>
              <w:t xml:space="preserve">Czy Zamawiający zgodzi się na zrealizowanie co najmniej 90% wartości netto umowy?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wyraża zgodę i zmienia zapisy projektu umowy. AKTUALNY projekt umowy Zamawiający zamieszcza </w:t>
            </w:r>
            <w:r w:rsidR="00B00D6E">
              <w:rPr>
                <w:rFonts w:ascii="Arial Narrow" w:hAnsi="Arial Narrow" w:cs="Arial"/>
                <w:b/>
                <w:bCs/>
              </w:rPr>
              <w:br/>
            </w:r>
            <w:r w:rsidRPr="00CE3986">
              <w:rPr>
                <w:rFonts w:ascii="Arial Narrow" w:hAnsi="Arial Narrow" w:cs="Arial"/>
                <w:b/>
                <w:bCs/>
              </w:rPr>
              <w:t xml:space="preserve">na stronie prowadzonego postępowania.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5</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Cs/>
              </w:rPr>
              <w:t xml:space="preserve">Umowa -projekt-ryczałt ust.3 Wykonawca zobowiązany jest do wykonania naprawy urządzenia, niewymagającej wymiany części w terminie do 3 dni roboczych od momentu akceptacji kalkulacji, naprawy urządzenia z wykorzystaniem części zamiennej w terminie do 5 dni roboczych od momentu akceptacji kalkulacji, w sytuacji gdy niezbędne części nie są dostępne na rynku krajowym i muszą zostać sprowadzone z zagranicy do 21 dni roboczych od momentu akceptacji kalkulacji. Skorzystanie z wydłużonego terminu jest możliwe po przedstawieniu przez Wykonawcę dokumentów potwierdzających brak dostępności części w Polsce oraz potwierdzenia zamówienia u dostawcy zagranicznego zawierający kraj wysyłki oraz przewidywany czas dostawy z zachowaniem terminu naprawy. Brak przedstawienia ww. dokumentów w ciągu 24 godzin od zgłoszenia awarii oznacza, że obowiązuje termin podstawowy (3 lub 5 dni). W związku z tym, że w przypadku tej umowy serwisowej Zamawiający nie potrzebuje akceptować kalkulacji, bo zarówno naprawy jak i części będzie miał w cenie umowy, prosimy o wykreślenie zapisów o tym mówiących i pozostawienie tego punktu w następującej postaci: "Wykonawca zobowiązany jest do wykonania naprawy urządzenia, niewymagającej wymiany części, w terminie do 3 dni roboczych; naprawy urządzenia z wykorzystaniem części zamiennej w terminie do 5 dni roboczych; w sytuacji, gdy niezbędne części nie są dostępne na rynku krajowym i muszą zostać sprowadzone z zagranicy do 21 dni roboczych. 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00B00D6E">
              <w:rPr>
                <w:rFonts w:ascii="Arial Narrow" w:hAnsi="Arial Narrow" w:cs="Arial"/>
                <w:bCs/>
              </w:rPr>
              <w:br/>
            </w:r>
            <w:r w:rsidRPr="00CE3986">
              <w:rPr>
                <w:rFonts w:ascii="Arial Narrow" w:hAnsi="Arial Narrow" w:cs="Arial"/>
                <w:bCs/>
              </w:rPr>
              <w:t xml:space="preserve">z zachowaniem terminu naprawy. Brak przedstawienia ww. dokumentów w ciągu24 godzin w dniu roboczym od zgłoszenia awarii oznacza, że obowiązuje termin podstawowy (3 lub 5 dni). W przypadku uszkodzeń lub zaniedbań z winy Zamawiającego, zostanie przedstawiona dodatkowa kalkulacja oraz czas naprawy do akceptacji Zamawiającego" </w:t>
            </w:r>
            <w:r w:rsidRPr="00CE3986">
              <w:rPr>
                <w:rFonts w:ascii="Arial Narrow" w:hAnsi="Arial Narrow" w:cs="Arial"/>
                <w:bCs/>
              </w:rPr>
              <w:cr/>
            </w: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wyraża zgodę na usunięcie zapisów dot. kalkulacji cenowej. AKTUALNY projekt umowy Zamawiający zamieszcza na stronie prowadzonego postępowania.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6</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Umowa -projekt-ryczałt §9 ust. 2 Łączna maksymalna wartość kar umownych przewidzianych w niniejszym paragrafie </w:t>
            </w:r>
            <w:r w:rsidR="00B00D6E">
              <w:rPr>
                <w:rFonts w:ascii="Arial Narrow" w:hAnsi="Arial Narrow" w:cs="Arial"/>
                <w:bCs/>
              </w:rPr>
              <w:br/>
            </w:r>
            <w:r w:rsidRPr="00CE3986">
              <w:rPr>
                <w:rFonts w:ascii="Arial Narrow" w:hAnsi="Arial Narrow" w:cs="Arial"/>
                <w:bCs/>
              </w:rPr>
              <w:t xml:space="preserve">nie może przekroczyć 20% łącznej wartości umowy brutto, o której mowa w §2 ust.1. Prosimy </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o zmniejszenie łącznej kary do 10%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nie wyraża zgody i pozostawia zapisy SWZ bez zmian.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7</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Pytania do umowy Zał. 10 Par. 4 ust. 1</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Prosimy o potwierdzenie, że usługa ma być realizowana w godzinach 9-17 (w dni robocze).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Zamawiający potwierdza, chociaż preferowane godziny to 7-15.</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8</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Pytania do umowy Zał. 10 Par. 10 ust 2</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Prosimy o potwierdzenie, że intencją Zamawiającego było uregulowanie odstąpienia od niezrealizowanej części umowy </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ze skutkiem na przyszłość.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Zamawiający potwierdza.</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9</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Pytania do umowy Zał. 10 Par. 14 ust. 3</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W doktrynie wskazuje się, że stosowanie klauzul waloryzacyjnych w umowie w sprawie zamówienia publicznego pozwala </w:t>
            </w:r>
            <w:r w:rsidR="00B00D6E">
              <w:rPr>
                <w:rFonts w:ascii="Arial Narrow" w:hAnsi="Arial Narrow" w:cs="Arial"/>
                <w:bCs/>
              </w:rPr>
              <w:br/>
            </w:r>
            <w:r w:rsidRPr="00CE3986">
              <w:rPr>
                <w:rFonts w:ascii="Arial Narrow" w:hAnsi="Arial Narrow" w:cs="Arial"/>
                <w:bCs/>
              </w:rPr>
              <w:lastRenderedPageBreak/>
              <w:t>na zachowanie równowagi ekonomicznej stron umowy w stosunku do stanu na dzień złożenia oferty przez wykonawcę, minimalizując ryzyko pokrzywdzenia obu stron umowy na skutek zmiany siły nabywczej pieniądza w okresie realizacji zamówienia. Klauzule te zapewniają bowiem konieczną elastyczność w kształtowaniu kosztów związanych z realizacją zamówienia w dłuższym okresie, umożliwiając jednocześnie bieżące dostosowanie stosunku zobowiązaniowego łączącego zamawiającego z wykonawcą do zmiany okoliczności. Waloryzacja wynagrodzenia wykonawcy jest również korzystna dla zamawiających, gdyż umożliwia ponoszenie przez nich rzeczywistych kosztów wykonania zamówienia, bez wliczania ryzyka ich wzrostu już w cenę oferty. Wreszcie wskazuje się, że stosowanie klauzul waloryzacyjnych zapobiega również powstawaniu sytuacji, kiedy wykonanie zamówienia przestaje być opłacalne, a tym samym sprzyja trwałości stosunku umownego,</w:t>
            </w:r>
            <w:r w:rsidR="00B00D6E">
              <w:rPr>
                <w:rFonts w:ascii="Arial Narrow" w:hAnsi="Arial Narrow" w:cs="Arial"/>
                <w:bCs/>
              </w:rPr>
              <w:t xml:space="preserve"> </w:t>
            </w:r>
            <w:r w:rsidR="00B00D6E">
              <w:rPr>
                <w:rFonts w:ascii="Arial Narrow" w:hAnsi="Arial Narrow" w:cs="Arial"/>
                <w:bCs/>
              </w:rPr>
              <w:br/>
            </w:r>
            <w:r w:rsidRPr="00CE3986">
              <w:rPr>
                <w:rFonts w:ascii="Arial Narrow" w:hAnsi="Arial Narrow" w:cs="Arial"/>
                <w:bCs/>
              </w:rPr>
              <w:t xml:space="preserve">co niewątpliwie jest korzystne dla obu stron umowy (por. M. Jaworska, Prawo zamówień publicznych. Komentarz, komentarz do art. 439, Warszawa 2021 oraz A. Matusiak, Waloryzacja umów, Zamówienia Publiczne. Doradca. 2021, nr 9). Kwestie te potwierdziła także w swoim orzecznictwie KIO (wyroki z dnia 25 października 2022 r., KIO 2532/22, KIO 2536/22, KIO 2544/22; z dnia 28 marca 2023 r., KIO 703/2). Wskazujemy, że w orzeczeniu z dnia 25 października 2022 r., KIO 2532/22, KIO 2536/22, KIO 2544/22 KIO nakazała zamawiającemu zmianę górnej granicy waloryzacji z 10% na 20%; a w orzeczeniu </w:t>
            </w:r>
            <w:r w:rsidR="00B00D6E">
              <w:rPr>
                <w:rFonts w:ascii="Arial Narrow" w:hAnsi="Arial Narrow" w:cs="Arial"/>
                <w:bCs/>
              </w:rPr>
              <w:br/>
            </w:r>
            <w:r w:rsidRPr="00CE3986">
              <w:rPr>
                <w:rFonts w:ascii="Arial Narrow" w:hAnsi="Arial Narrow" w:cs="Arial"/>
                <w:bCs/>
              </w:rPr>
              <w:t xml:space="preserve">z dnia 28 marca 2023 r., KIO 703/2 Izba oceniła, że brzmienie klauzuli waloryzacyjnej zabezpieczającej strony na wypadek 20% wzrostu kosztów było właściwe. Mając na względzie powyższe oraz aktualny poziom inflacji, rozbieżne prognozy co do zmian tego poziomu oraz długi okres obowiązywania umowy, dla zachowania zgodności z zasadami współżycia społecznego, wnosimy o podwyższenie dopuszczalnej przez Zamawiającego górnej granicy waloryzacji z 10% do 20%.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pozostawia zapisy SWZ bez zmian.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10</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dot. Załącznik nr 10</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W związku z wykonywaniem umowy może dojść do przekazania Wykonawcy i przetwarzania przez niego danych osobowych pacjentów lub personelu Zamawiającego. W takiej sytuacji zgodnie z obowiązującymi przepisami rozporządzenia o ochronie danych osobowych strony są zobowiązane zawrzeć umowę o powierzeniu przetwarzania danych osobowych. Uprzejmie prosimy o informację, czy Zamawiający przewiduje zawarcie takiej umowy i czy wyraża zgodę na zawarcie umowy na wzorze przedstawionym przez Wykonawcę.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Zamawiający przewiduje zawarcie takiej umowy, jednak na wzorze przedstawionym przez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11</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Pytanie 1 - SWZ</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Wykonawca uprzejmie prosi o potwierdzenie, że Zamawiający akceptuje zdalną diagnostykę jako rozpoczęcie procesu naprawy sprzętu. Wykonawca wskazuje, że zdalna diagnostyka w wielu przypadkach może umożliwić usunięcie usterki bez konieczności wizyty serwisowej, a w sytuacjach wymagających interwencji na miejscu pozwala na natychmiastową identyfikację przyczyny awarii, co znacząco przyspiesza proces naprawy, umożliwiając przyjazd inżyniera serwisu </w:t>
            </w:r>
            <w:r w:rsidR="00B00D6E">
              <w:rPr>
                <w:rFonts w:ascii="Arial Narrow" w:hAnsi="Arial Narrow" w:cs="Arial"/>
                <w:bCs/>
              </w:rPr>
              <w:br/>
            </w:r>
            <w:r w:rsidRPr="00CE3986">
              <w:rPr>
                <w:rFonts w:ascii="Arial Narrow" w:hAnsi="Arial Narrow" w:cs="Arial"/>
                <w:bCs/>
              </w:rPr>
              <w:t xml:space="preserve">z odpowiednimi częściami zamiennymi i narzędziami.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Zamawiający potwierdza.</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12</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Pytanie 2 - SWZ</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Wykonawca wyłącznie w raporcie serwisowym przekazywanym Zamawiającemu po wykonanym przeglądzie technicznym lub naprawie wskazuje stan konkretnego sprzętu i dostępności części/ możliwości naprawy, w tym w szczególności wyraźnie zaznacza jeśli ten sprzęt jest niesprawny lub/i nie ma możliwości jego naprawy. Na podstawie tego dokumentu Zamawiający jako użytkownik wyrobu medycznego, do którego mają zastosowanie określone obowiązki wskazane w ustawie o wyrobach medycznych z dnia 7 kwietnia 2022 r., w tym w szczególności art. 63 ust. 2 tej ustawy, jest podmiotem uprawnionym do wydawania decyzji o przyszłości aparatu, w tym jego ewentualnej kasacji lub wyłączeniu go z użytkowania w przypadku niesprawności i/lub braku możliwości naprawy. Innymi słowy, Wykonawca, poza opisem stanu technicznego w raporcie serwisowym, nie wydaje 'świadectwa sprawności technicznej', "orzeczeń technicznych" czy 'protokołu oceny technicznej' aparatu. W raporcie serwisowym są zamieszczone wszystkie informacje o stanie aparatu po przeglądzie i naprawie. Zwracamy się z prośbą o traktowanie raportu serwisowego na równi z 'orzeczeniem technicznym', jako równorzędnych dokumentów.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lastRenderedPageBreak/>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Zamawiający potwierdza, że traktuje raport serwisowy na równi z orzeczeniem technicznym.</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13</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Pytanie 3 - SWZ</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Dla urządzeń będących przedmiotem umowy, starszych niż 7 lat, producent nie gwarantuje dostępności wykwalifikowanego personelu (inżynierów) wykonawcy i wszystkich części zamiennych zarówno przy przeglądach jak i naprawach. Może zdarzyć się sytuacja, kiedy dany przegląd lub naprawa będzie niemożliwa do zrealizowania ze względu na brak dostępnych wykwalifikowanego personelu (inżynierów) wykonawcy i/lub części zamiennych. W takiej sytuacji Wykonawca poinformuje Zamawiającego o braku możliwości wywiązania się z przeglądu czy też naprawy urządzenia. Prosimy o potwierdzenie, że Zamawiający akceptuje sytuację opisaną powyżej oraz o potwierdzenie, że wystąpienie tej sytuacji nie będzie rodziło jakichkolwiek roszczeń ani jakiejkolwiek odpowiedzialności wobec Wykonawcy, w szczególności w związku z niewywiązaniem się z postanowień umownych, takich jak termin naprawy.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nie akceptuje powyższej sytuacji. Zgodnie z art. 24 ustawy o wyrobach medycznych, podmiot wprowadzający wyrób do obrotu jest zobowiązany do zapewnienia części zamiennych oraz wykwalifikowanego serwisu niezbędnego do utrzymania wyrobów w należytym stanie technicznym. Ustawowy termin na zapewnienie takiego wsparcia wynosi co najmniej 10 lat od daty wprowadzenia do obrotu ostatniego egzemplarza danego wyrobu.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 związku z powyższym, oczekujemy realizacji zobowiązań serwisowych zgodnie z obowiązującymi przepisami prawa oraz zapisami umowy, bez wyłączania odpowiedzialności Wykonawcy przed upływem wymaganego ustawowo terminu.</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14</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Dotyczy zadania nr 7: Prosimy o doprecyzowanie, co Zamawiający rozumie przez "czas rozpoczęcia naprawy po zgłoszeniu awarii" wskazany w kryteriach oceny ofert, tj. czy za rozpoczęcie naprawy uznaje się podjęcie przez Wykonawcę czynności diagnostycznych zmierzających do ustalenia przyczyny awarii oraz zakresu niezbędnych działań serwisowych, czy też fizyczne przystąpienie do usunięcia usterki przy urządzeniu. </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Czas rozpoczęcia naprawy rozpoczyna się przez podjęcie przez Wykonawcę czynności diagnostycznych.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15</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Dotyczy zadania nr 7: W związku z kryterium oceny ofert "Autoryzacja producenta" prosimy o doprecyzowanie, jakie dokumenty Zamawiający będzie uznawał za potwierdzające spełnienie przedmiotowego kryterium oraz czy przez autoryzację Zamawiający rozumie aktualne na dzień składania ofert upoważnienie producenta dla Wykonawcy do wykonywania serwisu urządzeń objętych zadaniem nr 7</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uznaje za autoryzację aktualne upoważnienie producenta do wykonywania serwisu urządzeń i właśnie taki dokument jest uznawany za autoryzację producenta.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16</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Dotyczy §3 </w:t>
            </w:r>
            <w:proofErr w:type="spellStart"/>
            <w:r w:rsidRPr="00CE3986">
              <w:rPr>
                <w:rFonts w:ascii="Arial Narrow" w:hAnsi="Arial Narrow" w:cs="Arial"/>
                <w:bCs/>
              </w:rPr>
              <w:t>pkt</w:t>
            </w:r>
            <w:proofErr w:type="spellEnd"/>
            <w:r w:rsidRPr="00CE3986">
              <w:rPr>
                <w:rFonts w:ascii="Arial Narrow" w:hAnsi="Arial Narrow" w:cs="Arial"/>
                <w:bCs/>
              </w:rPr>
              <w:t xml:space="preserve"> 4 umowy dla zadania nr 8</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Czy Zamawiający wyrazi zgodę na odstąpienie od konieczności zapewnienia sprzętu zastępczego?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 xml:space="preserve">Zamawiający wyraża zgodę na odstąpienie od konieczności zapewnienia sprzętu zastępczego. </w:t>
            </w:r>
          </w:p>
          <w:p w:rsidR="00CE3986" w:rsidRPr="00CE3986" w:rsidRDefault="00CE3986" w:rsidP="00CE3986">
            <w:pPr>
              <w:spacing w:line="276" w:lineRule="auto"/>
              <w:ind w:left="30" w:right="-72"/>
              <w:jc w:val="both"/>
              <w:rPr>
                <w:rFonts w:ascii="Arial Narrow" w:hAnsi="Arial Narrow" w:cs="Arial"/>
                <w:b/>
                <w:bCs/>
              </w:rPr>
            </w:pP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Pytanie nr 17</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Dotyczy §3 </w:t>
            </w:r>
            <w:proofErr w:type="spellStart"/>
            <w:r w:rsidRPr="00CE3986">
              <w:rPr>
                <w:rFonts w:ascii="Arial Narrow" w:hAnsi="Arial Narrow" w:cs="Arial"/>
                <w:bCs/>
              </w:rPr>
              <w:t>pkt</w:t>
            </w:r>
            <w:proofErr w:type="spellEnd"/>
            <w:r w:rsidRPr="00CE3986">
              <w:rPr>
                <w:rFonts w:ascii="Arial Narrow" w:hAnsi="Arial Narrow" w:cs="Arial"/>
                <w:bCs/>
              </w:rPr>
              <w:t xml:space="preserve"> 4 umowy dla zadania nr 8</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Prosimy o wyjaśnienie powyższego zapisu dla sytuacji gdy konieczne jest sprowadzenie części z zagranicy</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"…w sytuacji gdy niezbędne części nie są dostępne na rynku krajowym i muszą zostać sprowadzone z zagranicy do 21 dni roboczych od momentu akceptacji kalkulacji. Skorzystanie z wydłużonego terminu jest możliwe po przedstawieniu przez Wykonawcę dokumentów potwierdzających brak dostępności części w Polsce oraz potwierdzenia zamówienia u dostawcy zagranicznego zawierający kraj wysyłki oraz przewidywany czas dostawy z zachowaniem terminu naprawy. Brak przedstawienia ww. dokumentów w ciągu 24 godzin od zgłoszenia awarii oznacza, że obowiązuje termin podstawowy (3 lub 5 </w:t>
            </w:r>
            <w:r w:rsidRPr="00CE3986">
              <w:rPr>
                <w:rFonts w:ascii="Arial Narrow" w:hAnsi="Arial Narrow" w:cs="Arial"/>
                <w:bCs/>
              </w:rPr>
              <w:lastRenderedPageBreak/>
              <w:t>dni)."</w:t>
            </w:r>
            <w:r w:rsidR="00B00D6E">
              <w:rPr>
                <w:rFonts w:ascii="Arial Narrow" w:hAnsi="Arial Narrow" w:cs="Arial"/>
                <w:bCs/>
              </w:rPr>
              <w:t xml:space="preserve"> </w:t>
            </w:r>
            <w:r w:rsidRPr="00CE3986">
              <w:rPr>
                <w:rFonts w:ascii="Arial Narrow" w:hAnsi="Arial Narrow" w:cs="Arial"/>
                <w:bCs/>
              </w:rPr>
              <w:t xml:space="preserve">W obecnym brzmieniu oznaczałoby to, że w ciągu 24 godzin od zgłoszenia awarii miałby nastąpić przyjazd serwisanta </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 xml:space="preserve">(co często jest niemożliwe ze względu na plan zabiegowy Zamawiającego) i diagnostyka, oraz zamówienie części u dostawcy </w:t>
            </w:r>
          </w:p>
          <w:p w:rsidR="00CE3986" w:rsidRPr="00CE3986" w:rsidRDefault="00CE3986" w:rsidP="00CE3986">
            <w:pPr>
              <w:spacing w:line="276" w:lineRule="auto"/>
              <w:ind w:left="30" w:right="-72"/>
              <w:jc w:val="both"/>
              <w:rPr>
                <w:rFonts w:ascii="Arial Narrow" w:hAnsi="Arial Narrow" w:cs="Arial"/>
                <w:bCs/>
              </w:rPr>
            </w:pPr>
            <w:r w:rsidRPr="00CE3986">
              <w:rPr>
                <w:rFonts w:ascii="Arial Narrow" w:hAnsi="Arial Narrow" w:cs="Arial"/>
                <w:bCs/>
              </w:rPr>
              <w:t>co jest niemożliwe do wykonania w tak krótkim czasie.</w:t>
            </w:r>
          </w:p>
          <w:p w:rsidR="00CE3986" w:rsidRPr="00CE3986" w:rsidRDefault="00CE3986" w:rsidP="00CE3986">
            <w:pPr>
              <w:spacing w:line="276" w:lineRule="auto"/>
              <w:ind w:left="30" w:right="-72"/>
              <w:jc w:val="both"/>
              <w:rPr>
                <w:rFonts w:ascii="Arial Narrow" w:hAnsi="Arial Narrow" w:cs="Arial"/>
                <w:b/>
                <w:bCs/>
              </w:rPr>
            </w:pPr>
            <w:r w:rsidRPr="00CE3986">
              <w:rPr>
                <w:rFonts w:ascii="Arial Narrow" w:hAnsi="Arial Narrow" w:cs="Arial"/>
                <w:b/>
                <w:bCs/>
              </w:rPr>
              <w:t>Wyjaśnienie Zamawiającego:</w:t>
            </w:r>
          </w:p>
          <w:p w:rsidR="009C6378" w:rsidRPr="00CE3986" w:rsidRDefault="00CE3986" w:rsidP="00CE3986">
            <w:pPr>
              <w:spacing w:line="276" w:lineRule="auto"/>
              <w:ind w:left="30" w:right="-72"/>
              <w:jc w:val="both"/>
              <w:rPr>
                <w:rFonts w:ascii="Arial Narrow" w:hAnsi="Arial Narrow" w:cs="Arial"/>
                <w:highlight w:val="darkGray"/>
              </w:rPr>
            </w:pPr>
            <w:r w:rsidRPr="00CE3986">
              <w:rPr>
                <w:rFonts w:ascii="Arial Narrow" w:hAnsi="Arial Narrow" w:cs="Arial"/>
                <w:b/>
                <w:bCs/>
              </w:rPr>
              <w:t xml:space="preserve">Termin 24 godzin na dostarczenie dokumentów potwierdzających sprowadzanie części z zagranicy obowiązuje </w:t>
            </w:r>
            <w:r w:rsidR="00B00D6E">
              <w:rPr>
                <w:rFonts w:ascii="Arial Narrow" w:hAnsi="Arial Narrow" w:cs="Arial"/>
                <w:b/>
                <w:bCs/>
              </w:rPr>
              <w:br/>
            </w:r>
            <w:r w:rsidRPr="00CE3986">
              <w:rPr>
                <w:rFonts w:ascii="Arial Narrow" w:hAnsi="Arial Narrow" w:cs="Arial"/>
                <w:b/>
                <w:bCs/>
              </w:rPr>
              <w:t>od momentu stwierdzenia takiej konieczności, a nie od momentu zgłoszenia awarii.</w:t>
            </w:r>
          </w:p>
        </w:tc>
      </w:tr>
      <w:tr w:rsidR="009C6378" w:rsidRPr="00CE3986" w:rsidTr="00A4790C">
        <w:tc>
          <w:tcPr>
            <w:tcW w:w="9356" w:type="dxa"/>
            <w:shd w:val="clear" w:color="auto" w:fill="auto"/>
          </w:tcPr>
          <w:p w:rsidR="009C6378" w:rsidRPr="00CE3986" w:rsidRDefault="009C6378" w:rsidP="00CE3986">
            <w:pPr>
              <w:spacing w:after="60" w:line="276" w:lineRule="auto"/>
              <w:ind w:left="30" w:right="-72"/>
              <w:jc w:val="both"/>
              <w:rPr>
                <w:rFonts w:ascii="Arial Narrow" w:hAnsi="Arial Narrow" w:cs="Arial"/>
                <w:highlight w:val="darkGray"/>
              </w:rPr>
            </w:pPr>
          </w:p>
        </w:tc>
      </w:tr>
    </w:tbl>
    <w:p w:rsidR="000713AD" w:rsidRDefault="006D4AB3" w:rsidP="00CE3986">
      <w:pPr>
        <w:pStyle w:val="Tekstpodstawowy"/>
        <w:spacing w:before="120" w:after="480" w:line="276" w:lineRule="auto"/>
        <w:ind w:left="3119" w:firstLine="425"/>
        <w:jc w:val="right"/>
        <w:rPr>
          <w:rFonts w:ascii="Arial Narrow" w:hAnsi="Arial Narrow" w:cs="Arial"/>
          <w:sz w:val="20"/>
        </w:rPr>
      </w:pPr>
      <w:r w:rsidRPr="00CE3986">
        <w:rPr>
          <w:rFonts w:ascii="Arial Narrow" w:hAnsi="Arial Narrow" w:cs="Arial"/>
          <w:sz w:val="20"/>
        </w:rPr>
        <w:t>Zamawiający</w:t>
      </w:r>
    </w:p>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P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Default="000713AD" w:rsidP="000713AD"/>
    <w:p w:rsidR="000713AD" w:rsidRPr="00B73F50" w:rsidRDefault="000713AD" w:rsidP="000713AD">
      <w:pPr>
        <w:pStyle w:val="Nagwek5"/>
        <w:spacing w:before="0" w:after="0"/>
        <w:rPr>
          <w:rStyle w:val="Pogrubienie"/>
          <w:rFonts w:ascii="Arial Narrow" w:hAnsi="Arial Narrow" w:cs="Arial"/>
          <w:i w:val="0"/>
          <w:iCs w:val="0"/>
          <w:color w:val="1B1B1B"/>
          <w:sz w:val="16"/>
          <w:szCs w:val="16"/>
        </w:rPr>
      </w:pPr>
      <w:r w:rsidRPr="00B73F50">
        <w:rPr>
          <w:rStyle w:val="Pogrubienie"/>
          <w:rFonts w:ascii="Arial Narrow" w:hAnsi="Arial Narrow" w:cs="Arial"/>
          <w:color w:val="1B1B1B"/>
          <w:sz w:val="16"/>
          <w:szCs w:val="16"/>
        </w:rPr>
        <w:t xml:space="preserve">Wykonano w 2 egz. na </w:t>
      </w:r>
      <w:r>
        <w:rPr>
          <w:rStyle w:val="Pogrubienie"/>
          <w:rFonts w:ascii="Arial Narrow" w:hAnsi="Arial Narrow" w:cs="Arial"/>
          <w:color w:val="1B1B1B"/>
          <w:sz w:val="16"/>
          <w:szCs w:val="16"/>
        </w:rPr>
        <w:t xml:space="preserve">3 </w:t>
      </w:r>
      <w:r w:rsidRPr="00B73F50">
        <w:rPr>
          <w:rStyle w:val="Pogrubienie"/>
          <w:rFonts w:ascii="Arial Narrow" w:hAnsi="Arial Narrow" w:cs="Arial"/>
          <w:color w:val="1B1B1B"/>
          <w:sz w:val="16"/>
          <w:szCs w:val="16"/>
        </w:rPr>
        <w:t>ark.</w:t>
      </w:r>
    </w:p>
    <w:p w:rsidR="000713AD" w:rsidRPr="00232421" w:rsidRDefault="000713AD" w:rsidP="000713AD">
      <w:pPr>
        <w:pStyle w:val="Nagwek5"/>
        <w:spacing w:before="0" w:after="0"/>
        <w:rPr>
          <w:rFonts w:ascii="Arial Narrow" w:hAnsi="Arial Narrow"/>
          <w:b w:val="0"/>
          <w:sz w:val="16"/>
          <w:szCs w:val="16"/>
        </w:rPr>
      </w:pPr>
      <w:r w:rsidRPr="00232421">
        <w:rPr>
          <w:rFonts w:ascii="Arial Narrow" w:hAnsi="Arial Narrow"/>
          <w:b w:val="0"/>
          <w:sz w:val="16"/>
          <w:szCs w:val="16"/>
        </w:rPr>
        <w:t xml:space="preserve">Egz. 1 – a/a kancelaria  </w:t>
      </w:r>
    </w:p>
    <w:p w:rsidR="000713AD" w:rsidRPr="00232421" w:rsidRDefault="000713AD" w:rsidP="000713AD">
      <w:pPr>
        <w:pStyle w:val="Nagwek5"/>
        <w:spacing w:before="0" w:after="0"/>
        <w:rPr>
          <w:rStyle w:val="Pogrubienie"/>
          <w:rFonts w:ascii="Arial Narrow" w:hAnsi="Arial Narrow" w:cs="Arial"/>
          <w:b/>
          <w:i w:val="0"/>
          <w:iCs w:val="0"/>
          <w:color w:val="1B1B1B"/>
          <w:sz w:val="16"/>
          <w:szCs w:val="16"/>
        </w:rPr>
      </w:pPr>
      <w:r w:rsidRPr="00232421">
        <w:rPr>
          <w:rFonts w:ascii="Arial Narrow" w:hAnsi="Arial Narrow"/>
          <w:b w:val="0"/>
          <w:sz w:val="16"/>
          <w:szCs w:val="16"/>
        </w:rPr>
        <w:t xml:space="preserve">Egz. 2 – Wykonawcy poprzez str. </w:t>
      </w:r>
      <w:proofErr w:type="spellStart"/>
      <w:r w:rsidRPr="00232421">
        <w:rPr>
          <w:rFonts w:ascii="Arial Narrow" w:hAnsi="Arial Narrow"/>
          <w:b w:val="0"/>
          <w:sz w:val="16"/>
          <w:szCs w:val="16"/>
        </w:rPr>
        <w:t>int</w:t>
      </w:r>
      <w:proofErr w:type="spellEnd"/>
      <w:r w:rsidRPr="00232421">
        <w:rPr>
          <w:rFonts w:ascii="Arial Narrow" w:hAnsi="Arial Narrow"/>
          <w:b w:val="0"/>
          <w:sz w:val="16"/>
          <w:szCs w:val="16"/>
        </w:rPr>
        <w:t xml:space="preserve">. 10wsk.mil.pl i e-propublico.pl; </w:t>
      </w:r>
      <w:proofErr w:type="spellStart"/>
      <w:r w:rsidRPr="00232421">
        <w:rPr>
          <w:rFonts w:ascii="Arial Narrow" w:hAnsi="Arial Narrow"/>
          <w:b w:val="0"/>
          <w:sz w:val="16"/>
          <w:szCs w:val="16"/>
        </w:rPr>
        <w:t>SZPubl</w:t>
      </w:r>
      <w:proofErr w:type="spellEnd"/>
      <w:r w:rsidRPr="00232421">
        <w:rPr>
          <w:rFonts w:ascii="Arial Narrow" w:hAnsi="Arial Narrow"/>
          <w:b w:val="0"/>
          <w:sz w:val="16"/>
          <w:szCs w:val="16"/>
        </w:rPr>
        <w:t>. T2612 B5</w:t>
      </w:r>
    </w:p>
    <w:p w:rsidR="000713AD" w:rsidRPr="00B73F50" w:rsidRDefault="000713AD" w:rsidP="000713AD">
      <w:pPr>
        <w:jc w:val="both"/>
        <w:rPr>
          <w:rFonts w:ascii="Arial Narrow" w:hAnsi="Arial Narrow"/>
          <w:sz w:val="16"/>
          <w:szCs w:val="16"/>
        </w:rPr>
      </w:pPr>
      <w:r w:rsidRPr="00B73F50">
        <w:rPr>
          <w:rFonts w:ascii="Arial Narrow" w:hAnsi="Arial Narrow"/>
          <w:sz w:val="16"/>
          <w:szCs w:val="16"/>
        </w:rPr>
        <w:t xml:space="preserve">Wyk. Katarzyna Szułczyńska – tel. 261 417 448, email: </w:t>
      </w:r>
      <w:hyperlink r:id="rId7" w:history="1">
        <w:r w:rsidRPr="00B73F50">
          <w:rPr>
            <w:rStyle w:val="Hipercze"/>
            <w:rFonts w:ascii="Arial Narrow" w:hAnsi="Arial Narrow"/>
            <w:sz w:val="16"/>
            <w:szCs w:val="16"/>
          </w:rPr>
          <w:t>szulczynska5702@10wsk.mil.pl</w:t>
        </w:r>
      </w:hyperlink>
    </w:p>
    <w:p w:rsidR="000713AD" w:rsidRPr="00B73F50" w:rsidRDefault="000713AD" w:rsidP="000713AD">
      <w:pPr>
        <w:jc w:val="both"/>
        <w:rPr>
          <w:rFonts w:ascii="Arial Narrow" w:hAnsi="Arial Narrow" w:cs="Arial"/>
          <w:sz w:val="16"/>
          <w:szCs w:val="16"/>
        </w:rPr>
      </w:pPr>
      <w:r w:rsidRPr="00B73F50">
        <w:rPr>
          <w:rFonts w:ascii="Arial Narrow" w:hAnsi="Arial Narrow"/>
          <w:sz w:val="16"/>
          <w:szCs w:val="16"/>
        </w:rPr>
        <w:t xml:space="preserve">Data: </w:t>
      </w:r>
      <w:r>
        <w:rPr>
          <w:rFonts w:ascii="Arial Narrow" w:hAnsi="Arial Narrow"/>
          <w:sz w:val="16"/>
          <w:szCs w:val="16"/>
        </w:rPr>
        <w:t>07</w:t>
      </w:r>
      <w:r w:rsidRPr="00B73F50">
        <w:rPr>
          <w:rFonts w:ascii="Arial Narrow" w:hAnsi="Arial Narrow"/>
          <w:sz w:val="16"/>
          <w:szCs w:val="16"/>
        </w:rPr>
        <w:t>.</w:t>
      </w:r>
      <w:r>
        <w:rPr>
          <w:rFonts w:ascii="Arial Narrow" w:hAnsi="Arial Narrow"/>
          <w:sz w:val="16"/>
          <w:szCs w:val="16"/>
        </w:rPr>
        <w:t>05</w:t>
      </w:r>
      <w:r w:rsidRPr="00B73F50">
        <w:rPr>
          <w:rFonts w:ascii="Arial Narrow" w:hAnsi="Arial Narrow"/>
          <w:sz w:val="16"/>
          <w:szCs w:val="16"/>
        </w:rPr>
        <w:t>.202</w:t>
      </w:r>
      <w:r>
        <w:rPr>
          <w:rFonts w:ascii="Arial Narrow" w:hAnsi="Arial Narrow"/>
          <w:sz w:val="16"/>
          <w:szCs w:val="16"/>
        </w:rPr>
        <w:t>6</w:t>
      </w:r>
    </w:p>
    <w:p w:rsidR="006D4AB3" w:rsidRPr="000713AD" w:rsidRDefault="006D4AB3" w:rsidP="000713AD"/>
    <w:sectPr w:rsidR="006D4AB3" w:rsidRPr="000713AD"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4E5D" w:rsidRDefault="008B4E5D">
      <w:r>
        <w:separator/>
      </w:r>
    </w:p>
  </w:endnote>
  <w:endnote w:type="continuationSeparator" w:id="1">
    <w:p w:rsidR="008B4E5D" w:rsidRDefault="008B4E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EF4341">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EF4341" w:rsidRPr="00B862CC">
      <w:rPr>
        <w:rFonts w:ascii="Arial" w:hAnsi="Arial"/>
        <w:sz w:val="18"/>
        <w:szCs w:val="24"/>
      </w:rPr>
      <w:fldChar w:fldCharType="begin"/>
    </w:r>
    <w:r w:rsidRPr="00B862CC">
      <w:rPr>
        <w:rFonts w:ascii="Arial" w:hAnsi="Arial"/>
        <w:sz w:val="18"/>
        <w:szCs w:val="24"/>
      </w:rPr>
      <w:instrText xml:space="preserve"> PAGE </w:instrText>
    </w:r>
    <w:r w:rsidR="00EF4341" w:rsidRPr="00B862CC">
      <w:rPr>
        <w:rFonts w:ascii="Arial" w:hAnsi="Arial"/>
        <w:sz w:val="18"/>
        <w:szCs w:val="24"/>
      </w:rPr>
      <w:fldChar w:fldCharType="separate"/>
    </w:r>
    <w:r w:rsidR="00232421">
      <w:rPr>
        <w:rFonts w:ascii="Arial" w:hAnsi="Arial"/>
        <w:noProof/>
        <w:sz w:val="18"/>
        <w:szCs w:val="24"/>
      </w:rPr>
      <w:t>1</w:t>
    </w:r>
    <w:r w:rsidR="00EF4341" w:rsidRPr="00B862CC">
      <w:rPr>
        <w:rFonts w:ascii="Arial" w:hAnsi="Arial"/>
        <w:sz w:val="18"/>
        <w:szCs w:val="24"/>
      </w:rPr>
      <w:fldChar w:fldCharType="end"/>
    </w:r>
    <w:r w:rsidRPr="00B862CC">
      <w:rPr>
        <w:rFonts w:ascii="Arial" w:hAnsi="Arial"/>
        <w:sz w:val="18"/>
        <w:szCs w:val="24"/>
      </w:rPr>
      <w:t>/</w:t>
    </w:r>
    <w:r w:rsidR="00EF4341" w:rsidRPr="00B862CC">
      <w:rPr>
        <w:rFonts w:ascii="Arial" w:hAnsi="Arial"/>
        <w:sz w:val="18"/>
        <w:szCs w:val="24"/>
      </w:rPr>
      <w:fldChar w:fldCharType="begin"/>
    </w:r>
    <w:r w:rsidRPr="00B862CC">
      <w:rPr>
        <w:rFonts w:ascii="Arial" w:hAnsi="Arial"/>
        <w:sz w:val="18"/>
        <w:szCs w:val="24"/>
      </w:rPr>
      <w:instrText xml:space="preserve"> NUMPAGES </w:instrText>
    </w:r>
    <w:r w:rsidR="00EF4341" w:rsidRPr="00B862CC">
      <w:rPr>
        <w:rFonts w:ascii="Arial" w:hAnsi="Arial"/>
        <w:sz w:val="18"/>
        <w:szCs w:val="24"/>
      </w:rPr>
      <w:fldChar w:fldCharType="separate"/>
    </w:r>
    <w:r w:rsidR="00232421">
      <w:rPr>
        <w:rFonts w:ascii="Arial" w:hAnsi="Arial"/>
        <w:noProof/>
        <w:sz w:val="18"/>
        <w:szCs w:val="24"/>
      </w:rPr>
      <w:t>5</w:t>
    </w:r>
    <w:r w:rsidR="00EF4341"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EF4341">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232421" w:rsidRPr="00232421">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4E5D" w:rsidRDefault="008B4E5D">
      <w:r>
        <w:separator/>
      </w:r>
    </w:p>
  </w:footnote>
  <w:footnote w:type="continuationSeparator" w:id="1">
    <w:p w:rsidR="008B4E5D" w:rsidRDefault="008B4E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378" w:rsidRDefault="009C637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378" w:rsidRDefault="009C637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378" w:rsidRDefault="009C637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6378"/>
    <w:rsid w:val="00031374"/>
    <w:rsid w:val="00035DEC"/>
    <w:rsid w:val="000713AD"/>
    <w:rsid w:val="000A1097"/>
    <w:rsid w:val="000E2A8F"/>
    <w:rsid w:val="0012774F"/>
    <w:rsid w:val="00144B7A"/>
    <w:rsid w:val="00180C6E"/>
    <w:rsid w:val="00232421"/>
    <w:rsid w:val="0029606A"/>
    <w:rsid w:val="004848F3"/>
    <w:rsid w:val="004A75F2"/>
    <w:rsid w:val="005144A9"/>
    <w:rsid w:val="00520165"/>
    <w:rsid w:val="005B1B08"/>
    <w:rsid w:val="006053DB"/>
    <w:rsid w:val="00632C3C"/>
    <w:rsid w:val="00662BDB"/>
    <w:rsid w:val="006A5DF1"/>
    <w:rsid w:val="006B7198"/>
    <w:rsid w:val="006D4AB3"/>
    <w:rsid w:val="006F3B81"/>
    <w:rsid w:val="007D7198"/>
    <w:rsid w:val="00870F9F"/>
    <w:rsid w:val="008804B6"/>
    <w:rsid w:val="00897AB0"/>
    <w:rsid w:val="008A3553"/>
    <w:rsid w:val="008B4E5D"/>
    <w:rsid w:val="009003D1"/>
    <w:rsid w:val="00947A50"/>
    <w:rsid w:val="009C6378"/>
    <w:rsid w:val="00A905AC"/>
    <w:rsid w:val="00B00D6E"/>
    <w:rsid w:val="00B1255C"/>
    <w:rsid w:val="00B32FF9"/>
    <w:rsid w:val="00BA6584"/>
    <w:rsid w:val="00BE7BFD"/>
    <w:rsid w:val="00C370F2"/>
    <w:rsid w:val="00C44EEC"/>
    <w:rsid w:val="00CE3986"/>
    <w:rsid w:val="00D22FFA"/>
    <w:rsid w:val="00D8461B"/>
    <w:rsid w:val="00D9049C"/>
    <w:rsid w:val="00D915F2"/>
    <w:rsid w:val="00DF32E8"/>
    <w:rsid w:val="00E21B49"/>
    <w:rsid w:val="00E2789F"/>
    <w:rsid w:val="00E72428"/>
    <w:rsid w:val="00EA14B3"/>
    <w:rsid w:val="00EA416E"/>
    <w:rsid w:val="00EF4341"/>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053DB"/>
  </w:style>
  <w:style w:type="paragraph" w:styleId="Nagwek1">
    <w:name w:val="heading 1"/>
    <w:basedOn w:val="Normalny"/>
    <w:next w:val="Normalny"/>
    <w:qFormat/>
    <w:rsid w:val="006053DB"/>
    <w:pPr>
      <w:keepNext/>
      <w:spacing w:before="240" w:after="60"/>
      <w:outlineLvl w:val="0"/>
    </w:pPr>
    <w:rPr>
      <w:rFonts w:ascii="Arial" w:hAnsi="Arial"/>
      <w:b/>
      <w:kern w:val="28"/>
      <w:sz w:val="28"/>
    </w:rPr>
  </w:style>
  <w:style w:type="paragraph" w:styleId="Nagwek2">
    <w:name w:val="heading 2"/>
    <w:basedOn w:val="Normalny"/>
    <w:next w:val="Normalny"/>
    <w:qFormat/>
    <w:rsid w:val="006053DB"/>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0713AD"/>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053DB"/>
    <w:pPr>
      <w:tabs>
        <w:tab w:val="center" w:pos="4536"/>
        <w:tab w:val="right" w:pos="9072"/>
      </w:tabs>
    </w:pPr>
  </w:style>
  <w:style w:type="paragraph" w:styleId="Stopka">
    <w:name w:val="footer"/>
    <w:basedOn w:val="Normalny"/>
    <w:rsid w:val="006053DB"/>
    <w:pPr>
      <w:tabs>
        <w:tab w:val="center" w:pos="4536"/>
        <w:tab w:val="right" w:pos="9072"/>
      </w:tabs>
    </w:pPr>
  </w:style>
  <w:style w:type="character" w:styleId="Numerstrony">
    <w:name w:val="page number"/>
    <w:basedOn w:val="Domylnaczcionkaakapitu"/>
    <w:rsid w:val="006053DB"/>
  </w:style>
  <w:style w:type="paragraph" w:styleId="Tekstpodstawowywcity">
    <w:name w:val="Body Text Indent"/>
    <w:basedOn w:val="Normalny"/>
    <w:rsid w:val="006053DB"/>
    <w:pPr>
      <w:ind w:firstLine="426"/>
      <w:jc w:val="both"/>
    </w:pPr>
    <w:rPr>
      <w:sz w:val="24"/>
    </w:rPr>
  </w:style>
  <w:style w:type="paragraph" w:styleId="Tekstpodstawowywcity2">
    <w:name w:val="Body Text Indent 2"/>
    <w:basedOn w:val="Normalny"/>
    <w:rsid w:val="006053DB"/>
    <w:pPr>
      <w:ind w:firstLine="426"/>
    </w:pPr>
    <w:rPr>
      <w:sz w:val="24"/>
      <w:u w:val="single"/>
    </w:rPr>
  </w:style>
  <w:style w:type="paragraph" w:styleId="Tytu">
    <w:name w:val="Title"/>
    <w:basedOn w:val="Normalny"/>
    <w:qFormat/>
    <w:rsid w:val="006053DB"/>
    <w:pPr>
      <w:jc w:val="center"/>
      <w:outlineLvl w:val="0"/>
    </w:pPr>
    <w:rPr>
      <w:b/>
      <w:sz w:val="24"/>
    </w:rPr>
  </w:style>
  <w:style w:type="paragraph" w:styleId="Tekstpodstawowy">
    <w:name w:val="Body Text"/>
    <w:basedOn w:val="Normalny"/>
    <w:rsid w:val="006053DB"/>
    <w:rPr>
      <w:sz w:val="28"/>
    </w:rPr>
  </w:style>
  <w:style w:type="paragraph" w:styleId="Tekstpodstawowywcity3">
    <w:name w:val="Body Text Indent 3"/>
    <w:basedOn w:val="Normalny"/>
    <w:rsid w:val="006053DB"/>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semiHidden/>
    <w:rsid w:val="000713AD"/>
    <w:rPr>
      <w:rFonts w:asciiTheme="minorHAnsi" w:eastAsiaTheme="minorEastAsia" w:hAnsiTheme="minorHAnsi" w:cstheme="minorBidi"/>
      <w:b/>
      <w:bCs/>
      <w:i/>
      <w:iCs/>
      <w:sz w:val="26"/>
      <w:szCs w:val="26"/>
    </w:rPr>
  </w:style>
  <w:style w:type="character" w:styleId="Hipercze">
    <w:name w:val="Hyperlink"/>
    <w:basedOn w:val="Domylnaczcionkaakapitu"/>
    <w:uiPriority w:val="99"/>
    <w:unhideWhenUsed/>
    <w:rsid w:val="000713AD"/>
    <w:rPr>
      <w:color w:val="0000FF"/>
      <w:u w:val="single"/>
    </w:rPr>
  </w:style>
  <w:style w:type="character" w:styleId="Pogrubienie">
    <w:name w:val="Strong"/>
    <w:basedOn w:val="Domylnaczcionkaakapitu"/>
    <w:uiPriority w:val="22"/>
    <w:qFormat/>
    <w:rsid w:val="000713AD"/>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zulczynska570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16</TotalTime>
  <Pages>5</Pages>
  <Words>1974</Words>
  <Characters>12938</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2026-05-07T05:20:00Z</cp:lastPrinted>
  <dcterms:created xsi:type="dcterms:W3CDTF">2026-05-06T10:15:00Z</dcterms:created>
  <dcterms:modified xsi:type="dcterms:W3CDTF">2026-05-07T05:20:00Z</dcterms:modified>
</cp:coreProperties>
</file>