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C51A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E4C0584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52DAE314" w:rsidR="00DA748E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175429">
        <w:rPr>
          <w:rFonts w:ascii="Arial" w:hAnsi="Arial" w:cs="Arial"/>
          <w:b/>
          <w:sz w:val="22"/>
        </w:rPr>
        <w:t>zakup i dostawę chromatografu Flash z wyposażeniem</w:t>
      </w:r>
      <w:r w:rsidR="00560F6B" w:rsidRPr="00560F6B">
        <w:rPr>
          <w:rFonts w:ascii="Arial" w:hAnsi="Arial" w:cs="Arial"/>
          <w:b/>
          <w:sz w:val="22"/>
        </w:rPr>
        <w:t xml:space="preserve">, nr postępowania </w:t>
      </w:r>
      <w:r w:rsidR="00175429">
        <w:rPr>
          <w:rFonts w:ascii="Arial" w:hAnsi="Arial" w:cs="Arial"/>
          <w:b/>
          <w:sz w:val="22"/>
        </w:rPr>
        <w:t>ZP3/7869/26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0107ADC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5D7E7AE1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DF2DDFB" w14:textId="77777777" w:rsidR="00900011" w:rsidRPr="00AA6659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>okres gwarancji</w:t>
      </w: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093AB443" w14:textId="3AE06C89" w:rsidR="005031A5" w:rsidRPr="00AA6659" w:rsidRDefault="00F7745D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12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miesi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ę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>c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y</w:t>
      </w:r>
      <w:r w:rsidR="00900011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/</w:t>
      </w:r>
      <w:r w:rsidR="00365D82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24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miesi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ą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>c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e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2C222C28" w14:textId="77777777" w:rsidR="00900011" w:rsidRPr="00AA6659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AA6659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3604CEC0" w14:textId="4E5237B4" w:rsidR="00900011" w:rsidRPr="00AA6659" w:rsidRDefault="00F7745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Okres gwarancji stanowi jedno z kryteriów oceny ofert. W przypadku gdy Wykonawca nie wskaże jaki oferuje okres gwarancji Zamawiający przyzna mu w ww. kryterium oceny ofert 0 punktów i uzna, że Wykonawca deklaruje minimalny okres gwarancji  wskazany w rozdz. 20 SWZ.</w:t>
      </w:r>
    </w:p>
    <w:p w14:paraId="717C7BE1" w14:textId="77777777" w:rsidR="005E6963" w:rsidRPr="00AA6659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4FA968AA" w14:textId="5431D738" w:rsidR="005031A5" w:rsidRPr="00AA6659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7745D" w:rsidRPr="00AA6659">
        <w:rPr>
          <w:rFonts w:ascii="Arial" w:eastAsia="Calibri" w:hAnsi="Arial" w:cs="Arial"/>
          <w:b/>
          <w:sz w:val="22"/>
          <w:szCs w:val="22"/>
          <w:lang w:eastAsia="ar-SA"/>
        </w:rPr>
        <w:t>6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F7745D" w:rsidRPr="00AA6659">
        <w:rPr>
          <w:rFonts w:ascii="Arial" w:eastAsia="Calibri" w:hAnsi="Arial" w:cs="Arial"/>
          <w:b/>
          <w:sz w:val="22"/>
          <w:szCs w:val="22"/>
          <w:lang w:eastAsia="ar-SA"/>
        </w:rPr>
        <w:t>8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F7745D" w:rsidRPr="00AA6659">
        <w:rPr>
          <w:rFonts w:ascii="Arial" w:eastAsia="Calibri" w:hAnsi="Arial" w:cs="Arial"/>
          <w:b/>
          <w:sz w:val="22"/>
          <w:szCs w:val="22"/>
          <w:lang w:eastAsia="ar-SA"/>
        </w:rPr>
        <w:t>12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5DFE9052" w14:textId="6474D218" w:rsidR="005E6963" w:rsidRPr="00AA6659" w:rsidRDefault="00F7745D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Termin realizacji stanowi kryterium oceny ofert. W przypadku gdy Wykonawca nie wskaże jaki oferuje termin realizacji Zamawiający przyzna mu w ww. kryterium oceny ofert 0 punktów i uzna, że Wykonawca deklaruje maksymalny termin realizacji wskazany w rozdz. 20 SWZ</w:t>
      </w:r>
      <w:r w:rsidR="005E6963" w:rsidRPr="00AA6659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2E462610" w14:textId="0E571E6E" w:rsidR="00F7745D" w:rsidRPr="00AA6659" w:rsidRDefault="00F7745D" w:rsidP="00F7745D">
      <w:pPr>
        <w:numPr>
          <w:ilvl w:val="0"/>
          <w:numId w:val="35"/>
        </w:numPr>
        <w:suppressAutoHyphens/>
        <w:spacing w:after="160" w:line="25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Cs/>
          <w:sz w:val="22"/>
          <w:szCs w:val="22"/>
          <w:u w:val="single"/>
          <w:lang w:eastAsia="zh-CN"/>
        </w:rPr>
        <w:t>czas reakcji</w:t>
      </w:r>
      <w:r w:rsidRPr="00AA6659">
        <w:rPr>
          <w:rFonts w:ascii="Arial" w:hAnsi="Arial" w:cs="Arial"/>
          <w:sz w:val="22"/>
          <w:szCs w:val="22"/>
          <w:u w:val="single"/>
          <w:lang w:eastAsia="ar-SA"/>
        </w:rPr>
        <w:t xml:space="preserve"> serwisu:</w:t>
      </w:r>
      <w:r w:rsidRPr="00AA665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412125A2" w14:textId="63A747E0" w:rsidR="00F7745D" w:rsidRPr="00AA6659" w:rsidRDefault="00F7745D" w:rsidP="00F7745D">
      <w:pPr>
        <w:suppressAutoHyphens/>
        <w:spacing w:after="160" w:line="256" w:lineRule="auto"/>
        <w:ind w:left="644"/>
        <w:jc w:val="center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AA6659">
        <w:rPr>
          <w:rFonts w:ascii="Arial" w:eastAsia="Calibri" w:hAnsi="Arial" w:cs="Arial"/>
          <w:b/>
          <w:iCs/>
          <w:sz w:val="22"/>
          <w:szCs w:val="22"/>
          <w:lang w:eastAsia="zh-CN"/>
        </w:rPr>
        <w:t>do 36 godzin / do 72 godzin *</w:t>
      </w:r>
    </w:p>
    <w:p w14:paraId="3929C2B1" w14:textId="77777777" w:rsidR="00F7745D" w:rsidRPr="00AA6659" w:rsidRDefault="00F7745D" w:rsidP="00F7745D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121EC503" w14:textId="2CB242B1" w:rsidR="00F7745D" w:rsidRPr="00AA6659" w:rsidRDefault="00F7745D" w:rsidP="00F7745D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Czas reakcji serwisu stanowi kryterium oceny ofert. W przypadku gdy Wykonawca nie wskaże jaki oferuje czas reakcji serwisu Zamawiający przyzna mu w ww. kryterium oceny ofert 0 punktów i uzna, że Wykonawca deklaruje maksymalny czas reakcji serwisu wskazany w rozdz. 20 SWZ</w:t>
      </w:r>
      <w:r w:rsidRPr="00AA6659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09F38EC1" w14:textId="77777777" w:rsidR="009D11BA" w:rsidRDefault="009D11BA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51F8663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35736719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2E6B1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BCF2F7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BA0D3" w14:textId="77777777" w:rsidR="00905829" w:rsidRDefault="00905829">
      <w:r>
        <w:separator/>
      </w:r>
    </w:p>
  </w:endnote>
  <w:endnote w:type="continuationSeparator" w:id="0">
    <w:p w14:paraId="3013C1F3" w14:textId="77777777" w:rsidR="00905829" w:rsidRDefault="0090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86A5E" w14:textId="77777777" w:rsidR="00905829" w:rsidRDefault="00905829">
      <w:r>
        <w:separator/>
      </w:r>
    </w:p>
  </w:footnote>
  <w:footnote w:type="continuationSeparator" w:id="0">
    <w:p w14:paraId="1766F215" w14:textId="77777777" w:rsidR="00905829" w:rsidRDefault="00905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50844189" w:rsidR="00903E24" w:rsidRPr="00903E24" w:rsidRDefault="00175429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ZP3/7869/26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4"/>
  </w:num>
  <w:num w:numId="2" w16cid:durableId="1215506331">
    <w:abstractNumId w:val="30"/>
  </w:num>
  <w:num w:numId="3" w16cid:durableId="5940231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8"/>
  </w:num>
  <w:num w:numId="5" w16cid:durableId="10264474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1"/>
  </w:num>
  <w:num w:numId="7" w16cid:durableId="704788908">
    <w:abstractNumId w:val="7"/>
  </w:num>
  <w:num w:numId="8" w16cid:durableId="850295463">
    <w:abstractNumId w:val="29"/>
  </w:num>
  <w:num w:numId="9" w16cid:durableId="449934511">
    <w:abstractNumId w:val="19"/>
  </w:num>
  <w:num w:numId="10" w16cid:durableId="937644191">
    <w:abstractNumId w:val="31"/>
  </w:num>
  <w:num w:numId="11" w16cid:durableId="823087449">
    <w:abstractNumId w:val="12"/>
  </w:num>
  <w:num w:numId="12" w16cid:durableId="322321439">
    <w:abstractNumId w:val="0"/>
  </w:num>
  <w:num w:numId="13" w16cid:durableId="577977804">
    <w:abstractNumId w:val="17"/>
  </w:num>
  <w:num w:numId="14" w16cid:durableId="224028367">
    <w:abstractNumId w:val="23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0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2"/>
  </w:num>
  <w:num w:numId="20" w16cid:durableId="64227794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1"/>
  </w:num>
  <w:num w:numId="23" w16cid:durableId="13984376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8"/>
  </w:num>
  <w:num w:numId="26" w16cid:durableId="1011252793">
    <w:abstractNumId w:val="13"/>
  </w:num>
  <w:num w:numId="27" w16cid:durableId="705982332">
    <w:abstractNumId w:val="22"/>
  </w:num>
  <w:num w:numId="28" w16cid:durableId="1240335048">
    <w:abstractNumId w:val="5"/>
  </w:num>
  <w:num w:numId="29" w16cid:durableId="177586021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6"/>
  </w:num>
  <w:num w:numId="33" w16cid:durableId="1438940868">
    <w:abstractNumId w:val="33"/>
  </w:num>
  <w:num w:numId="34" w16cid:durableId="2083260331">
    <w:abstractNumId w:val="24"/>
  </w:num>
  <w:num w:numId="35" w16cid:durableId="1774742693">
    <w:abstractNumId w:val="26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11BA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C6B"/>
    <w:rsid w:val="00DC55E6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745D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1160</Words>
  <Characters>6964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4</cp:revision>
  <cp:lastPrinted>2020-03-31T07:59:00Z</cp:lastPrinted>
  <dcterms:created xsi:type="dcterms:W3CDTF">2026-04-27T12:20:00Z</dcterms:created>
  <dcterms:modified xsi:type="dcterms:W3CDTF">2026-04-28T11:49:00Z</dcterms:modified>
</cp:coreProperties>
</file>