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EAD02B" w14:textId="069B7C1B" w:rsidR="00663CD3" w:rsidRDefault="00663CD3" w:rsidP="00663CD3">
      <w:pPr>
        <w:ind w:left="5676" w:firstLine="696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Załącznik A do SWZ</w:t>
      </w:r>
    </w:p>
    <w:p w14:paraId="7252FA17" w14:textId="3DB8DD90" w:rsidR="00457092" w:rsidRDefault="00457092" w:rsidP="00457092">
      <w:pPr>
        <w:ind w:left="720" w:hanging="360"/>
        <w:jc w:val="center"/>
        <w:rPr>
          <w:b/>
          <w:bCs/>
          <w:sz w:val="24"/>
          <w:szCs w:val="24"/>
        </w:rPr>
      </w:pPr>
      <w:r w:rsidRPr="00457092">
        <w:rPr>
          <w:b/>
          <w:bCs/>
          <w:sz w:val="24"/>
          <w:szCs w:val="24"/>
        </w:rPr>
        <w:t>OPIS PRZEDMIOTU ZAMÓWIENIA</w:t>
      </w:r>
    </w:p>
    <w:p w14:paraId="7818C53C" w14:textId="77777777" w:rsidR="000935B5" w:rsidRDefault="000935B5" w:rsidP="00457092">
      <w:pPr>
        <w:ind w:left="720" w:hanging="360"/>
        <w:jc w:val="center"/>
        <w:rPr>
          <w:b/>
          <w:bCs/>
          <w:sz w:val="24"/>
          <w:szCs w:val="24"/>
        </w:rPr>
      </w:pPr>
    </w:p>
    <w:p w14:paraId="14283C83" w14:textId="77777777" w:rsidR="00985EDE" w:rsidRPr="00985EDE" w:rsidRDefault="00985EDE" w:rsidP="00985EDE">
      <w:pPr>
        <w:tabs>
          <w:tab w:val="left" w:pos="426"/>
        </w:tabs>
        <w:suppressAutoHyphens/>
        <w:spacing w:after="0" w:line="280" w:lineRule="exact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985EDE">
        <w:rPr>
          <w:rFonts w:ascii="Arial" w:eastAsia="Times New Roman" w:hAnsi="Arial" w:cs="Arial"/>
          <w:bCs/>
          <w:sz w:val="20"/>
          <w:szCs w:val="20"/>
          <w:lang w:eastAsia="pl-PL"/>
        </w:rPr>
        <w:t>Przedmiotem zamówienia jest dostawa fabrycznie nowego zestawu aparaturowego składającego się z chromatografu preparatywnego typu Flash z kolektorem frakcji i wbudowanymi detektorami UV-Vis (DAD) oraz ELSD wraz z systemem do zatężania próbek po rozdziale chromatograficznym, przeznaczonego do preparatywnego oczyszczania związków organicznych i mieszanin poreakcyjnych.</w:t>
      </w:r>
    </w:p>
    <w:p w14:paraId="34D4B3DA" w14:textId="77777777" w:rsidR="00985EDE" w:rsidRDefault="00985EDE" w:rsidP="00985EDE">
      <w:pPr>
        <w:tabs>
          <w:tab w:val="left" w:pos="426"/>
        </w:tabs>
        <w:suppressAutoHyphens/>
        <w:spacing w:after="0" w:line="280" w:lineRule="exact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54F9E89" w14:textId="791EBA8B" w:rsidR="00985EDE" w:rsidRDefault="00985EDE" w:rsidP="00985EDE">
      <w:pPr>
        <w:tabs>
          <w:tab w:val="left" w:pos="426"/>
        </w:tabs>
        <w:suppressAutoHyphens/>
        <w:spacing w:after="0" w:line="280" w:lineRule="exact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985ED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Dostarczona aparatura musi być kompletna, gotowa do pracy, obejmować instalację, uruchomienie oraz </w:t>
      </w:r>
      <w:r w:rsidR="00152A8A">
        <w:rPr>
          <w:rFonts w:ascii="Arial" w:eastAsia="Times New Roman" w:hAnsi="Arial" w:cs="Arial"/>
          <w:bCs/>
          <w:sz w:val="20"/>
          <w:szCs w:val="20"/>
          <w:lang w:eastAsia="pl-PL"/>
        </w:rPr>
        <w:t>instruktaż</w:t>
      </w:r>
      <w:r w:rsidRPr="00985ED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użytkowników.</w:t>
      </w:r>
    </w:p>
    <w:p w14:paraId="55AD697A" w14:textId="77777777" w:rsidR="00985EDE" w:rsidRDefault="00985EDE" w:rsidP="00921F36">
      <w:pPr>
        <w:tabs>
          <w:tab w:val="left" w:pos="426"/>
        </w:tabs>
        <w:suppressAutoHyphens/>
        <w:spacing w:after="0" w:line="280" w:lineRule="exact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14F46D9E" w14:textId="77777777" w:rsidR="00152A8A" w:rsidRPr="001D21CA" w:rsidRDefault="00152A8A" w:rsidP="00152A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 w14:anchorId="7A968CDE">
          <v:rect id="_x0000_i1025" style="width:0;height:1.5pt" o:hralign="center" o:hrstd="t" o:hr="t" fillcolor="#a0a0a0" stroked="f"/>
        </w:pict>
      </w:r>
    </w:p>
    <w:p w14:paraId="001DF17D" w14:textId="77777777" w:rsidR="00152A8A" w:rsidRPr="00152A8A" w:rsidRDefault="00152A8A" w:rsidP="00152A8A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52A8A">
        <w:rPr>
          <w:rFonts w:ascii="Arial" w:eastAsia="Times New Roman" w:hAnsi="Arial" w:cs="Arial"/>
          <w:sz w:val="20"/>
          <w:szCs w:val="20"/>
          <w:lang w:eastAsia="pl-PL"/>
        </w:rPr>
        <w:t>I. Chromatograf typu Flash</w:t>
      </w:r>
    </w:p>
    <w:p w14:paraId="17C5E689" w14:textId="77777777" w:rsidR="00152A8A" w:rsidRPr="00152A8A" w:rsidRDefault="00152A8A" w:rsidP="00152A8A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52A8A">
        <w:rPr>
          <w:rFonts w:ascii="Arial" w:eastAsia="Times New Roman" w:hAnsi="Arial" w:cs="Arial"/>
          <w:sz w:val="20"/>
          <w:szCs w:val="20"/>
          <w:lang w:eastAsia="pl-PL"/>
        </w:rPr>
        <w:t>Układ pomp i gradient</w:t>
      </w:r>
    </w:p>
    <w:p w14:paraId="1E29CA00" w14:textId="77777777" w:rsidR="00152A8A" w:rsidRPr="00152A8A" w:rsidRDefault="00152A8A" w:rsidP="00152A8A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52A8A">
        <w:rPr>
          <w:rFonts w:ascii="Arial" w:eastAsia="Times New Roman" w:hAnsi="Arial" w:cs="Arial"/>
          <w:sz w:val="20"/>
          <w:szCs w:val="20"/>
          <w:lang w:eastAsia="pl-PL"/>
        </w:rPr>
        <w:t>Chromatograf musi być wyposażony w pompę gradientową:</w:t>
      </w:r>
    </w:p>
    <w:p w14:paraId="443714A2" w14:textId="77777777" w:rsidR="00152A8A" w:rsidRPr="00152A8A" w:rsidRDefault="00152A8A" w:rsidP="00152A8A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52A8A">
        <w:rPr>
          <w:rFonts w:ascii="Arial" w:eastAsia="Times New Roman" w:hAnsi="Arial" w:cs="Arial"/>
          <w:sz w:val="20"/>
          <w:szCs w:val="20"/>
          <w:lang w:eastAsia="pl-PL"/>
        </w:rPr>
        <w:t>– dwutłokową</w:t>
      </w:r>
      <w:r w:rsidRPr="00152A8A">
        <w:rPr>
          <w:rFonts w:ascii="Arial" w:eastAsia="Times New Roman" w:hAnsi="Arial" w:cs="Arial"/>
          <w:sz w:val="20"/>
          <w:szCs w:val="20"/>
          <w:lang w:eastAsia="pl-PL"/>
        </w:rPr>
        <w:br/>
        <w:t>– z formowaniem gradientu po stronie niskiego ciśnienia</w:t>
      </w:r>
      <w:r w:rsidRPr="00152A8A">
        <w:rPr>
          <w:rFonts w:ascii="Arial" w:eastAsia="Times New Roman" w:hAnsi="Arial" w:cs="Arial"/>
          <w:sz w:val="20"/>
          <w:szCs w:val="20"/>
          <w:lang w:eastAsia="pl-PL"/>
        </w:rPr>
        <w:br/>
        <w:t>– umożliwiającą gradient co najmniej czteroskładnikowy</w:t>
      </w:r>
      <w:r w:rsidRPr="00152A8A">
        <w:rPr>
          <w:rFonts w:ascii="Arial" w:eastAsia="Times New Roman" w:hAnsi="Arial" w:cs="Arial"/>
          <w:sz w:val="20"/>
          <w:szCs w:val="20"/>
          <w:lang w:eastAsia="pl-PL"/>
        </w:rPr>
        <w:br/>
        <w:t>– o zakresie przepływu minimum 1–300 ml/min</w:t>
      </w:r>
      <w:r w:rsidRPr="00152A8A">
        <w:rPr>
          <w:rFonts w:ascii="Arial" w:eastAsia="Times New Roman" w:hAnsi="Arial" w:cs="Arial"/>
          <w:sz w:val="20"/>
          <w:szCs w:val="20"/>
          <w:lang w:eastAsia="pl-PL"/>
        </w:rPr>
        <w:br/>
        <w:t>– o dokładności przepływu nie gorszej niż ±2%</w:t>
      </w:r>
      <w:r w:rsidRPr="00152A8A">
        <w:rPr>
          <w:rFonts w:ascii="Arial" w:eastAsia="Times New Roman" w:hAnsi="Arial" w:cs="Arial"/>
          <w:sz w:val="20"/>
          <w:szCs w:val="20"/>
          <w:lang w:eastAsia="pl-PL"/>
        </w:rPr>
        <w:br/>
        <w:t>– zapewniającą maksymalne ciśnienie robocze co najmniej 30 bar w całym zakresie przepływu</w:t>
      </w:r>
    </w:p>
    <w:p w14:paraId="101F6478" w14:textId="77777777" w:rsidR="00152A8A" w:rsidRPr="00152A8A" w:rsidRDefault="00152A8A" w:rsidP="00152A8A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52A8A">
        <w:rPr>
          <w:rFonts w:ascii="Arial" w:eastAsia="Times New Roman" w:hAnsi="Arial" w:cs="Arial"/>
          <w:sz w:val="20"/>
          <w:szCs w:val="20"/>
          <w:lang w:eastAsia="pl-PL"/>
        </w:rPr>
        <w:t>Urządzenie musi być wyposażone w zawór umożliwiający osuszanie kolumn powietrzem (</w:t>
      </w:r>
      <w:proofErr w:type="spellStart"/>
      <w:r w:rsidRPr="00152A8A">
        <w:rPr>
          <w:rFonts w:ascii="Arial" w:eastAsia="Times New Roman" w:hAnsi="Arial" w:cs="Arial"/>
          <w:sz w:val="20"/>
          <w:szCs w:val="20"/>
          <w:lang w:eastAsia="pl-PL"/>
        </w:rPr>
        <w:t>Air</w:t>
      </w:r>
      <w:proofErr w:type="spellEnd"/>
      <w:r w:rsidRPr="00152A8A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proofErr w:type="spellStart"/>
      <w:r w:rsidRPr="00152A8A">
        <w:rPr>
          <w:rFonts w:ascii="Arial" w:eastAsia="Times New Roman" w:hAnsi="Arial" w:cs="Arial"/>
          <w:sz w:val="20"/>
          <w:szCs w:val="20"/>
          <w:lang w:eastAsia="pl-PL"/>
        </w:rPr>
        <w:t>Purge</w:t>
      </w:r>
      <w:proofErr w:type="spellEnd"/>
      <w:r w:rsidRPr="00152A8A">
        <w:rPr>
          <w:rFonts w:ascii="Arial" w:eastAsia="Times New Roman" w:hAnsi="Arial" w:cs="Arial"/>
          <w:sz w:val="20"/>
          <w:szCs w:val="20"/>
          <w:lang w:eastAsia="pl-PL"/>
        </w:rPr>
        <w:t>).</w:t>
      </w:r>
    </w:p>
    <w:p w14:paraId="1F5E0C5D" w14:textId="77777777" w:rsidR="00152A8A" w:rsidRPr="00152A8A" w:rsidRDefault="00152A8A" w:rsidP="00152A8A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52A8A">
        <w:rPr>
          <w:rFonts w:ascii="Arial" w:eastAsia="Times New Roman" w:hAnsi="Arial" w:cs="Arial"/>
          <w:sz w:val="20"/>
          <w:szCs w:val="20"/>
          <w:lang w:eastAsia="pl-PL"/>
        </w:rPr>
        <w:pict w14:anchorId="7CA71250">
          <v:rect id="_x0000_i1026" style="width:0;height:1.5pt" o:hrstd="t" o:hr="t" fillcolor="#a0a0a0" stroked="f"/>
        </w:pict>
      </w:r>
    </w:p>
    <w:p w14:paraId="760D0B2C" w14:textId="77777777" w:rsidR="00152A8A" w:rsidRPr="00152A8A" w:rsidRDefault="00152A8A" w:rsidP="00152A8A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52A8A">
        <w:rPr>
          <w:rFonts w:ascii="Arial" w:eastAsia="Times New Roman" w:hAnsi="Arial" w:cs="Arial"/>
          <w:sz w:val="20"/>
          <w:szCs w:val="20"/>
          <w:lang w:eastAsia="pl-PL"/>
        </w:rPr>
        <w:t>Uchwyt kolumn</w:t>
      </w:r>
    </w:p>
    <w:p w14:paraId="6D728A72" w14:textId="77777777" w:rsidR="00152A8A" w:rsidRPr="00152A8A" w:rsidRDefault="00152A8A" w:rsidP="00152A8A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52A8A">
        <w:rPr>
          <w:rFonts w:ascii="Arial" w:eastAsia="Times New Roman" w:hAnsi="Arial" w:cs="Arial"/>
          <w:sz w:val="20"/>
          <w:szCs w:val="20"/>
          <w:lang w:eastAsia="pl-PL"/>
        </w:rPr>
        <w:t>Chromatograf musi posiadać:</w:t>
      </w:r>
    </w:p>
    <w:p w14:paraId="5E36342B" w14:textId="77777777" w:rsidR="00152A8A" w:rsidRPr="00152A8A" w:rsidRDefault="00152A8A" w:rsidP="00152A8A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52A8A">
        <w:rPr>
          <w:rFonts w:ascii="Arial" w:eastAsia="Times New Roman" w:hAnsi="Arial" w:cs="Arial"/>
          <w:sz w:val="20"/>
          <w:szCs w:val="20"/>
          <w:lang w:eastAsia="pl-PL"/>
        </w:rPr>
        <w:t>– co najmniej dwa zintegrowane uchwyty kolumn</w:t>
      </w:r>
      <w:r w:rsidRPr="00152A8A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– możliwość pracy z kolumnami </w:t>
      </w:r>
      <w:proofErr w:type="spellStart"/>
      <w:r w:rsidRPr="00152A8A">
        <w:rPr>
          <w:rFonts w:ascii="Arial" w:eastAsia="Times New Roman" w:hAnsi="Arial" w:cs="Arial"/>
          <w:sz w:val="20"/>
          <w:szCs w:val="20"/>
          <w:lang w:eastAsia="pl-PL"/>
        </w:rPr>
        <w:t>flash</w:t>
      </w:r>
      <w:proofErr w:type="spellEnd"/>
      <w:r w:rsidRPr="00152A8A">
        <w:rPr>
          <w:rFonts w:ascii="Arial" w:eastAsia="Times New Roman" w:hAnsi="Arial" w:cs="Arial"/>
          <w:sz w:val="20"/>
          <w:szCs w:val="20"/>
          <w:lang w:eastAsia="pl-PL"/>
        </w:rPr>
        <w:t xml:space="preserve"> o wielkości wypełnienia w zakresie co najmniej 1 g – 800 g</w:t>
      </w:r>
    </w:p>
    <w:p w14:paraId="607C4018" w14:textId="77777777" w:rsidR="00152A8A" w:rsidRPr="00152A8A" w:rsidRDefault="00152A8A" w:rsidP="00152A8A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52A8A">
        <w:rPr>
          <w:rFonts w:ascii="Arial" w:eastAsia="Times New Roman" w:hAnsi="Arial" w:cs="Arial"/>
          <w:sz w:val="20"/>
          <w:szCs w:val="20"/>
          <w:lang w:eastAsia="pl-PL"/>
        </w:rPr>
        <w:pict w14:anchorId="30767608">
          <v:rect id="_x0000_i1027" style="width:0;height:1.5pt" o:hrstd="t" o:hr="t" fillcolor="#a0a0a0" stroked="f"/>
        </w:pict>
      </w:r>
    </w:p>
    <w:p w14:paraId="19B3B6D5" w14:textId="77777777" w:rsidR="00152A8A" w:rsidRPr="00152A8A" w:rsidRDefault="00152A8A" w:rsidP="00152A8A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52A8A">
        <w:rPr>
          <w:rFonts w:ascii="Arial" w:eastAsia="Times New Roman" w:hAnsi="Arial" w:cs="Arial"/>
          <w:sz w:val="20"/>
          <w:szCs w:val="20"/>
          <w:lang w:eastAsia="pl-PL"/>
        </w:rPr>
        <w:t>Elektrozawory przełączające</w:t>
      </w:r>
    </w:p>
    <w:p w14:paraId="1E79C240" w14:textId="77777777" w:rsidR="00152A8A" w:rsidRPr="00152A8A" w:rsidRDefault="00152A8A" w:rsidP="00152A8A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52A8A">
        <w:rPr>
          <w:rFonts w:ascii="Arial" w:eastAsia="Times New Roman" w:hAnsi="Arial" w:cs="Arial"/>
          <w:sz w:val="20"/>
          <w:szCs w:val="20"/>
          <w:lang w:eastAsia="pl-PL"/>
        </w:rPr>
        <w:t>System musi posiadać:</w:t>
      </w:r>
    </w:p>
    <w:p w14:paraId="401DE5EB" w14:textId="77777777" w:rsidR="00152A8A" w:rsidRPr="00152A8A" w:rsidRDefault="00152A8A" w:rsidP="00152A8A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52A8A">
        <w:rPr>
          <w:rFonts w:ascii="Arial" w:eastAsia="Times New Roman" w:hAnsi="Arial" w:cs="Arial"/>
          <w:sz w:val="20"/>
          <w:szCs w:val="20"/>
          <w:lang w:eastAsia="pl-PL"/>
        </w:rPr>
        <w:t>– co najmniej jeden elektrozawór czteroportowy</w:t>
      </w:r>
      <w:r w:rsidRPr="00152A8A">
        <w:rPr>
          <w:rFonts w:ascii="Arial" w:eastAsia="Times New Roman" w:hAnsi="Arial" w:cs="Arial"/>
          <w:sz w:val="20"/>
          <w:szCs w:val="20"/>
          <w:lang w:eastAsia="pl-PL"/>
        </w:rPr>
        <w:br/>
        <w:t>– sterowanie zaworem z poziomu oprogramowania aparatu</w:t>
      </w:r>
      <w:r w:rsidRPr="00152A8A">
        <w:rPr>
          <w:rFonts w:ascii="Arial" w:eastAsia="Times New Roman" w:hAnsi="Arial" w:cs="Arial"/>
          <w:sz w:val="20"/>
          <w:szCs w:val="20"/>
          <w:lang w:eastAsia="pl-PL"/>
        </w:rPr>
        <w:br/>
        <w:t>– możliwość automatycznego przełączania ścieżki przepływu eluentu</w:t>
      </w:r>
    </w:p>
    <w:p w14:paraId="560A4BF3" w14:textId="77777777" w:rsidR="00152A8A" w:rsidRPr="00152A8A" w:rsidRDefault="00152A8A" w:rsidP="00152A8A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52A8A">
        <w:rPr>
          <w:rFonts w:ascii="Arial" w:eastAsia="Times New Roman" w:hAnsi="Arial" w:cs="Arial"/>
          <w:sz w:val="20"/>
          <w:szCs w:val="20"/>
          <w:lang w:eastAsia="pl-PL"/>
        </w:rPr>
        <w:pict w14:anchorId="4B9AEB32">
          <v:rect id="_x0000_i1028" style="width:0;height:1.5pt" o:hrstd="t" o:hr="t" fillcolor="#a0a0a0" stroked="f"/>
        </w:pict>
      </w:r>
    </w:p>
    <w:p w14:paraId="6410927A" w14:textId="77777777" w:rsidR="00152A8A" w:rsidRPr="00152A8A" w:rsidRDefault="00152A8A" w:rsidP="00152A8A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52A8A">
        <w:rPr>
          <w:rFonts w:ascii="Arial" w:eastAsia="Times New Roman" w:hAnsi="Arial" w:cs="Arial"/>
          <w:sz w:val="20"/>
          <w:szCs w:val="20"/>
          <w:lang w:eastAsia="pl-PL"/>
        </w:rPr>
        <w:t>Detektor UV-Vis (DAD)</w:t>
      </w:r>
    </w:p>
    <w:p w14:paraId="6AD02D0E" w14:textId="77777777" w:rsidR="00152A8A" w:rsidRPr="00152A8A" w:rsidRDefault="00152A8A" w:rsidP="00152A8A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52A8A">
        <w:rPr>
          <w:rFonts w:ascii="Arial" w:eastAsia="Times New Roman" w:hAnsi="Arial" w:cs="Arial"/>
          <w:sz w:val="20"/>
          <w:szCs w:val="20"/>
          <w:lang w:eastAsia="pl-PL"/>
        </w:rPr>
        <w:t>Chromatograf musi być wyposażony w detektor UV-Vis typu DAD o parametrach:</w:t>
      </w:r>
    </w:p>
    <w:p w14:paraId="4F5D7104" w14:textId="77777777" w:rsidR="00152A8A" w:rsidRPr="00152A8A" w:rsidRDefault="00152A8A" w:rsidP="00152A8A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52A8A">
        <w:rPr>
          <w:rFonts w:ascii="Arial" w:eastAsia="Times New Roman" w:hAnsi="Arial" w:cs="Arial"/>
          <w:sz w:val="20"/>
          <w:szCs w:val="20"/>
          <w:lang w:eastAsia="pl-PL"/>
        </w:rPr>
        <w:lastRenderedPageBreak/>
        <w:t xml:space="preserve">– zakres długości fal minimum 200–400 </w:t>
      </w:r>
      <w:proofErr w:type="spellStart"/>
      <w:r w:rsidRPr="00152A8A">
        <w:rPr>
          <w:rFonts w:ascii="Arial" w:eastAsia="Times New Roman" w:hAnsi="Arial" w:cs="Arial"/>
          <w:sz w:val="20"/>
          <w:szCs w:val="20"/>
          <w:lang w:eastAsia="pl-PL"/>
        </w:rPr>
        <w:t>nm</w:t>
      </w:r>
      <w:proofErr w:type="spellEnd"/>
      <w:r w:rsidRPr="00152A8A">
        <w:rPr>
          <w:rFonts w:ascii="Arial" w:eastAsia="Times New Roman" w:hAnsi="Arial" w:cs="Arial"/>
          <w:sz w:val="20"/>
          <w:szCs w:val="20"/>
          <w:lang w:eastAsia="pl-PL"/>
        </w:rPr>
        <w:br/>
        <w:t>– liczba elementów światłoczułych minimum 256</w:t>
      </w:r>
      <w:r w:rsidRPr="00152A8A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– dokładność ustawienia długości fali nie gorsza niż ±1 </w:t>
      </w:r>
      <w:proofErr w:type="spellStart"/>
      <w:r w:rsidRPr="00152A8A">
        <w:rPr>
          <w:rFonts w:ascii="Arial" w:eastAsia="Times New Roman" w:hAnsi="Arial" w:cs="Arial"/>
          <w:sz w:val="20"/>
          <w:szCs w:val="20"/>
          <w:lang w:eastAsia="pl-PL"/>
        </w:rPr>
        <w:t>nm</w:t>
      </w:r>
      <w:proofErr w:type="spellEnd"/>
      <w:r w:rsidRPr="00152A8A">
        <w:rPr>
          <w:rFonts w:ascii="Arial" w:eastAsia="Times New Roman" w:hAnsi="Arial" w:cs="Arial"/>
          <w:sz w:val="20"/>
          <w:szCs w:val="20"/>
          <w:lang w:eastAsia="pl-PL"/>
        </w:rPr>
        <w:br/>
        <w:t>– możliwość jednoczesnej detekcji przy minimum czterech długościach fal</w:t>
      </w:r>
      <w:r w:rsidRPr="00152A8A">
        <w:rPr>
          <w:rFonts w:ascii="Arial" w:eastAsia="Times New Roman" w:hAnsi="Arial" w:cs="Arial"/>
          <w:sz w:val="20"/>
          <w:szCs w:val="20"/>
          <w:lang w:eastAsia="pl-PL"/>
        </w:rPr>
        <w:br/>
        <w:t>– możliwość skanowania widma w czasie analizy (kontrola czystości piku)</w:t>
      </w:r>
      <w:r w:rsidRPr="00152A8A">
        <w:rPr>
          <w:rFonts w:ascii="Arial" w:eastAsia="Times New Roman" w:hAnsi="Arial" w:cs="Arial"/>
          <w:sz w:val="20"/>
          <w:szCs w:val="20"/>
          <w:lang w:eastAsia="pl-PL"/>
        </w:rPr>
        <w:br/>
        <w:t>– celka pomiarowa o długości drogi optycznej 0,1 mm</w:t>
      </w:r>
      <w:r w:rsidRPr="00152A8A">
        <w:rPr>
          <w:rFonts w:ascii="Arial" w:eastAsia="Times New Roman" w:hAnsi="Arial" w:cs="Arial"/>
          <w:sz w:val="20"/>
          <w:szCs w:val="20"/>
          <w:lang w:eastAsia="pl-PL"/>
        </w:rPr>
        <w:br/>
        <w:t>– objętość celki maksymalnie 40 µl</w:t>
      </w:r>
    </w:p>
    <w:p w14:paraId="4EC574E7" w14:textId="77777777" w:rsidR="00152A8A" w:rsidRPr="00152A8A" w:rsidRDefault="00152A8A" w:rsidP="00152A8A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52A8A">
        <w:rPr>
          <w:rFonts w:ascii="Arial" w:eastAsia="Times New Roman" w:hAnsi="Arial" w:cs="Arial"/>
          <w:sz w:val="20"/>
          <w:szCs w:val="20"/>
          <w:lang w:eastAsia="pl-PL"/>
        </w:rPr>
        <w:pict w14:anchorId="113DB249">
          <v:rect id="_x0000_i1029" style="width:0;height:1.5pt" o:hrstd="t" o:hr="t" fillcolor="#a0a0a0" stroked="f"/>
        </w:pict>
      </w:r>
    </w:p>
    <w:p w14:paraId="0822A294" w14:textId="77777777" w:rsidR="00152A8A" w:rsidRPr="00152A8A" w:rsidRDefault="00152A8A" w:rsidP="00152A8A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52A8A">
        <w:rPr>
          <w:rFonts w:ascii="Arial" w:eastAsia="Times New Roman" w:hAnsi="Arial" w:cs="Arial"/>
          <w:sz w:val="20"/>
          <w:szCs w:val="20"/>
          <w:lang w:eastAsia="pl-PL"/>
        </w:rPr>
        <w:t>Detektor ELSD</w:t>
      </w:r>
    </w:p>
    <w:p w14:paraId="33C3C761" w14:textId="77777777" w:rsidR="00152A8A" w:rsidRPr="00152A8A" w:rsidRDefault="00152A8A" w:rsidP="00152A8A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52A8A">
        <w:rPr>
          <w:rFonts w:ascii="Arial" w:eastAsia="Times New Roman" w:hAnsi="Arial" w:cs="Arial"/>
          <w:sz w:val="20"/>
          <w:szCs w:val="20"/>
          <w:lang w:eastAsia="pl-PL"/>
        </w:rPr>
        <w:t>Chromatograf musi być wyposażony w zintegrowany detektor ELSD o parametrach:</w:t>
      </w:r>
    </w:p>
    <w:p w14:paraId="78C4B63E" w14:textId="77777777" w:rsidR="00152A8A" w:rsidRPr="00152A8A" w:rsidRDefault="00152A8A" w:rsidP="00152A8A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52A8A">
        <w:rPr>
          <w:rFonts w:ascii="Arial" w:eastAsia="Times New Roman" w:hAnsi="Arial" w:cs="Arial"/>
          <w:sz w:val="20"/>
          <w:szCs w:val="20"/>
          <w:lang w:eastAsia="pl-PL"/>
        </w:rPr>
        <w:t xml:space="preserve">– źródło światła LED (470 </w:t>
      </w:r>
      <w:proofErr w:type="spellStart"/>
      <w:r w:rsidRPr="00152A8A">
        <w:rPr>
          <w:rFonts w:ascii="Arial" w:eastAsia="Times New Roman" w:hAnsi="Arial" w:cs="Arial"/>
          <w:sz w:val="20"/>
          <w:szCs w:val="20"/>
          <w:lang w:eastAsia="pl-PL"/>
        </w:rPr>
        <w:t>nm</w:t>
      </w:r>
      <w:proofErr w:type="spellEnd"/>
      <w:r w:rsidRPr="00152A8A">
        <w:rPr>
          <w:rFonts w:ascii="Arial" w:eastAsia="Times New Roman" w:hAnsi="Arial" w:cs="Arial"/>
          <w:sz w:val="20"/>
          <w:szCs w:val="20"/>
          <w:lang w:eastAsia="pl-PL"/>
        </w:rPr>
        <w:t>)</w:t>
      </w:r>
      <w:r w:rsidRPr="00152A8A">
        <w:rPr>
          <w:rFonts w:ascii="Arial" w:eastAsia="Times New Roman" w:hAnsi="Arial" w:cs="Arial"/>
          <w:sz w:val="20"/>
          <w:szCs w:val="20"/>
          <w:lang w:eastAsia="pl-PL"/>
        </w:rPr>
        <w:br/>
        <w:t>– zakres termostatowania od temperatury otoczenia do co najmniej 100°C</w:t>
      </w:r>
      <w:r w:rsidRPr="00152A8A">
        <w:rPr>
          <w:rFonts w:ascii="Arial" w:eastAsia="Times New Roman" w:hAnsi="Arial" w:cs="Arial"/>
          <w:sz w:val="20"/>
          <w:szCs w:val="20"/>
          <w:lang w:eastAsia="pl-PL"/>
        </w:rPr>
        <w:br/>
        <w:t>– zużycie azotu maksymalnie 2 l/min przy ciśnieniu maksymalnym 1 bar</w:t>
      </w:r>
      <w:r w:rsidRPr="00152A8A">
        <w:rPr>
          <w:rFonts w:ascii="Arial" w:eastAsia="Times New Roman" w:hAnsi="Arial" w:cs="Arial"/>
          <w:sz w:val="20"/>
          <w:szCs w:val="20"/>
          <w:lang w:eastAsia="pl-PL"/>
        </w:rPr>
        <w:br/>
        <w:t>– możliwość oznaczania próbek od kilku mg do setek gramów</w:t>
      </w:r>
      <w:r w:rsidRPr="00152A8A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– granica detekcji nie gorsza niż &lt;100 </w:t>
      </w:r>
      <w:proofErr w:type="spellStart"/>
      <w:r w:rsidRPr="00152A8A">
        <w:rPr>
          <w:rFonts w:ascii="Arial" w:eastAsia="Times New Roman" w:hAnsi="Arial" w:cs="Arial"/>
          <w:sz w:val="20"/>
          <w:szCs w:val="20"/>
          <w:lang w:eastAsia="pl-PL"/>
        </w:rPr>
        <w:t>ng</w:t>
      </w:r>
      <w:proofErr w:type="spellEnd"/>
      <w:r w:rsidRPr="00152A8A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152A8A">
        <w:rPr>
          <w:rFonts w:ascii="Arial" w:eastAsia="Times New Roman" w:hAnsi="Arial" w:cs="Arial"/>
          <w:sz w:val="20"/>
          <w:szCs w:val="20"/>
          <w:lang w:eastAsia="pl-PL"/>
        </w:rPr>
        <w:br/>
        <w:t>– strata próbki maksymalnie 40 µl/min</w:t>
      </w:r>
      <w:r w:rsidRPr="00152A8A">
        <w:rPr>
          <w:rFonts w:ascii="Arial" w:eastAsia="Times New Roman" w:hAnsi="Arial" w:cs="Arial"/>
          <w:sz w:val="20"/>
          <w:szCs w:val="20"/>
          <w:lang w:eastAsia="pl-PL"/>
        </w:rPr>
        <w:br/>
        <w:t>– funkcja automatycznej regulacji czułości (</w:t>
      </w:r>
      <w:proofErr w:type="spellStart"/>
      <w:r w:rsidRPr="00152A8A">
        <w:rPr>
          <w:rFonts w:ascii="Arial" w:eastAsia="Times New Roman" w:hAnsi="Arial" w:cs="Arial"/>
          <w:sz w:val="20"/>
          <w:szCs w:val="20"/>
          <w:lang w:eastAsia="pl-PL"/>
        </w:rPr>
        <w:t>gain</w:t>
      </w:r>
      <w:proofErr w:type="spellEnd"/>
      <w:r w:rsidRPr="00152A8A">
        <w:rPr>
          <w:rFonts w:ascii="Arial" w:eastAsia="Times New Roman" w:hAnsi="Arial" w:cs="Arial"/>
          <w:sz w:val="20"/>
          <w:szCs w:val="20"/>
          <w:lang w:eastAsia="pl-PL"/>
        </w:rPr>
        <w:t>)</w:t>
      </w:r>
      <w:r w:rsidRPr="00152A8A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– funkcja automatycznego czyszczenia </w:t>
      </w:r>
      <w:proofErr w:type="spellStart"/>
      <w:r w:rsidRPr="00152A8A">
        <w:rPr>
          <w:rFonts w:ascii="Arial" w:eastAsia="Times New Roman" w:hAnsi="Arial" w:cs="Arial"/>
          <w:sz w:val="20"/>
          <w:szCs w:val="20"/>
          <w:lang w:eastAsia="pl-PL"/>
        </w:rPr>
        <w:t>splitera</w:t>
      </w:r>
      <w:proofErr w:type="spellEnd"/>
      <w:r w:rsidRPr="00152A8A">
        <w:rPr>
          <w:rFonts w:ascii="Arial" w:eastAsia="Times New Roman" w:hAnsi="Arial" w:cs="Arial"/>
          <w:sz w:val="20"/>
          <w:szCs w:val="20"/>
          <w:lang w:eastAsia="pl-PL"/>
        </w:rPr>
        <w:t xml:space="preserve"> i </w:t>
      </w:r>
      <w:proofErr w:type="spellStart"/>
      <w:r w:rsidRPr="00152A8A">
        <w:rPr>
          <w:rFonts w:ascii="Arial" w:eastAsia="Times New Roman" w:hAnsi="Arial" w:cs="Arial"/>
          <w:sz w:val="20"/>
          <w:szCs w:val="20"/>
          <w:lang w:eastAsia="pl-PL"/>
        </w:rPr>
        <w:t>nebulizera</w:t>
      </w:r>
      <w:proofErr w:type="spellEnd"/>
    </w:p>
    <w:p w14:paraId="2D9058D8" w14:textId="77777777" w:rsidR="00152A8A" w:rsidRPr="00152A8A" w:rsidRDefault="00152A8A" w:rsidP="00152A8A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52A8A">
        <w:rPr>
          <w:rFonts w:ascii="Arial" w:eastAsia="Times New Roman" w:hAnsi="Arial" w:cs="Arial"/>
          <w:sz w:val="20"/>
          <w:szCs w:val="20"/>
          <w:lang w:eastAsia="pl-PL"/>
        </w:rPr>
        <w:pict w14:anchorId="06ED5B30">
          <v:rect id="_x0000_i1030" style="width:0;height:1.5pt" o:hrstd="t" o:hr="t" fillcolor="#a0a0a0" stroked="f"/>
        </w:pict>
      </w:r>
    </w:p>
    <w:p w14:paraId="15AD14BD" w14:textId="77777777" w:rsidR="00152A8A" w:rsidRPr="00152A8A" w:rsidRDefault="00152A8A" w:rsidP="00152A8A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52A8A">
        <w:rPr>
          <w:rFonts w:ascii="Arial" w:eastAsia="Times New Roman" w:hAnsi="Arial" w:cs="Arial"/>
          <w:sz w:val="20"/>
          <w:szCs w:val="20"/>
          <w:lang w:eastAsia="pl-PL"/>
        </w:rPr>
        <w:t>Kolektor frakcji</w:t>
      </w:r>
    </w:p>
    <w:p w14:paraId="2C0147F7" w14:textId="77777777" w:rsidR="00152A8A" w:rsidRPr="00152A8A" w:rsidRDefault="00152A8A" w:rsidP="00152A8A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52A8A">
        <w:rPr>
          <w:rFonts w:ascii="Arial" w:eastAsia="Times New Roman" w:hAnsi="Arial" w:cs="Arial"/>
          <w:sz w:val="20"/>
          <w:szCs w:val="20"/>
          <w:lang w:eastAsia="pl-PL"/>
        </w:rPr>
        <w:t>Chromatograf musi być wyposażony w kolektor frakcji umożliwiający:</w:t>
      </w:r>
    </w:p>
    <w:p w14:paraId="48329623" w14:textId="77777777" w:rsidR="00152A8A" w:rsidRPr="00152A8A" w:rsidRDefault="00152A8A" w:rsidP="00152A8A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52A8A">
        <w:rPr>
          <w:rFonts w:ascii="Arial" w:eastAsia="Times New Roman" w:hAnsi="Arial" w:cs="Arial"/>
          <w:sz w:val="20"/>
          <w:szCs w:val="20"/>
          <w:lang w:eastAsia="pl-PL"/>
        </w:rPr>
        <w:t>– frakcjonowanie według objętości</w:t>
      </w:r>
      <w:r w:rsidRPr="00152A8A">
        <w:rPr>
          <w:rFonts w:ascii="Arial" w:eastAsia="Times New Roman" w:hAnsi="Arial" w:cs="Arial"/>
          <w:sz w:val="20"/>
          <w:szCs w:val="20"/>
          <w:lang w:eastAsia="pl-PL"/>
        </w:rPr>
        <w:br/>
        <w:t>– frakcjonowanie według sygnału UV</w:t>
      </w:r>
      <w:r w:rsidRPr="00152A8A">
        <w:rPr>
          <w:rFonts w:ascii="Arial" w:eastAsia="Times New Roman" w:hAnsi="Arial" w:cs="Arial"/>
          <w:sz w:val="20"/>
          <w:szCs w:val="20"/>
          <w:lang w:eastAsia="pl-PL"/>
        </w:rPr>
        <w:br/>
        <w:t>– frakcjonowanie ręczne podczas analizy</w:t>
      </w:r>
    </w:p>
    <w:p w14:paraId="57B69A86" w14:textId="77777777" w:rsidR="00152A8A" w:rsidRPr="00152A8A" w:rsidRDefault="00152A8A" w:rsidP="00152A8A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52A8A">
        <w:rPr>
          <w:rFonts w:ascii="Arial" w:eastAsia="Times New Roman" w:hAnsi="Arial" w:cs="Arial"/>
          <w:sz w:val="20"/>
          <w:szCs w:val="20"/>
          <w:lang w:eastAsia="pl-PL"/>
        </w:rPr>
        <w:t>Kolektor musi:</w:t>
      </w:r>
    </w:p>
    <w:p w14:paraId="1352F068" w14:textId="77777777" w:rsidR="00152A8A" w:rsidRPr="00152A8A" w:rsidRDefault="00152A8A" w:rsidP="00152A8A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52A8A">
        <w:rPr>
          <w:rFonts w:ascii="Arial" w:eastAsia="Times New Roman" w:hAnsi="Arial" w:cs="Arial"/>
          <w:sz w:val="20"/>
          <w:szCs w:val="20"/>
          <w:lang w:eastAsia="pl-PL"/>
        </w:rPr>
        <w:t>– mieścić co najmniej 130 probówek szklanych 18 × 150 mm</w:t>
      </w:r>
      <w:r w:rsidRPr="00152A8A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– umożliwiać stosowanie innych statywów na probówki przykładowo: </w:t>
      </w:r>
      <w:r w:rsidRPr="00152A8A">
        <w:rPr>
          <w:rFonts w:ascii="Arial" w:eastAsia="Times New Roman" w:hAnsi="Arial" w:cs="Arial"/>
          <w:sz w:val="20"/>
          <w:szCs w:val="20"/>
          <w:lang w:eastAsia="pl-PL"/>
        </w:rPr>
        <w:br/>
        <w:t>13×100 mm, 16×150 mm, 21×150 mm, 25×150 mm, 28×150 mm, 29,5×200 mm</w:t>
      </w:r>
    </w:p>
    <w:p w14:paraId="6FDD8492" w14:textId="77777777" w:rsidR="00152A8A" w:rsidRPr="00152A8A" w:rsidRDefault="00152A8A" w:rsidP="00152A8A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52A8A">
        <w:rPr>
          <w:rFonts w:ascii="Arial" w:eastAsia="Times New Roman" w:hAnsi="Arial" w:cs="Arial"/>
          <w:sz w:val="20"/>
          <w:szCs w:val="20"/>
          <w:lang w:eastAsia="pl-PL"/>
        </w:rPr>
        <w:t>Kolektor musi posiadać:</w:t>
      </w:r>
    </w:p>
    <w:p w14:paraId="2033B71F" w14:textId="77777777" w:rsidR="00152A8A" w:rsidRPr="00152A8A" w:rsidRDefault="00152A8A" w:rsidP="00152A8A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52A8A">
        <w:rPr>
          <w:rFonts w:ascii="Arial" w:eastAsia="Times New Roman" w:hAnsi="Arial" w:cs="Arial"/>
          <w:sz w:val="20"/>
          <w:szCs w:val="20"/>
          <w:lang w:eastAsia="pl-PL"/>
        </w:rPr>
        <w:t>– zamykaną komorę próbek ograniczającą emisję oparów rozpuszczalników</w:t>
      </w:r>
      <w:r w:rsidRPr="00152A8A">
        <w:rPr>
          <w:rFonts w:ascii="Arial" w:eastAsia="Times New Roman" w:hAnsi="Arial" w:cs="Arial"/>
          <w:sz w:val="20"/>
          <w:szCs w:val="20"/>
          <w:lang w:eastAsia="pl-PL"/>
        </w:rPr>
        <w:br/>
        <w:t>– możliwość odprowadzenia oparów do instalacji wyciągowej</w:t>
      </w:r>
    </w:p>
    <w:p w14:paraId="7B04F142" w14:textId="77777777" w:rsidR="00152A8A" w:rsidRPr="00152A8A" w:rsidRDefault="00152A8A" w:rsidP="00152A8A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52A8A">
        <w:rPr>
          <w:rFonts w:ascii="Arial" w:eastAsia="Times New Roman" w:hAnsi="Arial" w:cs="Arial"/>
          <w:sz w:val="20"/>
          <w:szCs w:val="20"/>
          <w:lang w:eastAsia="pl-PL"/>
        </w:rPr>
        <w:pict w14:anchorId="5ACFEA8C">
          <v:rect id="_x0000_i1031" style="width:0;height:1.5pt" o:hrstd="t" o:hr="t" fillcolor="#a0a0a0" stroked="f"/>
        </w:pict>
      </w:r>
    </w:p>
    <w:p w14:paraId="07A85862" w14:textId="77777777" w:rsidR="00152A8A" w:rsidRPr="00152A8A" w:rsidRDefault="00152A8A" w:rsidP="00152A8A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52A8A">
        <w:rPr>
          <w:rFonts w:ascii="Arial" w:eastAsia="Times New Roman" w:hAnsi="Arial" w:cs="Arial"/>
          <w:sz w:val="20"/>
          <w:szCs w:val="20"/>
          <w:lang w:eastAsia="pl-PL"/>
        </w:rPr>
        <w:t>Sterowanie systemem i oprogramowanie</w:t>
      </w:r>
    </w:p>
    <w:p w14:paraId="60534E30" w14:textId="77777777" w:rsidR="00152A8A" w:rsidRPr="00152A8A" w:rsidRDefault="00152A8A" w:rsidP="00152A8A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52A8A">
        <w:rPr>
          <w:rFonts w:ascii="Arial" w:eastAsia="Times New Roman" w:hAnsi="Arial" w:cs="Arial"/>
          <w:sz w:val="20"/>
          <w:szCs w:val="20"/>
          <w:lang w:eastAsia="pl-PL"/>
        </w:rPr>
        <w:t>Chromatograf musi być wyposażony w:</w:t>
      </w:r>
    </w:p>
    <w:p w14:paraId="76EB762E" w14:textId="77777777" w:rsidR="00152A8A" w:rsidRPr="00152A8A" w:rsidRDefault="00152A8A" w:rsidP="00152A8A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52A8A">
        <w:rPr>
          <w:rFonts w:ascii="Arial" w:eastAsia="Times New Roman" w:hAnsi="Arial" w:cs="Arial"/>
          <w:sz w:val="20"/>
          <w:szCs w:val="20"/>
          <w:lang w:eastAsia="pl-PL"/>
        </w:rPr>
        <w:t>– zintegrowany komputer sterujący</w:t>
      </w:r>
      <w:r w:rsidRPr="00152A8A">
        <w:rPr>
          <w:rFonts w:ascii="Arial" w:eastAsia="Times New Roman" w:hAnsi="Arial" w:cs="Arial"/>
          <w:sz w:val="20"/>
          <w:szCs w:val="20"/>
          <w:lang w:eastAsia="pl-PL"/>
        </w:rPr>
        <w:br/>
        <w:t>– ekran dotykowy o przekątnej minimum 12 cali</w:t>
      </w:r>
      <w:r w:rsidRPr="00152A8A">
        <w:rPr>
          <w:rFonts w:ascii="Arial" w:eastAsia="Times New Roman" w:hAnsi="Arial" w:cs="Arial"/>
          <w:sz w:val="20"/>
          <w:szCs w:val="20"/>
          <w:lang w:eastAsia="pl-PL"/>
        </w:rPr>
        <w:br/>
        <w:t>– oprogramowanie pracujące w środowisku Windows 10 lub równoważnym</w:t>
      </w:r>
    </w:p>
    <w:p w14:paraId="4221AE62" w14:textId="77777777" w:rsidR="00152A8A" w:rsidRPr="00152A8A" w:rsidRDefault="00152A8A" w:rsidP="00152A8A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52A8A">
        <w:rPr>
          <w:rFonts w:ascii="Arial" w:eastAsia="Times New Roman" w:hAnsi="Arial" w:cs="Arial"/>
          <w:sz w:val="20"/>
          <w:szCs w:val="20"/>
          <w:lang w:eastAsia="pl-PL"/>
        </w:rPr>
        <w:t>Oprogramowanie musi umożliwiać:</w:t>
      </w:r>
    </w:p>
    <w:p w14:paraId="212BC031" w14:textId="77777777" w:rsidR="00152A8A" w:rsidRPr="00152A8A" w:rsidRDefault="00152A8A" w:rsidP="00152A8A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52A8A">
        <w:rPr>
          <w:rFonts w:ascii="Arial" w:eastAsia="Times New Roman" w:hAnsi="Arial" w:cs="Arial"/>
          <w:sz w:val="20"/>
          <w:szCs w:val="20"/>
          <w:lang w:eastAsia="pl-PL"/>
        </w:rPr>
        <w:lastRenderedPageBreak/>
        <w:t>– kolorowe oznaczanie zbieranych frakcji</w:t>
      </w:r>
      <w:r w:rsidRPr="00152A8A">
        <w:rPr>
          <w:rFonts w:ascii="Arial" w:eastAsia="Times New Roman" w:hAnsi="Arial" w:cs="Arial"/>
          <w:sz w:val="20"/>
          <w:szCs w:val="20"/>
          <w:lang w:eastAsia="pl-PL"/>
        </w:rPr>
        <w:br/>
        <w:t>– zmianę parametrów pracy w czasie rzeczywistym (przepływ, gradient, kryteria frakcjonowania)</w:t>
      </w:r>
      <w:r w:rsidRPr="00152A8A">
        <w:rPr>
          <w:rFonts w:ascii="Arial" w:eastAsia="Times New Roman" w:hAnsi="Arial" w:cs="Arial"/>
          <w:sz w:val="20"/>
          <w:szCs w:val="20"/>
          <w:lang w:eastAsia="pl-PL"/>
        </w:rPr>
        <w:br/>
        <w:t>– automatyczne sugerowanie warunków separacji na podstawie danych TLC</w:t>
      </w:r>
    </w:p>
    <w:p w14:paraId="2678E26E" w14:textId="77777777" w:rsidR="00152A8A" w:rsidRPr="00152A8A" w:rsidRDefault="00152A8A" w:rsidP="00152A8A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52A8A">
        <w:rPr>
          <w:rFonts w:ascii="Arial" w:eastAsia="Times New Roman" w:hAnsi="Arial" w:cs="Arial"/>
          <w:sz w:val="20"/>
          <w:szCs w:val="20"/>
          <w:lang w:eastAsia="pl-PL"/>
        </w:rPr>
        <w:pict w14:anchorId="7565D9D8">
          <v:rect id="_x0000_i1032" style="width:0;height:1.5pt" o:hrstd="t" o:hr="t" fillcolor="#a0a0a0" stroked="f"/>
        </w:pict>
      </w:r>
    </w:p>
    <w:p w14:paraId="06936C82" w14:textId="77777777" w:rsidR="00152A8A" w:rsidRPr="00152A8A" w:rsidRDefault="00152A8A" w:rsidP="00152A8A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52A8A">
        <w:rPr>
          <w:rFonts w:ascii="Arial" w:eastAsia="Times New Roman" w:hAnsi="Arial" w:cs="Arial"/>
          <w:sz w:val="20"/>
          <w:szCs w:val="20"/>
          <w:lang w:eastAsia="pl-PL"/>
        </w:rPr>
        <w:t>Wymagania funkcjonalne dodatkowe</w:t>
      </w:r>
    </w:p>
    <w:p w14:paraId="60B662D5" w14:textId="77777777" w:rsidR="00152A8A" w:rsidRPr="00152A8A" w:rsidRDefault="00152A8A" w:rsidP="00152A8A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52A8A">
        <w:rPr>
          <w:rFonts w:ascii="Arial" w:eastAsia="Times New Roman" w:hAnsi="Arial" w:cs="Arial"/>
          <w:sz w:val="20"/>
          <w:szCs w:val="20"/>
          <w:lang w:eastAsia="pl-PL"/>
        </w:rPr>
        <w:t>System musi posiadać:</w:t>
      </w:r>
    </w:p>
    <w:p w14:paraId="4FFA7AA4" w14:textId="77777777" w:rsidR="00152A8A" w:rsidRPr="00152A8A" w:rsidRDefault="00152A8A" w:rsidP="00152A8A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52A8A">
        <w:rPr>
          <w:rFonts w:ascii="Arial" w:eastAsia="Times New Roman" w:hAnsi="Arial" w:cs="Arial"/>
          <w:sz w:val="20"/>
          <w:szCs w:val="20"/>
          <w:lang w:eastAsia="pl-PL"/>
        </w:rPr>
        <w:t>– czujniki nieszczelności w pompie, detektorach oraz kolektorze frakcji</w:t>
      </w:r>
      <w:r w:rsidRPr="00152A8A">
        <w:rPr>
          <w:rFonts w:ascii="Arial" w:eastAsia="Times New Roman" w:hAnsi="Arial" w:cs="Arial"/>
          <w:sz w:val="20"/>
          <w:szCs w:val="20"/>
          <w:lang w:eastAsia="pl-PL"/>
        </w:rPr>
        <w:br/>
        <w:t>– czujniki poziomu eluentów i odpadów</w:t>
      </w:r>
      <w:r w:rsidRPr="00152A8A">
        <w:rPr>
          <w:rFonts w:ascii="Arial" w:eastAsia="Times New Roman" w:hAnsi="Arial" w:cs="Arial"/>
          <w:sz w:val="20"/>
          <w:szCs w:val="20"/>
          <w:lang w:eastAsia="pl-PL"/>
        </w:rPr>
        <w:br/>
        <w:t>– możliwość podawania próbek w postaci ciekłej i stałej</w:t>
      </w:r>
      <w:r w:rsidRPr="00152A8A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– możliwość pracy z kolumnami </w:t>
      </w:r>
      <w:proofErr w:type="spellStart"/>
      <w:r w:rsidRPr="00152A8A">
        <w:rPr>
          <w:rFonts w:ascii="Arial" w:eastAsia="Times New Roman" w:hAnsi="Arial" w:cs="Arial"/>
          <w:sz w:val="20"/>
          <w:szCs w:val="20"/>
          <w:lang w:eastAsia="pl-PL"/>
        </w:rPr>
        <w:t>flash</w:t>
      </w:r>
      <w:proofErr w:type="spellEnd"/>
      <w:r w:rsidRPr="00152A8A">
        <w:rPr>
          <w:rFonts w:ascii="Arial" w:eastAsia="Times New Roman" w:hAnsi="Arial" w:cs="Arial"/>
          <w:sz w:val="20"/>
          <w:szCs w:val="20"/>
          <w:lang w:eastAsia="pl-PL"/>
        </w:rPr>
        <w:t xml:space="preserve"> o uziarnieniu co najmniej 15 µm</w:t>
      </w:r>
      <w:r w:rsidRPr="00152A8A">
        <w:rPr>
          <w:rFonts w:ascii="Arial" w:eastAsia="Times New Roman" w:hAnsi="Arial" w:cs="Arial"/>
          <w:sz w:val="20"/>
          <w:szCs w:val="20"/>
          <w:lang w:eastAsia="pl-PL"/>
        </w:rPr>
        <w:br/>
        <w:t>– możliwość rozbudowy o spektrometr mas tego samego producenta</w:t>
      </w:r>
    </w:p>
    <w:p w14:paraId="573FC9AE" w14:textId="77777777" w:rsidR="00152A8A" w:rsidRPr="00152A8A" w:rsidRDefault="00152A8A" w:rsidP="00152A8A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52A8A">
        <w:rPr>
          <w:rFonts w:ascii="Arial" w:eastAsia="Times New Roman" w:hAnsi="Arial" w:cs="Arial"/>
          <w:sz w:val="20"/>
          <w:szCs w:val="20"/>
          <w:lang w:eastAsia="pl-PL"/>
        </w:rPr>
        <w:pict w14:anchorId="5F631D44">
          <v:rect id="_x0000_i1033" style="width:0;height:1.5pt" o:hrstd="t" o:hr="t" fillcolor="#a0a0a0" stroked="f"/>
        </w:pict>
      </w:r>
    </w:p>
    <w:p w14:paraId="45290BD3" w14:textId="77777777" w:rsidR="00152A8A" w:rsidRPr="00152A8A" w:rsidRDefault="00152A8A" w:rsidP="00152A8A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52A8A">
        <w:rPr>
          <w:rFonts w:ascii="Arial" w:eastAsia="Times New Roman" w:hAnsi="Arial" w:cs="Arial"/>
          <w:sz w:val="20"/>
          <w:szCs w:val="20"/>
          <w:lang w:eastAsia="pl-PL"/>
        </w:rPr>
        <w:t>Wymagania formalne</w:t>
      </w:r>
    </w:p>
    <w:p w14:paraId="52B781E8" w14:textId="77777777" w:rsidR="00152A8A" w:rsidRPr="00152A8A" w:rsidRDefault="00152A8A" w:rsidP="00152A8A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52A8A">
        <w:rPr>
          <w:rFonts w:ascii="Arial" w:eastAsia="Times New Roman" w:hAnsi="Arial" w:cs="Arial"/>
          <w:sz w:val="20"/>
          <w:szCs w:val="20"/>
          <w:lang w:eastAsia="pl-PL"/>
        </w:rPr>
        <w:t>Oferowana aparatura musi:</w:t>
      </w:r>
    </w:p>
    <w:p w14:paraId="64FF7C78" w14:textId="77777777" w:rsidR="00152A8A" w:rsidRPr="00152A8A" w:rsidRDefault="00152A8A" w:rsidP="00152A8A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52A8A">
        <w:rPr>
          <w:rFonts w:ascii="Arial" w:eastAsia="Times New Roman" w:hAnsi="Arial" w:cs="Arial"/>
          <w:sz w:val="20"/>
          <w:szCs w:val="20"/>
          <w:lang w:eastAsia="pl-PL"/>
        </w:rPr>
        <w:t>– być fabrycznie nowa</w:t>
      </w:r>
      <w:r w:rsidRPr="00152A8A">
        <w:rPr>
          <w:rFonts w:ascii="Arial" w:eastAsia="Times New Roman" w:hAnsi="Arial" w:cs="Arial"/>
          <w:sz w:val="20"/>
          <w:szCs w:val="20"/>
          <w:lang w:eastAsia="pl-PL"/>
        </w:rPr>
        <w:br/>
        <w:t>–– posiadać instrukcję obsługi w języku polskim lub angielskim</w:t>
      </w:r>
      <w:r w:rsidRPr="00152A8A">
        <w:rPr>
          <w:rFonts w:ascii="Arial" w:eastAsia="Times New Roman" w:hAnsi="Arial" w:cs="Arial"/>
          <w:sz w:val="20"/>
          <w:szCs w:val="20"/>
          <w:lang w:eastAsia="pl-PL"/>
        </w:rPr>
        <w:br/>
        <w:t>– posiadać gwarancję minimum 12 miesięcy</w:t>
      </w:r>
    </w:p>
    <w:p w14:paraId="3856E39B" w14:textId="77777777" w:rsidR="00152A8A" w:rsidRPr="00152A8A" w:rsidRDefault="00152A8A" w:rsidP="00152A8A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52A8A">
        <w:rPr>
          <w:rFonts w:ascii="Arial" w:eastAsia="Times New Roman" w:hAnsi="Arial" w:cs="Arial"/>
          <w:sz w:val="20"/>
          <w:szCs w:val="20"/>
          <w:lang w:eastAsia="pl-PL"/>
        </w:rPr>
        <w:t>W ramach zamówienia wymagane jest:</w:t>
      </w:r>
    </w:p>
    <w:p w14:paraId="78668D3E" w14:textId="77777777" w:rsidR="00152A8A" w:rsidRPr="00152A8A" w:rsidRDefault="00152A8A" w:rsidP="00152A8A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52A8A">
        <w:rPr>
          <w:rFonts w:ascii="Arial" w:eastAsia="Times New Roman" w:hAnsi="Arial" w:cs="Arial"/>
          <w:sz w:val="20"/>
          <w:szCs w:val="20"/>
          <w:lang w:eastAsia="pl-PL"/>
        </w:rPr>
        <w:t>– dostarczenie kompletu instalacyjnego</w:t>
      </w:r>
      <w:r w:rsidRPr="00152A8A">
        <w:rPr>
          <w:rFonts w:ascii="Arial" w:eastAsia="Times New Roman" w:hAnsi="Arial" w:cs="Arial"/>
          <w:sz w:val="20"/>
          <w:szCs w:val="20"/>
          <w:lang w:eastAsia="pl-PL"/>
        </w:rPr>
        <w:br/>
        <w:t>– transport</w:t>
      </w:r>
      <w:r w:rsidRPr="00152A8A">
        <w:rPr>
          <w:rFonts w:ascii="Arial" w:eastAsia="Times New Roman" w:hAnsi="Arial" w:cs="Arial"/>
          <w:sz w:val="20"/>
          <w:szCs w:val="20"/>
          <w:lang w:eastAsia="pl-PL"/>
        </w:rPr>
        <w:br/>
        <w:t>– instalacja</w:t>
      </w:r>
      <w:r w:rsidRPr="00152A8A">
        <w:rPr>
          <w:rFonts w:ascii="Arial" w:eastAsia="Times New Roman" w:hAnsi="Arial" w:cs="Arial"/>
          <w:sz w:val="20"/>
          <w:szCs w:val="20"/>
          <w:lang w:eastAsia="pl-PL"/>
        </w:rPr>
        <w:br/>
        <w:t>– uruchomienie</w:t>
      </w:r>
      <w:r w:rsidRPr="00152A8A">
        <w:rPr>
          <w:rFonts w:ascii="Arial" w:eastAsia="Times New Roman" w:hAnsi="Arial" w:cs="Arial"/>
          <w:sz w:val="20"/>
          <w:szCs w:val="20"/>
          <w:lang w:eastAsia="pl-PL"/>
        </w:rPr>
        <w:br/>
        <w:t>– instruktaż związany z uruchomieniem</w:t>
      </w:r>
    </w:p>
    <w:p w14:paraId="11457EDC" w14:textId="77777777" w:rsidR="00152A8A" w:rsidRPr="00152A8A" w:rsidRDefault="00152A8A" w:rsidP="00152A8A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52A8A">
        <w:rPr>
          <w:rFonts w:ascii="Arial" w:eastAsia="Times New Roman" w:hAnsi="Arial" w:cs="Arial"/>
          <w:sz w:val="20"/>
          <w:szCs w:val="20"/>
          <w:lang w:eastAsia="pl-PL"/>
        </w:rPr>
        <w:pict w14:anchorId="7866A5D2">
          <v:rect id="_x0000_i1034" style="width:0;height:1.5pt" o:hrstd="t" o:hr="t" fillcolor="#a0a0a0" stroked="f"/>
        </w:pict>
      </w:r>
    </w:p>
    <w:p w14:paraId="322070CD" w14:textId="77777777" w:rsidR="00152A8A" w:rsidRPr="00152A8A" w:rsidRDefault="00152A8A" w:rsidP="00152A8A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52A8A">
        <w:rPr>
          <w:rFonts w:ascii="Arial" w:eastAsia="Times New Roman" w:hAnsi="Arial" w:cs="Arial"/>
          <w:sz w:val="20"/>
          <w:szCs w:val="20"/>
          <w:lang w:eastAsia="pl-PL"/>
        </w:rPr>
        <w:t>II. System zatężania próbek</w:t>
      </w:r>
    </w:p>
    <w:p w14:paraId="219428C3" w14:textId="77777777" w:rsidR="00152A8A" w:rsidRPr="00152A8A" w:rsidRDefault="00152A8A" w:rsidP="00152A8A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52A8A">
        <w:rPr>
          <w:rFonts w:ascii="Arial" w:eastAsia="Times New Roman" w:hAnsi="Arial" w:cs="Arial"/>
          <w:sz w:val="20"/>
          <w:szCs w:val="20"/>
          <w:lang w:eastAsia="pl-PL"/>
        </w:rPr>
        <w:t>System zatężania próbek musi:</w:t>
      </w:r>
    </w:p>
    <w:p w14:paraId="4BEC94D6" w14:textId="77777777" w:rsidR="00152A8A" w:rsidRPr="00152A8A" w:rsidRDefault="00152A8A" w:rsidP="00152A8A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52A8A">
        <w:rPr>
          <w:rFonts w:ascii="Arial" w:eastAsia="Times New Roman" w:hAnsi="Arial" w:cs="Arial"/>
          <w:sz w:val="20"/>
          <w:szCs w:val="20"/>
          <w:lang w:eastAsia="pl-PL"/>
        </w:rPr>
        <w:t>– umożliwiać jednoczesne zatężanie co najmniej 56 próbek</w:t>
      </w:r>
      <w:r w:rsidRPr="00152A8A">
        <w:rPr>
          <w:rFonts w:ascii="Arial" w:eastAsia="Times New Roman" w:hAnsi="Arial" w:cs="Arial"/>
          <w:sz w:val="20"/>
          <w:szCs w:val="20"/>
          <w:lang w:eastAsia="pl-PL"/>
        </w:rPr>
        <w:br/>
        <w:t>– umożliwiać pracę z probówkami o objętości w zakresie minimum 2–250 ml</w:t>
      </w:r>
      <w:r w:rsidRPr="00152A8A">
        <w:rPr>
          <w:rFonts w:ascii="Arial" w:eastAsia="Times New Roman" w:hAnsi="Arial" w:cs="Arial"/>
          <w:sz w:val="20"/>
          <w:szCs w:val="20"/>
          <w:lang w:eastAsia="pl-PL"/>
        </w:rPr>
        <w:br/>
        <w:t>– posiadać grzaną łaźnię wodną</w:t>
      </w:r>
      <w:r w:rsidRPr="00152A8A">
        <w:rPr>
          <w:rFonts w:ascii="Arial" w:eastAsia="Times New Roman" w:hAnsi="Arial" w:cs="Arial"/>
          <w:sz w:val="20"/>
          <w:szCs w:val="20"/>
          <w:lang w:eastAsia="pl-PL"/>
        </w:rPr>
        <w:br/>
        <w:t>– posiadać zintegrowany ekran sterujący umożliwiający programowanie procesu zatężania</w:t>
      </w:r>
      <w:r w:rsidRPr="00152A8A">
        <w:rPr>
          <w:rFonts w:ascii="Arial" w:eastAsia="Times New Roman" w:hAnsi="Arial" w:cs="Arial"/>
          <w:sz w:val="20"/>
          <w:szCs w:val="20"/>
          <w:lang w:eastAsia="pl-PL"/>
        </w:rPr>
        <w:br/>
        <w:t>– umożliwiać stosowanie tych samych statywów co kolektor frakcji chromatografu Flash</w:t>
      </w:r>
    </w:p>
    <w:p w14:paraId="4E16A0F8" w14:textId="77777777" w:rsidR="00152A8A" w:rsidRPr="00152A8A" w:rsidRDefault="00152A8A" w:rsidP="00152A8A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52A8A">
        <w:rPr>
          <w:rFonts w:ascii="Arial" w:eastAsia="Times New Roman" w:hAnsi="Arial" w:cs="Arial"/>
          <w:sz w:val="20"/>
          <w:szCs w:val="20"/>
          <w:lang w:eastAsia="pl-PL"/>
        </w:rPr>
        <w:t>System musi być kompatybilny funkcjonalnie z chromatografem Flash w zakresie organizacji pracy laboratoryjnej oraz obsługi próbek po rozdziale chromatograficznym.</w:t>
      </w:r>
    </w:p>
    <w:p w14:paraId="3A341DE0" w14:textId="77777777" w:rsidR="00985EDE" w:rsidRPr="00152A8A" w:rsidRDefault="00985EDE" w:rsidP="00921F36">
      <w:pPr>
        <w:tabs>
          <w:tab w:val="left" w:pos="426"/>
        </w:tabs>
        <w:suppressAutoHyphens/>
        <w:spacing w:after="0" w:line="280" w:lineRule="exact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8978A2E" w14:textId="77777777" w:rsidR="00985EDE" w:rsidRPr="00152A8A" w:rsidRDefault="00985EDE" w:rsidP="00921F36">
      <w:pPr>
        <w:tabs>
          <w:tab w:val="left" w:pos="426"/>
        </w:tabs>
        <w:suppressAutoHyphens/>
        <w:spacing w:after="0" w:line="280" w:lineRule="exact"/>
        <w:ind w:right="-1"/>
        <w:jc w:val="both"/>
        <w:rPr>
          <w:rFonts w:ascii="Arial" w:eastAsia="Times New Roman" w:hAnsi="Arial" w:cs="Arial"/>
          <w:bCs/>
          <w:color w:val="EE0000"/>
          <w:sz w:val="20"/>
          <w:szCs w:val="20"/>
          <w:lang w:eastAsia="pl-PL"/>
        </w:rPr>
      </w:pPr>
    </w:p>
    <w:p w14:paraId="37EBD58A" w14:textId="77777777" w:rsidR="00985EDE" w:rsidRPr="00152A8A" w:rsidRDefault="00985EDE" w:rsidP="00921F36">
      <w:pPr>
        <w:tabs>
          <w:tab w:val="left" w:pos="426"/>
        </w:tabs>
        <w:suppressAutoHyphens/>
        <w:spacing w:after="0" w:line="280" w:lineRule="exact"/>
        <w:ind w:right="-1"/>
        <w:jc w:val="both"/>
        <w:rPr>
          <w:rFonts w:ascii="Arial" w:eastAsia="Times New Roman" w:hAnsi="Arial" w:cs="Arial"/>
          <w:bCs/>
          <w:color w:val="EE0000"/>
          <w:sz w:val="20"/>
          <w:szCs w:val="20"/>
          <w:lang w:eastAsia="pl-PL"/>
        </w:rPr>
      </w:pPr>
    </w:p>
    <w:p w14:paraId="5D90C440" w14:textId="77777777" w:rsidR="00985EDE" w:rsidRPr="00152A8A" w:rsidRDefault="00985EDE" w:rsidP="00921F36">
      <w:pPr>
        <w:tabs>
          <w:tab w:val="left" w:pos="426"/>
        </w:tabs>
        <w:suppressAutoHyphens/>
        <w:spacing w:after="0" w:line="280" w:lineRule="exact"/>
        <w:ind w:right="-1"/>
        <w:jc w:val="both"/>
        <w:rPr>
          <w:rFonts w:ascii="Arial" w:eastAsia="Times New Roman" w:hAnsi="Arial" w:cs="Arial"/>
          <w:bCs/>
          <w:color w:val="EE0000"/>
          <w:sz w:val="20"/>
          <w:szCs w:val="20"/>
          <w:lang w:eastAsia="pl-PL"/>
        </w:rPr>
      </w:pPr>
    </w:p>
    <w:p w14:paraId="5E4F0781" w14:textId="77777777" w:rsidR="00985EDE" w:rsidRPr="00152A8A" w:rsidRDefault="00985EDE" w:rsidP="00921F36">
      <w:pPr>
        <w:tabs>
          <w:tab w:val="left" w:pos="426"/>
        </w:tabs>
        <w:suppressAutoHyphens/>
        <w:spacing w:after="0" w:line="280" w:lineRule="exact"/>
        <w:ind w:right="-1"/>
        <w:jc w:val="both"/>
        <w:rPr>
          <w:rFonts w:ascii="Arial" w:eastAsia="Times New Roman" w:hAnsi="Arial" w:cs="Arial"/>
          <w:bCs/>
          <w:color w:val="EE0000"/>
          <w:sz w:val="20"/>
          <w:szCs w:val="20"/>
          <w:lang w:eastAsia="pl-PL"/>
        </w:rPr>
      </w:pPr>
    </w:p>
    <w:p w14:paraId="70519ADE" w14:textId="77777777" w:rsidR="000935B5" w:rsidRPr="00152A8A" w:rsidRDefault="000935B5" w:rsidP="00921F36">
      <w:pPr>
        <w:tabs>
          <w:tab w:val="left" w:pos="426"/>
        </w:tabs>
        <w:suppressAutoHyphens/>
        <w:spacing w:after="0" w:line="280" w:lineRule="exact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sectPr w:rsidR="000935B5" w:rsidRPr="00152A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90ED9"/>
    <w:multiLevelType w:val="hybridMultilevel"/>
    <w:tmpl w:val="7936ACEC"/>
    <w:lvl w:ilvl="0" w:tplc="530203B2">
      <w:start w:val="1"/>
      <w:numFmt w:val="decimal"/>
      <w:lvlText w:val="%1."/>
      <w:lvlJc w:val="left"/>
      <w:pPr>
        <w:ind w:left="325" w:hanging="21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15444A8C">
      <w:numFmt w:val="bullet"/>
      <w:lvlText w:val="•"/>
      <w:lvlJc w:val="left"/>
      <w:pPr>
        <w:ind w:left="1092" w:hanging="219"/>
      </w:pPr>
      <w:rPr>
        <w:rFonts w:hint="default"/>
        <w:lang w:val="pl-PL" w:eastAsia="en-US" w:bidi="ar-SA"/>
      </w:rPr>
    </w:lvl>
    <w:lvl w:ilvl="2" w:tplc="718A493C">
      <w:numFmt w:val="bullet"/>
      <w:lvlText w:val="•"/>
      <w:lvlJc w:val="left"/>
      <w:pPr>
        <w:ind w:left="1864" w:hanging="219"/>
      </w:pPr>
      <w:rPr>
        <w:rFonts w:hint="default"/>
        <w:lang w:val="pl-PL" w:eastAsia="en-US" w:bidi="ar-SA"/>
      </w:rPr>
    </w:lvl>
    <w:lvl w:ilvl="3" w:tplc="D5A2245E">
      <w:numFmt w:val="bullet"/>
      <w:lvlText w:val="•"/>
      <w:lvlJc w:val="left"/>
      <w:pPr>
        <w:ind w:left="2636" w:hanging="219"/>
      </w:pPr>
      <w:rPr>
        <w:rFonts w:hint="default"/>
        <w:lang w:val="pl-PL" w:eastAsia="en-US" w:bidi="ar-SA"/>
      </w:rPr>
    </w:lvl>
    <w:lvl w:ilvl="4" w:tplc="6F0E0C62">
      <w:numFmt w:val="bullet"/>
      <w:lvlText w:val="•"/>
      <w:lvlJc w:val="left"/>
      <w:pPr>
        <w:ind w:left="3408" w:hanging="219"/>
      </w:pPr>
      <w:rPr>
        <w:rFonts w:hint="default"/>
        <w:lang w:val="pl-PL" w:eastAsia="en-US" w:bidi="ar-SA"/>
      </w:rPr>
    </w:lvl>
    <w:lvl w:ilvl="5" w:tplc="6534FD8A">
      <w:numFmt w:val="bullet"/>
      <w:lvlText w:val="•"/>
      <w:lvlJc w:val="left"/>
      <w:pPr>
        <w:ind w:left="4181" w:hanging="219"/>
      </w:pPr>
      <w:rPr>
        <w:rFonts w:hint="default"/>
        <w:lang w:val="pl-PL" w:eastAsia="en-US" w:bidi="ar-SA"/>
      </w:rPr>
    </w:lvl>
    <w:lvl w:ilvl="6" w:tplc="52C48E0A">
      <w:numFmt w:val="bullet"/>
      <w:lvlText w:val="•"/>
      <w:lvlJc w:val="left"/>
      <w:pPr>
        <w:ind w:left="4953" w:hanging="219"/>
      </w:pPr>
      <w:rPr>
        <w:rFonts w:hint="default"/>
        <w:lang w:val="pl-PL" w:eastAsia="en-US" w:bidi="ar-SA"/>
      </w:rPr>
    </w:lvl>
    <w:lvl w:ilvl="7" w:tplc="B3487116">
      <w:numFmt w:val="bullet"/>
      <w:lvlText w:val="•"/>
      <w:lvlJc w:val="left"/>
      <w:pPr>
        <w:ind w:left="5725" w:hanging="219"/>
      </w:pPr>
      <w:rPr>
        <w:rFonts w:hint="default"/>
        <w:lang w:val="pl-PL" w:eastAsia="en-US" w:bidi="ar-SA"/>
      </w:rPr>
    </w:lvl>
    <w:lvl w:ilvl="8" w:tplc="B69E590A">
      <w:numFmt w:val="bullet"/>
      <w:lvlText w:val="•"/>
      <w:lvlJc w:val="left"/>
      <w:pPr>
        <w:ind w:left="6497" w:hanging="219"/>
      </w:pPr>
      <w:rPr>
        <w:rFonts w:hint="default"/>
        <w:lang w:val="pl-PL" w:eastAsia="en-US" w:bidi="ar-SA"/>
      </w:rPr>
    </w:lvl>
  </w:abstractNum>
  <w:abstractNum w:abstractNumId="1" w15:restartNumberingAfterBreak="0">
    <w:nsid w:val="06E95475"/>
    <w:multiLevelType w:val="hybridMultilevel"/>
    <w:tmpl w:val="7DD48F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C5410"/>
    <w:multiLevelType w:val="hybridMultilevel"/>
    <w:tmpl w:val="5132715A"/>
    <w:lvl w:ilvl="0" w:tplc="F212602C">
      <w:numFmt w:val="bullet"/>
      <w:lvlText w:val=""/>
      <w:lvlJc w:val="left"/>
      <w:pPr>
        <w:ind w:left="405" w:hanging="360"/>
      </w:pPr>
      <w:rPr>
        <w:rFonts w:ascii="Symbol" w:eastAsiaTheme="minorHAnsi" w:hAnsi="Symbol" w:cstheme="minorHAnsi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96A7C"/>
    <w:multiLevelType w:val="multilevel"/>
    <w:tmpl w:val="F038302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B1D4BBB"/>
    <w:multiLevelType w:val="multilevel"/>
    <w:tmpl w:val="0A2A712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C937474"/>
    <w:multiLevelType w:val="hybridMultilevel"/>
    <w:tmpl w:val="88908CAE"/>
    <w:lvl w:ilvl="0" w:tplc="CC92A7C2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6" w15:restartNumberingAfterBreak="0">
    <w:nsid w:val="24935FF1"/>
    <w:multiLevelType w:val="multilevel"/>
    <w:tmpl w:val="FA704C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76D418A"/>
    <w:multiLevelType w:val="multilevel"/>
    <w:tmpl w:val="3AB82F6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C9C0717"/>
    <w:multiLevelType w:val="hybridMultilevel"/>
    <w:tmpl w:val="953EDB40"/>
    <w:lvl w:ilvl="0" w:tplc="CB227182">
      <w:start w:val="1"/>
      <w:numFmt w:val="bullet"/>
      <w:pStyle w:val="Nadpunk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3F234B"/>
    <w:multiLevelType w:val="multilevel"/>
    <w:tmpl w:val="63DED3A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4A27885"/>
    <w:multiLevelType w:val="hybridMultilevel"/>
    <w:tmpl w:val="B9F680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173AF6"/>
    <w:multiLevelType w:val="hybridMultilevel"/>
    <w:tmpl w:val="A17E0CC8"/>
    <w:lvl w:ilvl="0" w:tplc="CCB82C20">
      <w:start w:val="1"/>
      <w:numFmt w:val="decimal"/>
      <w:lvlText w:val="%1."/>
      <w:lvlJc w:val="left"/>
      <w:pPr>
        <w:ind w:left="720" w:hanging="360"/>
      </w:pPr>
      <w:rPr>
        <w:rFonts w:cs="Arial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325A34"/>
    <w:multiLevelType w:val="multilevel"/>
    <w:tmpl w:val="AFF85B6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BA434A8"/>
    <w:multiLevelType w:val="multilevel"/>
    <w:tmpl w:val="9422440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451289B"/>
    <w:multiLevelType w:val="hybridMultilevel"/>
    <w:tmpl w:val="E5DCE734"/>
    <w:lvl w:ilvl="0" w:tplc="04150001">
      <w:start w:val="1"/>
      <w:numFmt w:val="bullet"/>
      <w:pStyle w:val="Listapunktowan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F2E4B16"/>
    <w:multiLevelType w:val="hybridMultilevel"/>
    <w:tmpl w:val="2E6A0AC0"/>
    <w:lvl w:ilvl="0" w:tplc="A27AC14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F67ED0"/>
    <w:multiLevelType w:val="hybridMultilevel"/>
    <w:tmpl w:val="6DE087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B811FCC"/>
    <w:multiLevelType w:val="multilevel"/>
    <w:tmpl w:val="F8625EF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DA47E8E"/>
    <w:multiLevelType w:val="multilevel"/>
    <w:tmpl w:val="DD6630F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B8A267F"/>
    <w:multiLevelType w:val="hybridMultilevel"/>
    <w:tmpl w:val="181C46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83159706">
    <w:abstractNumId w:val="1"/>
  </w:num>
  <w:num w:numId="2" w16cid:durableId="751202139">
    <w:abstractNumId w:val="2"/>
  </w:num>
  <w:num w:numId="3" w16cid:durableId="487862517">
    <w:abstractNumId w:val="0"/>
  </w:num>
  <w:num w:numId="4" w16cid:durableId="1578395588">
    <w:abstractNumId w:val="11"/>
  </w:num>
  <w:num w:numId="5" w16cid:durableId="375007477">
    <w:abstractNumId w:val="14"/>
  </w:num>
  <w:num w:numId="6" w16cid:durableId="297616867">
    <w:abstractNumId w:val="16"/>
  </w:num>
  <w:num w:numId="7" w16cid:durableId="1671565193">
    <w:abstractNumId w:val="19"/>
  </w:num>
  <w:num w:numId="8" w16cid:durableId="1418748807">
    <w:abstractNumId w:val="8"/>
  </w:num>
  <w:num w:numId="9" w16cid:durableId="1928229803">
    <w:abstractNumId w:val="5"/>
  </w:num>
  <w:num w:numId="10" w16cid:durableId="1589119942">
    <w:abstractNumId w:val="10"/>
  </w:num>
  <w:num w:numId="11" w16cid:durableId="1579166566">
    <w:abstractNumId w:val="15"/>
  </w:num>
  <w:num w:numId="12" w16cid:durableId="1502818372">
    <w:abstractNumId w:val="6"/>
  </w:num>
  <w:num w:numId="13" w16cid:durableId="191841533">
    <w:abstractNumId w:val="9"/>
  </w:num>
  <w:num w:numId="14" w16cid:durableId="1958636846">
    <w:abstractNumId w:val="13"/>
  </w:num>
  <w:num w:numId="15" w16cid:durableId="2006057107">
    <w:abstractNumId w:val="17"/>
  </w:num>
  <w:num w:numId="16" w16cid:durableId="1867864568">
    <w:abstractNumId w:val="18"/>
  </w:num>
  <w:num w:numId="17" w16cid:durableId="1626233077">
    <w:abstractNumId w:val="12"/>
  </w:num>
  <w:num w:numId="18" w16cid:durableId="630552773">
    <w:abstractNumId w:val="3"/>
  </w:num>
  <w:num w:numId="19" w16cid:durableId="2054036470">
    <w:abstractNumId w:val="4"/>
  </w:num>
  <w:num w:numId="20" w16cid:durableId="115337553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1677"/>
    <w:rsid w:val="000865B6"/>
    <w:rsid w:val="000935B5"/>
    <w:rsid w:val="00152A8A"/>
    <w:rsid w:val="00190C45"/>
    <w:rsid w:val="00231645"/>
    <w:rsid w:val="00267A9C"/>
    <w:rsid w:val="003132BA"/>
    <w:rsid w:val="003B2FB2"/>
    <w:rsid w:val="003B3FA6"/>
    <w:rsid w:val="00457092"/>
    <w:rsid w:val="00463B3A"/>
    <w:rsid w:val="004D1CC5"/>
    <w:rsid w:val="004E792D"/>
    <w:rsid w:val="0059643C"/>
    <w:rsid w:val="00636520"/>
    <w:rsid w:val="00663CD3"/>
    <w:rsid w:val="006C33A8"/>
    <w:rsid w:val="006D75B0"/>
    <w:rsid w:val="00744BEC"/>
    <w:rsid w:val="00907CCD"/>
    <w:rsid w:val="00921F36"/>
    <w:rsid w:val="0093193B"/>
    <w:rsid w:val="00985EDE"/>
    <w:rsid w:val="00995B7F"/>
    <w:rsid w:val="00B37197"/>
    <w:rsid w:val="00C44AEC"/>
    <w:rsid w:val="00C71677"/>
    <w:rsid w:val="00C84674"/>
    <w:rsid w:val="00E15219"/>
    <w:rsid w:val="00E9195A"/>
    <w:rsid w:val="00F83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12142D"/>
  <w15:chartTrackingRefBased/>
  <w15:docId w15:val="{AAAA08AF-60B8-4A71-9728-9A75B6C19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Wypunktowanie,L1,Numerowanie,Akapit z listą BS,wypunktowanie,Podsis rysunku,Akapit z listą numerowaną,lp1,Bullet List,FooterText,numbered,Paragraphe de liste1,Bulletr List Paragraph,列出段落,列出段落1,List Paragraph21,Listeafsnit1,リスト段落"/>
    <w:basedOn w:val="Normalny"/>
    <w:link w:val="AkapitzlistZnak"/>
    <w:uiPriority w:val="34"/>
    <w:qFormat/>
    <w:rsid w:val="00C71677"/>
    <w:pPr>
      <w:ind w:left="720"/>
      <w:contextualSpacing/>
    </w:pPr>
  </w:style>
  <w:style w:type="character" w:customStyle="1" w:styleId="AkapitzlistZnak">
    <w:name w:val="Akapit z listą Znak"/>
    <w:aliases w:val="CW_Lista Znak,Wypunktowanie Znak,L1 Znak,Numerowanie Znak,Akapit z listą BS Znak,wypunktowanie Znak,Podsis rysunku Znak,Akapit z listą numerowaną Znak,lp1 Znak,Bullet List Znak,FooterText Znak,numbered Znak,Paragraphe de liste1 Znak"/>
    <w:link w:val="Akapitzlist"/>
    <w:uiPriority w:val="34"/>
    <w:qFormat/>
    <w:locked/>
    <w:rsid w:val="003B3FA6"/>
  </w:style>
  <w:style w:type="table" w:customStyle="1" w:styleId="Tabela-Siatka1">
    <w:name w:val="Tabela - Siatka1"/>
    <w:basedOn w:val="Standardowy"/>
    <w:next w:val="Tabela-Siatka"/>
    <w:uiPriority w:val="39"/>
    <w:rsid w:val="003B3F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3B3F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463B3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463B3A"/>
    <w:pPr>
      <w:widowControl w:val="0"/>
      <w:autoSpaceDE w:val="0"/>
      <w:autoSpaceDN w:val="0"/>
      <w:spacing w:after="0" w:line="240" w:lineRule="auto"/>
      <w:ind w:left="107"/>
    </w:pPr>
    <w:rPr>
      <w:rFonts w:ascii="Calibri" w:eastAsia="Calibri" w:hAnsi="Calibri" w:cs="Calibri"/>
    </w:rPr>
  </w:style>
  <w:style w:type="paragraph" w:customStyle="1" w:styleId="Nadpunkt">
    <w:name w:val="Nadpunkt"/>
    <w:basedOn w:val="Normalny"/>
    <w:autoRedefine/>
    <w:qFormat/>
    <w:rsid w:val="000935B5"/>
    <w:pPr>
      <w:numPr>
        <w:numId w:val="8"/>
      </w:numPr>
      <w:spacing w:before="60" w:after="60" w:line="240" w:lineRule="auto"/>
    </w:pPr>
    <w:rPr>
      <w:rFonts w:ascii="Times New Roman" w:eastAsia="Times New Roman" w:hAnsi="Times New Roman" w:cs="Times New Roman"/>
      <w:lang w:eastAsia="ja-JP"/>
    </w:rPr>
  </w:style>
  <w:style w:type="paragraph" w:styleId="Listapunktowana">
    <w:name w:val="List Bullet"/>
    <w:basedOn w:val="Normalny"/>
    <w:uiPriority w:val="99"/>
    <w:unhideWhenUsed/>
    <w:rsid w:val="000935B5"/>
    <w:pPr>
      <w:numPr>
        <w:numId w:val="5"/>
      </w:numPr>
      <w:contextualSpacing/>
    </w:pPr>
    <w:rPr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1420</TotalTime>
  <Pages>3</Pages>
  <Words>669</Words>
  <Characters>4017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Kozak</dc:creator>
  <cp:keywords/>
  <dc:description/>
  <cp:lastModifiedBy>PD</cp:lastModifiedBy>
  <cp:revision>19</cp:revision>
  <dcterms:created xsi:type="dcterms:W3CDTF">2025-01-31T08:47:00Z</dcterms:created>
  <dcterms:modified xsi:type="dcterms:W3CDTF">2026-04-28T12:09:00Z</dcterms:modified>
</cp:coreProperties>
</file>