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E1224" w14:textId="4FDBEB28" w:rsidR="00D821D9" w:rsidRDefault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ZP3/8223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362D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Załącznik A – opis przedmiotu zamówienia</w:t>
      </w:r>
    </w:p>
    <w:p w14:paraId="0ACAAD1F" w14:textId="77777777" w:rsidR="00D821D9" w:rsidRDefault="00D821D9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27A5A9" w14:textId="77777777" w:rsidR="00231D7E" w:rsidRDefault="00BD5E4B" w:rsidP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Nazwa zamówienia:</w:t>
      </w:r>
    </w:p>
    <w:p w14:paraId="1C604106" w14:textId="7B0B1BE8" w:rsidR="00D821D9" w:rsidRPr="00231D7E" w:rsidRDefault="00BD5E4B" w:rsidP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Opracowanie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projektu prototypu przenośnego czujnika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selektywnej detekcji bioaktywnych zanieczyszczeń wody (estradiol,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etynyloestradiol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bisfenole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A–F),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 wykorzystaniem fluorescencyjnych polimerów o zdefiniowanej sekwencji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monomerycznej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jako selektywnych przetworników sygnału.</w:t>
      </w:r>
      <w:hyperlink r:id="rId7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Kontekst merytoryczny (zgodnie z wnioskiem projektowym – LIDER):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Zamówienie dotyczy realizacji prac projektowych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Etapie 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projektu „Programowalne poprzez sekwencję materiały polimerowe do selektywnego wykrywania bioaktywnych zanieczyszczeń wody” (akronim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PolySens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Projekt i ocena możliwości technicznych oraz parametrów metody jest niezbędnym krokiem w kierunku przyszłego wdrożenia technologii. </w:t>
      </w:r>
    </w:p>
    <w:p w14:paraId="33AB56F3" w14:textId="77777777" w:rsidR="00D821D9" w:rsidRDefault="00D821D9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3384F7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Zakres prac po stronie Wykonawcy (podwykonawcy):</w:t>
      </w:r>
    </w:p>
    <w:p w14:paraId="0680C5A9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Przedmiotem zamówienia jest sporządzenie projektu przenośnego urządzenia do detekcji zanieczyszczeń wody z wykorzystaniem polimerów o zdefiniowanej sekwencji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monomerycznej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jako selektywnych przetworników. Projekt zakłada, że urządzenie będzie przenośne, jak najmniejszych rozmiarów, cenowo przystępne, komunikujące się ze smartfonem, oparte na odczycie spektrofotometrycznym i będzie spełniało obecne wymagania rynku.</w:t>
      </w:r>
    </w:p>
    <w:p w14:paraId="152B9447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Opracowywany projekt będzie zakładał odpowiednie parametry użytkowe czujnika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mały rozmiar, niski koszt, selektywność, odpowiedni zakres detekcji, spełniające obecne wymagania potencjalnych klientów. </w:t>
      </w:r>
    </w:p>
    <w:p w14:paraId="43E41DE4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Urządzenie, w zależności od zastosowanej formy polimerów (roztwór, powłoka na materiale, zintegrowana część urządzenia), ma mieć możliwość detekcji w trybie ciągłym lub pojedynczym (np. sensor w postaci wymiennych pasków). </w:t>
      </w:r>
    </w:p>
    <w:p w14:paraId="26C83D82" w14:textId="77777777" w:rsidR="002219F5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Najważniejsze założenia projektu będą zweryfikowane na podstawie wstępnych prac eksperymentalnych tj. próby odczytu spektrofotometrycznego sygnału polimeru z </w:t>
      </w:r>
    </w:p>
    <w:p w14:paraId="0DA7641C" w14:textId="77777777" w:rsidR="002219F5" w:rsidRDefault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5B9337" w14:textId="6AEC7DEA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wykorzystaniem prototypowego układu pomiarowego, oznaczenie limitów detekcji sygnału, próby wielokrotnego użycia materiału polimerowego w detekcji. </w:t>
      </w:r>
    </w:p>
    <w:p w14:paraId="512B6139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Projekt będzie zawierał dokładny opis urządzenia, schemat, opis zasady działania, opis wszystkich części składowych, prognozowane parametry detekcji, opis materiałów potrzebnych do wykonania urządzenia, listę potencjalnych dostawców potrzebnych części.</w:t>
      </w:r>
    </w:p>
    <w:p w14:paraId="083DA30C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color w:val="464FEB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Orientacyjny termin realizacji: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3 miesięcy od daty zawarcia umowy.</w:t>
      </w:r>
      <w:hyperlink r:id="rId8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3FA4C6F2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 o podwykonawstwie (z wniosku projektowego)</w:t>
      </w:r>
    </w:p>
    <w:p w14:paraId="2F71059C" w14:textId="77777777" w:rsidR="00D821D9" w:rsidRDefault="00BD5E4B">
      <w:pPr>
        <w:numPr>
          <w:ilvl w:val="0"/>
          <w:numId w:val="1"/>
        </w:numPr>
        <w:spacing w:before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Charakter prac: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prace rozwojowe, niekwalifikowane jako „kluczowe” dla osiągnięcia głównego celu naukowego projektu (wpływają na gotowość wdrożeniową).</w:t>
      </w:r>
    </w:p>
    <w:p w14:paraId="1DF10764" w14:textId="77777777" w:rsidR="00D821D9" w:rsidRDefault="00BD5E4B">
      <w:pPr>
        <w:numPr>
          <w:ilvl w:val="0"/>
          <w:numId w:val="1"/>
        </w:numPr>
        <w:spacing w:after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Profil wykonawcy: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spółka z doświadczeniem w sensorach spektrofotometrycznych, dysponująca układem spektrofotometrycznym do weryfikacji założeń projektowych; przewidziana współpraca z partnerami zainteresowanymi wdrożeniem.</w:t>
      </w:r>
      <w:hyperlink r:id="rId9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42B55960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Prawa autorskie:</w:t>
      </w:r>
    </w:p>
    <w:p w14:paraId="42328DBE" w14:textId="77777777" w:rsidR="00D821D9" w:rsidRDefault="00BD5E4B">
      <w:pPr>
        <w:numPr>
          <w:ilvl w:val="0"/>
          <w:numId w:val="2"/>
        </w:numPr>
        <w:spacing w:before="220"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Wszystkie rezultaty 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(dokumentacja, schematy, pliki źródłowe, rysunki, opisy, raport) przechodzą na Zamawiającego; przeniesienie autorskich praw majątkowych na wszystkich polach eksploatacji, bez ograniczeń terytorialnych i czasowych, z prawem do opracowań.</w:t>
      </w:r>
    </w:p>
    <w:p w14:paraId="28749202" w14:textId="77777777" w:rsidR="00D821D9" w:rsidRDefault="00BD5E4B">
      <w:pPr>
        <w:numPr>
          <w:ilvl w:val="0"/>
          <w:numId w:val="2"/>
        </w:numPr>
        <w:spacing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Wydanie plików źródłowych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edytowalnych formatach następuje z chwilą zapłaty.</w:t>
      </w:r>
    </w:p>
    <w:p w14:paraId="1B12245B" w14:textId="77777777" w:rsidR="00D821D9" w:rsidRDefault="00BD5E4B">
      <w:pPr>
        <w:numPr>
          <w:ilvl w:val="0"/>
          <w:numId w:val="2"/>
        </w:numPr>
        <w:spacing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narzędzi własnych Wykonawcy niezbędnych do korzystania z rezultatów – licencja niewyłączna, bezterminowa dla Zamawiającego.</w:t>
      </w:r>
    </w:p>
    <w:p w14:paraId="2209716E" w14:textId="77777777" w:rsidR="00D821D9" w:rsidRDefault="00BD5E4B">
      <w:pPr>
        <w:numPr>
          <w:ilvl w:val="0"/>
          <w:numId w:val="2"/>
        </w:numPr>
        <w:spacing w:after="220"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Oświadczenie o oryginalności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zwolnienie z odpowiedzialności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razie roszczeń osób trzecich (indemnizacja).</w:t>
      </w:r>
    </w:p>
    <w:sectPr w:rsidR="00D821D9">
      <w:headerReference w:type="default" r:id="rId10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85687" w14:textId="77777777" w:rsidR="00DF7A7F" w:rsidRDefault="00DF7A7F">
      <w:pPr>
        <w:spacing w:line="240" w:lineRule="auto"/>
      </w:pPr>
      <w:r>
        <w:separator/>
      </w:r>
    </w:p>
  </w:endnote>
  <w:endnote w:type="continuationSeparator" w:id="0">
    <w:p w14:paraId="78EC717E" w14:textId="77777777" w:rsidR="00DF7A7F" w:rsidRDefault="00DF7A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6AD0C1C-322A-4329-AAA4-37B162EB7DF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2F799EC0-0B15-4055-8D75-8E60D7913E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9B091" w14:textId="77777777" w:rsidR="00DF7A7F" w:rsidRDefault="00DF7A7F">
      <w:pPr>
        <w:spacing w:line="240" w:lineRule="auto"/>
      </w:pPr>
      <w:r>
        <w:separator/>
      </w:r>
    </w:p>
  </w:footnote>
  <w:footnote w:type="continuationSeparator" w:id="0">
    <w:p w14:paraId="4A804814" w14:textId="77777777" w:rsidR="00DF7A7F" w:rsidRDefault="00DF7A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8F0B5" w14:textId="77777777" w:rsidR="00D821D9" w:rsidRDefault="00BD5E4B">
    <w:r>
      <w:rPr>
        <w:noProof/>
      </w:rPr>
      <w:drawing>
        <wp:inline distT="114300" distB="114300" distL="114300" distR="114300" wp14:anchorId="0594F1FC" wp14:editId="3E141123">
          <wp:extent cx="995363" cy="995363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5363" cy="9953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2E23539" wp14:editId="5B208673">
          <wp:simplePos x="0" y="0"/>
          <wp:positionH relativeFrom="column">
            <wp:posOffset>1819275</wp:posOffset>
          </wp:positionH>
          <wp:positionV relativeFrom="paragraph">
            <wp:posOffset>114300</wp:posOffset>
          </wp:positionV>
          <wp:extent cx="4202257" cy="1004888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02257" cy="10048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09D2D335" wp14:editId="77FD3B2B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31601" cy="838200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1601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562AE"/>
    <w:multiLevelType w:val="multilevel"/>
    <w:tmpl w:val="DA266166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BC57675"/>
    <w:multiLevelType w:val="multilevel"/>
    <w:tmpl w:val="53766502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28288654">
    <w:abstractNumId w:val="1"/>
  </w:num>
  <w:num w:numId="2" w16cid:durableId="145740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1D9"/>
    <w:rsid w:val="000265FB"/>
    <w:rsid w:val="002219F5"/>
    <w:rsid w:val="00231D7E"/>
    <w:rsid w:val="00362D32"/>
    <w:rsid w:val="005D471D"/>
    <w:rsid w:val="009D1D51"/>
    <w:rsid w:val="00A232E6"/>
    <w:rsid w:val="00BD5E4B"/>
    <w:rsid w:val="00D821D9"/>
    <w:rsid w:val="00D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A7F1"/>
  <w15:docId w15:val="{5C1C2D7D-DC4E-4192-99A9-39456240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2219F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9F5"/>
  </w:style>
  <w:style w:type="paragraph" w:styleId="Stopka">
    <w:name w:val="footer"/>
    <w:basedOn w:val="Normalny"/>
    <w:link w:val="StopkaZnak"/>
    <w:uiPriority w:val="99"/>
    <w:unhideWhenUsed/>
    <w:rsid w:val="002219F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555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Iwona Zerbin</cp:lastModifiedBy>
  <cp:revision>4</cp:revision>
  <dcterms:created xsi:type="dcterms:W3CDTF">2026-05-15T08:13:00Z</dcterms:created>
  <dcterms:modified xsi:type="dcterms:W3CDTF">2026-05-18T08:58:00Z</dcterms:modified>
</cp:coreProperties>
</file>