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ED6194" w:rsidRDefault="00855A9E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D6194">
        <w:rPr>
          <w:rFonts w:ascii="Arial Narrow" w:hAnsi="Arial Narrow" w:cs="Arial"/>
          <w:sz w:val="22"/>
          <w:szCs w:val="22"/>
        </w:rPr>
        <w:t>Bydgoszcz</w:t>
      </w:r>
      <w:r w:rsidR="00843A88" w:rsidRPr="00ED6194">
        <w:rPr>
          <w:rFonts w:ascii="Arial Narrow" w:hAnsi="Arial Narrow" w:cs="Arial"/>
          <w:sz w:val="22"/>
          <w:szCs w:val="22"/>
        </w:rPr>
        <w:t xml:space="preserve"> dnia: </w:t>
      </w:r>
      <w:r w:rsidRPr="00ED6194">
        <w:rPr>
          <w:rFonts w:ascii="Arial Narrow" w:hAnsi="Arial Narrow" w:cs="Arial"/>
          <w:sz w:val="22"/>
          <w:szCs w:val="22"/>
        </w:rPr>
        <w:t>2026-05-27</w:t>
      </w:r>
    </w:p>
    <w:p w:rsidR="00843A88" w:rsidRPr="00ED6194" w:rsidRDefault="00855A9E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D6194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843A88" w:rsidRPr="00ED6194" w:rsidRDefault="00855A9E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D6194">
        <w:rPr>
          <w:rFonts w:ascii="Arial Narrow" w:hAnsi="Arial Narrow" w:cs="Arial"/>
          <w:sz w:val="22"/>
          <w:szCs w:val="22"/>
        </w:rPr>
        <w:t>Powstańców Warszawy</w:t>
      </w:r>
      <w:r w:rsidR="00843A88" w:rsidRPr="00ED6194">
        <w:rPr>
          <w:rFonts w:ascii="Arial Narrow" w:hAnsi="Arial Narrow" w:cs="Arial"/>
          <w:sz w:val="22"/>
          <w:szCs w:val="22"/>
        </w:rPr>
        <w:t xml:space="preserve"> </w:t>
      </w:r>
      <w:r w:rsidRPr="00ED6194">
        <w:rPr>
          <w:rFonts w:ascii="Arial Narrow" w:hAnsi="Arial Narrow" w:cs="Arial"/>
          <w:sz w:val="22"/>
          <w:szCs w:val="22"/>
        </w:rPr>
        <w:t>5</w:t>
      </w:r>
    </w:p>
    <w:p w:rsidR="00843A88" w:rsidRPr="00ED6194" w:rsidRDefault="00855A9E" w:rsidP="00843A88">
      <w:pPr>
        <w:rPr>
          <w:rFonts w:ascii="Arial Narrow" w:hAnsi="Arial Narrow" w:cs="Arial"/>
          <w:sz w:val="22"/>
          <w:szCs w:val="22"/>
        </w:rPr>
      </w:pPr>
      <w:r w:rsidRPr="00ED6194">
        <w:rPr>
          <w:rFonts w:ascii="Arial Narrow" w:hAnsi="Arial Narrow" w:cs="Arial"/>
          <w:sz w:val="22"/>
          <w:szCs w:val="22"/>
        </w:rPr>
        <w:t>85-681</w:t>
      </w:r>
      <w:r w:rsidR="00843A88" w:rsidRPr="00ED6194">
        <w:rPr>
          <w:rFonts w:ascii="Arial Narrow" w:hAnsi="Arial Narrow" w:cs="Arial"/>
          <w:sz w:val="22"/>
          <w:szCs w:val="22"/>
        </w:rPr>
        <w:t xml:space="preserve"> </w:t>
      </w:r>
      <w:r w:rsidRPr="00ED6194">
        <w:rPr>
          <w:rFonts w:ascii="Arial Narrow" w:hAnsi="Arial Narrow" w:cs="Arial"/>
          <w:sz w:val="22"/>
          <w:szCs w:val="22"/>
        </w:rPr>
        <w:t>Bydgoszcz</w:t>
      </w:r>
    </w:p>
    <w:p w:rsidR="00843A88" w:rsidRPr="00ED6194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ED619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ED619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ED6194" w:rsidRPr="00ED6194" w:rsidRDefault="00ED6194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ED6194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FD2FF3">
        <w:rPr>
          <w:rFonts w:ascii="Arial Narrow" w:hAnsi="Arial Narrow" w:cs="Arial"/>
          <w:b/>
          <w:bCs/>
          <w:sz w:val="22"/>
          <w:szCs w:val="22"/>
        </w:rPr>
        <w:t>4667</w:t>
      </w:r>
      <w:r w:rsidRPr="00ED6194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843A88" w:rsidRPr="00ED619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ED6194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ED619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ED6194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ED6194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D6194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ED619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D619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ED6194" w:rsidTr="00FD4AEC">
        <w:tc>
          <w:tcPr>
            <w:tcW w:w="2269" w:type="dxa"/>
            <w:shd w:val="clear" w:color="auto" w:fill="auto"/>
          </w:tcPr>
          <w:p w:rsidR="004E4B64" w:rsidRPr="00ED619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ED6194" w:rsidRDefault="00855A9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Cs/>
                <w:sz w:val="22"/>
                <w:szCs w:val="22"/>
              </w:rPr>
              <w:t>Dostawa urządzeń medycznych oraz odzieży ochronnej radiologicznej i wieszaka</w:t>
            </w:r>
            <w:r w:rsidR="004E4B64" w:rsidRPr="00ED619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55A9E" w:rsidRPr="00ED6194" w:rsidTr="005D03D4">
        <w:tc>
          <w:tcPr>
            <w:tcW w:w="2269" w:type="dxa"/>
            <w:shd w:val="clear" w:color="auto" w:fill="auto"/>
          </w:tcPr>
          <w:p w:rsidR="00855A9E" w:rsidRPr="00ED6194" w:rsidRDefault="00855A9E" w:rsidP="005D03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5A9E" w:rsidRPr="00ED6194" w:rsidRDefault="00855A9E" w:rsidP="005D03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Cs/>
                <w:sz w:val="22"/>
                <w:szCs w:val="22"/>
              </w:rPr>
              <w:t>66/2026</w:t>
            </w:r>
          </w:p>
        </w:tc>
      </w:tr>
    </w:tbl>
    <w:p w:rsidR="004E4B64" w:rsidRPr="00ED619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ED6194" w:rsidTr="00C46732">
        <w:tc>
          <w:tcPr>
            <w:tcW w:w="9330" w:type="dxa"/>
            <w:shd w:val="clear" w:color="auto" w:fill="F2F2F2"/>
            <w:hideMark/>
          </w:tcPr>
          <w:p w:rsidR="00843A88" w:rsidRPr="00ED6194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ED6194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ED6194">
        <w:rPr>
          <w:rFonts w:ascii="Arial Narrow" w:hAnsi="Arial Narrow" w:cs="Arial"/>
          <w:sz w:val="22"/>
          <w:szCs w:val="22"/>
        </w:rPr>
        <w:t xml:space="preserve">Zamawiający, </w:t>
      </w:r>
      <w:r w:rsidR="00855A9E" w:rsidRPr="00ED6194">
        <w:rPr>
          <w:rFonts w:ascii="Arial Narrow" w:hAnsi="Arial Narrow" w:cs="Arial"/>
          <w:b/>
          <w:sz w:val="22"/>
          <w:szCs w:val="22"/>
        </w:rPr>
        <w:t>10.WSzKzP SPZOZ</w:t>
      </w:r>
      <w:r w:rsidRPr="00ED619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ED6194">
        <w:rPr>
          <w:rFonts w:ascii="Arial Narrow" w:hAnsi="Arial Narrow" w:cs="Arial"/>
          <w:sz w:val="22"/>
          <w:szCs w:val="22"/>
        </w:rPr>
        <w:t>284</w:t>
      </w:r>
      <w:r w:rsidRPr="00ED6194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ED6194">
        <w:rPr>
          <w:rFonts w:ascii="Arial Narrow" w:hAnsi="Arial Narrow" w:cs="Arial"/>
          <w:sz w:val="22"/>
          <w:szCs w:val="22"/>
        </w:rPr>
        <w:t>6</w:t>
      </w:r>
      <w:r w:rsidRPr="00ED619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D6194">
        <w:rPr>
          <w:rFonts w:ascii="Arial Narrow" w:hAnsi="Arial Narrow" w:cs="Arial"/>
          <w:sz w:val="22"/>
          <w:szCs w:val="22"/>
        </w:rPr>
        <w:t>11</w:t>
      </w:r>
      <w:r w:rsidRPr="00ED6194">
        <w:rPr>
          <w:rFonts w:ascii="Arial Narrow" w:hAnsi="Arial Narrow" w:cs="Arial"/>
          <w:sz w:val="22"/>
          <w:szCs w:val="22"/>
        </w:rPr>
        <w:t xml:space="preserve"> </w:t>
      </w:r>
      <w:r w:rsidR="0029606A" w:rsidRPr="00ED6194">
        <w:rPr>
          <w:rFonts w:ascii="Arial Narrow" w:hAnsi="Arial Narrow" w:cs="Arial"/>
          <w:sz w:val="22"/>
          <w:szCs w:val="22"/>
        </w:rPr>
        <w:t xml:space="preserve">września </w:t>
      </w:r>
      <w:r w:rsidRPr="00ED6194">
        <w:rPr>
          <w:rFonts w:ascii="Arial Narrow" w:hAnsi="Arial Narrow" w:cs="Arial"/>
          <w:sz w:val="22"/>
          <w:szCs w:val="22"/>
        </w:rPr>
        <w:t>20</w:t>
      </w:r>
      <w:r w:rsidR="0029606A" w:rsidRPr="00ED6194">
        <w:rPr>
          <w:rFonts w:ascii="Arial Narrow" w:hAnsi="Arial Narrow" w:cs="Arial"/>
          <w:sz w:val="22"/>
          <w:szCs w:val="22"/>
        </w:rPr>
        <w:t>19</w:t>
      </w:r>
      <w:r w:rsidRPr="00ED6194">
        <w:rPr>
          <w:rFonts w:ascii="Arial Narrow" w:hAnsi="Arial Narrow" w:cs="Arial"/>
          <w:sz w:val="22"/>
          <w:szCs w:val="22"/>
        </w:rPr>
        <w:t xml:space="preserve"> r</w:t>
      </w:r>
      <w:r w:rsidR="0029606A" w:rsidRPr="00ED6194">
        <w:rPr>
          <w:rFonts w:ascii="Arial Narrow" w:hAnsi="Arial Narrow" w:cs="Arial"/>
          <w:sz w:val="22"/>
          <w:szCs w:val="22"/>
        </w:rPr>
        <w:t>.</w:t>
      </w:r>
      <w:r w:rsidRPr="00ED619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D6194">
        <w:rPr>
          <w:rFonts w:ascii="Arial Narrow" w:hAnsi="Arial Narrow" w:cs="Arial"/>
          <w:sz w:val="22"/>
          <w:szCs w:val="22"/>
        </w:rPr>
        <w:t>z</w:t>
      </w:r>
      <w:r w:rsidRPr="00ED619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D6194">
        <w:rPr>
          <w:rFonts w:ascii="Arial Narrow" w:hAnsi="Arial Narrow" w:cs="Arial"/>
          <w:sz w:val="22"/>
          <w:szCs w:val="22"/>
        </w:rPr>
        <w:t>p</w:t>
      </w:r>
      <w:r w:rsidRPr="00ED6194">
        <w:rPr>
          <w:rFonts w:ascii="Arial Narrow" w:hAnsi="Arial Narrow" w:cs="Arial"/>
          <w:sz w:val="22"/>
          <w:szCs w:val="22"/>
        </w:rPr>
        <w:t xml:space="preserve">ublicznych </w:t>
      </w:r>
      <w:r w:rsidR="00855A9E" w:rsidRPr="00ED6194">
        <w:rPr>
          <w:rFonts w:ascii="Arial Narrow" w:hAnsi="Arial Narrow" w:cs="Arial"/>
          <w:sz w:val="22"/>
          <w:szCs w:val="22"/>
        </w:rPr>
        <w:t>(</w:t>
      </w:r>
      <w:proofErr w:type="spellStart"/>
      <w:r w:rsidR="00855A9E" w:rsidRPr="00ED6194">
        <w:rPr>
          <w:rFonts w:ascii="Arial Narrow" w:hAnsi="Arial Narrow" w:cs="Arial"/>
          <w:sz w:val="22"/>
          <w:szCs w:val="22"/>
        </w:rPr>
        <w:t>t.j</w:t>
      </w:r>
      <w:proofErr w:type="spellEnd"/>
      <w:r w:rsidR="00855A9E" w:rsidRPr="00ED6194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855A9E" w:rsidRPr="00ED6194">
        <w:rPr>
          <w:rFonts w:ascii="Arial Narrow" w:hAnsi="Arial Narrow" w:cs="Arial"/>
          <w:sz w:val="22"/>
          <w:szCs w:val="22"/>
        </w:rPr>
        <w:t>p</w:t>
      </w:r>
      <w:r w:rsidR="00ED6194">
        <w:rPr>
          <w:rFonts w:ascii="Arial Narrow" w:hAnsi="Arial Narrow" w:cs="Arial"/>
          <w:sz w:val="22"/>
          <w:szCs w:val="22"/>
        </w:rPr>
        <w:t>óźn</w:t>
      </w:r>
      <w:proofErr w:type="spellEnd"/>
      <w:r w:rsidR="00855A9E" w:rsidRPr="00ED6194">
        <w:rPr>
          <w:rFonts w:ascii="Arial Narrow" w:hAnsi="Arial Narrow" w:cs="Arial"/>
          <w:sz w:val="22"/>
          <w:szCs w:val="22"/>
        </w:rPr>
        <w:t>. zm.)</w:t>
      </w:r>
      <w:r w:rsidR="00BE7BFD" w:rsidRPr="00ED6194">
        <w:rPr>
          <w:rFonts w:ascii="Arial Narrow" w:hAnsi="Arial Narrow" w:cs="Arial"/>
          <w:sz w:val="22"/>
          <w:szCs w:val="22"/>
        </w:rPr>
        <w:t xml:space="preserve">, </w:t>
      </w:r>
      <w:r w:rsidR="00E74BC3" w:rsidRPr="00ED6194">
        <w:rPr>
          <w:rFonts w:ascii="Arial Narrow" w:hAnsi="Arial Narrow" w:cs="Arial"/>
          <w:sz w:val="22"/>
          <w:szCs w:val="22"/>
        </w:rPr>
        <w:t>udostępnia</w:t>
      </w:r>
      <w:r w:rsidR="00BE7BFD" w:rsidRPr="00ED619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D619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D619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D619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D619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ED619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ED6194">
        <w:rPr>
          <w:rFonts w:ascii="Arial Narrow" w:hAnsi="Arial Narrow" w:cs="Arial"/>
          <w:sz w:val="22"/>
          <w:szCs w:val="22"/>
        </w:rPr>
        <w:t>wraz z wyjaśnieniami</w:t>
      </w:r>
      <w:r w:rsidR="0012774F" w:rsidRPr="00ED619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55A9E" w:rsidRPr="00ED6194" w:rsidTr="005D03D4">
        <w:tc>
          <w:tcPr>
            <w:tcW w:w="9356" w:type="dxa"/>
            <w:shd w:val="clear" w:color="auto" w:fill="auto"/>
          </w:tcPr>
          <w:p w:rsidR="00855A9E" w:rsidRPr="00ED6194" w:rsidRDefault="00855A9E" w:rsidP="005D03D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D619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1. Czy Zamawiający dopuści w pozycjach nr 1–5 formularza cenowego zastosowanie lekkiego materiału </w:t>
            </w:r>
            <w:proofErr w:type="spellStart"/>
            <w:r w:rsidRPr="00ED6194">
              <w:rPr>
                <w:rFonts w:ascii="Arial Narrow" w:hAnsi="Arial Narrow" w:cs="Arial"/>
                <w:sz w:val="22"/>
                <w:szCs w:val="22"/>
              </w:rPr>
              <w:t>bezwinylowego</w:t>
            </w:r>
            <w:proofErr w:type="spellEnd"/>
            <w:r w:rsidRPr="00ED6194">
              <w:rPr>
                <w:rFonts w:ascii="Arial Narrow" w:hAnsi="Arial Narrow" w:cs="Arial"/>
                <w:sz w:val="22"/>
                <w:szCs w:val="22"/>
              </w:rPr>
              <w:t>, bezołowiowego na bazie bizmutu i antymonu, zamiast wymaganego obecnie materiału, który nie zawiera żadnej formy antymonu i wolframu”?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Należy wskazać, iż obecnie żaden z producentów działających na rynku krajowym nie oferuje materiałów całkowicie pozbawionych antymonu i wolframu przy jednoczesnym zachowaniu wymaganych parametrów ochrony radiologicznej oraz komfortu użytkowania. W praktyce oznacza to znaczne ograniczenie konkurencyjności postępowania i zawężenie kręgu potencjalnych wykonawców.</w:t>
            </w:r>
          </w:p>
          <w:p w:rsidR="00855A9E" w:rsidRDefault="00855A9E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Dopuszczenie materiałów bezołowiowych na bazie bizmutu i antymonu, powszechnie stosowanych w</w:t>
            </w:r>
            <w:r w:rsidR="00ED619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D6194">
              <w:rPr>
                <w:rFonts w:ascii="Arial Narrow" w:hAnsi="Arial Narrow" w:cs="Arial"/>
                <w:sz w:val="22"/>
                <w:szCs w:val="22"/>
              </w:rPr>
              <w:t>nowoczesnej odzieży ochronnej RTG, pozwoli na zachowanie wymaganych parametrów ochronnych przy jednoczesnym zapewnieniu uczciwej konkurencji oraz szerszego dostępu wykonawców do udziału w postępowaniu.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 Zamawiającego:</w:t>
            </w:r>
          </w:p>
          <w:p w:rsidR="00ED6194" w:rsidRP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2. W związku z zapisami dokumentacji przetargowej, w których wskazano brak dopuszczenia antymonu w materiale ochronnym, zwracamy się z prośbą o doprecyzowanie intencji Zamawiającego.</w:t>
            </w:r>
          </w:p>
          <w:p w:rsidR="00855A9E" w:rsidRPr="00ED6194" w:rsidRDefault="00855A9E" w:rsidP="004655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Czy wskazany wymóg należy interpretować jako całkowite wykluczenie antymonu w jakiejkolwiek</w:t>
            </w:r>
            <w:r w:rsidR="004655C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D6194">
              <w:rPr>
                <w:rFonts w:ascii="Arial Narrow" w:hAnsi="Arial Narrow" w:cs="Arial"/>
                <w:sz w:val="22"/>
                <w:szCs w:val="22"/>
              </w:rPr>
              <w:t>formie chemicznej w składzie materiału, czy też odnosi się on wyłącznie do określonych jego związków, w szczególności trójwartościowych form antymonu?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D6194" w:rsidRPr="00ED6194" w:rsidRDefault="004655CE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Zgodnie z treścią</w:t>
            </w:r>
            <w:r w:rsidR="00ED6194">
              <w:rPr>
                <w:rFonts w:ascii="Arial Narrow" w:hAnsi="Arial Narrow" w:cs="Arial"/>
                <w:b/>
                <w:sz w:val="22"/>
                <w:szCs w:val="22"/>
              </w:rPr>
              <w:t xml:space="preserve"> SWZ</w:t>
            </w:r>
          </w:p>
          <w:p w:rsidR="00855A9E" w:rsidRPr="00ED6194" w:rsidRDefault="00855A9E" w:rsidP="005D03D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855A9E" w:rsidRPr="00ED6194" w:rsidTr="005D03D4">
        <w:tc>
          <w:tcPr>
            <w:tcW w:w="9356" w:type="dxa"/>
            <w:shd w:val="clear" w:color="auto" w:fill="auto"/>
          </w:tcPr>
          <w:p w:rsidR="00855A9E" w:rsidRPr="00ED6194" w:rsidRDefault="00855A9E" w:rsidP="005D03D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D619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Materac przeciwodleżynowy 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Załącznik nr 5A do SWZ, tabela wymagań technicznych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Pytanie 1. Czy Zamawiający wymaga materaca przeciwodleżynowego klasa I, profilaktyka i leczenie  odleżyn do IV stopnia w skali 4-stopniowej, wykonanego z poliuretanu?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855A9E" w:rsidRPr="000F54E6" w:rsidRDefault="000F54E6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54E6">
              <w:rPr>
                <w:rFonts w:ascii="Arial Narrow" w:hAnsi="Arial Narrow" w:cs="Arial"/>
                <w:b/>
                <w:sz w:val="22"/>
                <w:szCs w:val="22"/>
              </w:rPr>
              <w:t>Zgodnie z zapisami SWZ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Pytanie 2. Czy Zamawiający dopuści materac o wymiarach 85x200 cm (+/- 2 cm)?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855A9E" w:rsidRPr="00F61744" w:rsidRDefault="00F61744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1744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Pytanie 4. Czy Zamawiający dopuści materac o wysokości 17 cm (+/-1 cm)?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F61744" w:rsidRPr="00F61744" w:rsidRDefault="00F61744" w:rsidP="00F617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1744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Pytanie 5. Czy Zamawiający dopuści pompę o wymiarach 36 x 25 x 14 cm?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F61744" w:rsidRPr="00F61744" w:rsidRDefault="00F61744" w:rsidP="00F617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1744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Pytanie 6. Czy Zamawiający dopuści pompę o wadze 3,8 kg?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F61744" w:rsidRPr="00F61744" w:rsidRDefault="00F61744" w:rsidP="00F617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1744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lastRenderedPageBreak/>
              <w:t>Pytanie 8. Czy Zamawiający dopuści materac składający się z 27 komór (1 strefa głowy - 3 komory pracujące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 w trybie stałego niskiego ciśnienia; 2 strefa - klatki piersiowej, krzyżowa, ud - 15 komór pracujących w trybie zmiennego niskiego ciśnienia lub stałego niskiego ciśnienia z możliwością wyboru; 3 strefa pięt - 9 komór pracujących w trybie stałego niskiego ciśnienia)?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F61744" w:rsidRPr="00F61744" w:rsidRDefault="00F61744" w:rsidP="00F617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1744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Pytanie 9. Czy Zamawiający dopuści pokrowiec o parametrach: odporny na uszkodzenie, oddychający, wodoodporny i nieprzemakalny, rozciągliwy w dwóch kierunkach, redukujący działanie sił tarcia, niepalny (potwierdzone badaniami), antybakteryjny (potwierdzone badaniami), </w:t>
            </w:r>
            <w:proofErr w:type="spellStart"/>
            <w:r w:rsidRPr="00ED6194">
              <w:rPr>
                <w:rFonts w:ascii="Arial Narrow" w:hAnsi="Arial Narrow" w:cs="Arial"/>
                <w:sz w:val="22"/>
                <w:szCs w:val="22"/>
              </w:rPr>
              <w:t>antygrzybiczny</w:t>
            </w:r>
            <w:proofErr w:type="spellEnd"/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 (potwierdzone badaniami), charakteryzujący się brakiem pylenia, barierowością dla płynów i drobnoustrojów (w tym alergenów), łatwością układania i brakiem pamięci kształtu, odporny na powszechnie dostępne wodne i alkoholowe środki dezynfekcyjne, z możliwością prania, suszenia i prasowania w temp. do 95°C?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Pokrowiec oczywiście odpinany na zamek z zabezpieczeniem z góry przed zalaniem, zamek wyposażony w dwa suwaki.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F61744" w:rsidRPr="00F61744" w:rsidRDefault="00F61744" w:rsidP="00F617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1744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Pytanie 10. Czy Zamawiający dopuści możliwość manualnego dostosowania ciśnienia w komorach dla indywidualnego komfortu pacjenta na ośmiu poziomach?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F61744" w:rsidRPr="00F61744" w:rsidRDefault="00F61744" w:rsidP="00F617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1744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Pytanie 12. Czy Zamawiający dopuści pompę bez dodatkowej funkcji zwiększającej sztywność materaca?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F61744" w:rsidRPr="00F61744" w:rsidRDefault="00F61744" w:rsidP="00F617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1744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55A9E" w:rsidRPr="00ED6194" w:rsidRDefault="00855A9E" w:rsidP="005D03D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855A9E" w:rsidRPr="00ED6194" w:rsidTr="005D03D4">
        <w:tc>
          <w:tcPr>
            <w:tcW w:w="9356" w:type="dxa"/>
            <w:shd w:val="clear" w:color="auto" w:fill="auto"/>
          </w:tcPr>
          <w:p w:rsidR="00855A9E" w:rsidRPr="00ED6194" w:rsidRDefault="00855A9E" w:rsidP="005D03D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D619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3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Zwracamy się z uprzejmą prośbą o potwierdzenie, czy Zamawiający dopuści zmianę terminu realizacji dla części nr 2, określonego w </w:t>
            </w:r>
            <w:proofErr w:type="spellStart"/>
            <w:r w:rsidRPr="00ED6194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 6 „Termin wykonania zamówienia”, z 14 dni kalendarzowych od dnia zawarcia umowy na termin do 8 tygodni od dnia zawarcia umowy (56 dni kalendarzowych).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855A9E" w:rsidRPr="005C3960" w:rsidRDefault="00ED6194" w:rsidP="005D03D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5C3960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</w:p>
        </w:tc>
      </w:tr>
      <w:tr w:rsidR="00855A9E" w:rsidRPr="00ED6194" w:rsidTr="005D03D4">
        <w:tc>
          <w:tcPr>
            <w:tcW w:w="9356" w:type="dxa"/>
            <w:shd w:val="clear" w:color="auto" w:fill="auto"/>
          </w:tcPr>
          <w:p w:rsidR="00ED6194" w:rsidRDefault="00ED6194" w:rsidP="005D03D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855A9E" w:rsidRPr="00FD2FF3" w:rsidRDefault="00855A9E" w:rsidP="005D03D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FD2FF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4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Pytanie nr 1</w:t>
            </w:r>
          </w:p>
          <w:p w:rsidR="00855A9E" w:rsidRPr="00ED6194" w:rsidRDefault="00855A9E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Zamawiający żąda wykonania ŚOI z lekkiego materiału </w:t>
            </w:r>
            <w:proofErr w:type="spellStart"/>
            <w:r w:rsidRPr="00ED6194">
              <w:rPr>
                <w:rFonts w:ascii="Arial Narrow" w:hAnsi="Arial Narrow" w:cs="Arial"/>
                <w:sz w:val="22"/>
                <w:szCs w:val="22"/>
              </w:rPr>
              <w:t>bezwinylowego</w:t>
            </w:r>
            <w:proofErr w:type="spellEnd"/>
            <w:r w:rsidRPr="00ED6194">
              <w:rPr>
                <w:rFonts w:ascii="Arial Narrow" w:hAnsi="Arial Narrow" w:cs="Arial"/>
                <w:sz w:val="22"/>
                <w:szCs w:val="22"/>
              </w:rPr>
              <w:t>, bezołowiowego, który nie zawiera żadnej formy</w:t>
            </w:r>
            <w:r w:rsidR="00ED619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D6194">
              <w:rPr>
                <w:rFonts w:ascii="Arial Narrow" w:hAnsi="Arial Narrow" w:cs="Arial"/>
                <w:sz w:val="22"/>
                <w:szCs w:val="22"/>
              </w:rPr>
              <w:t>antymonu i wolframu.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Wnosimy o dopuszczenie antymonu w składzie materiału ochronnego z następujących powodów: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1/ Antymon jest najbardziej powszechnym pierwiastkiem stosowanym do produkcji bezołowiowych materiałów </w:t>
            </w:r>
            <w:proofErr w:type="spellStart"/>
            <w:r w:rsidRPr="00ED6194">
              <w:rPr>
                <w:rFonts w:ascii="Arial Narrow" w:hAnsi="Arial Narrow" w:cs="Arial"/>
                <w:sz w:val="22"/>
                <w:szCs w:val="22"/>
              </w:rPr>
              <w:t>rentgenochronnych</w:t>
            </w:r>
            <w:proofErr w:type="spellEnd"/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 używanym przez 95% producentów odzieży </w:t>
            </w:r>
            <w:proofErr w:type="spellStart"/>
            <w:r w:rsidRPr="00ED6194">
              <w:rPr>
                <w:rFonts w:ascii="Arial Narrow" w:hAnsi="Arial Narrow" w:cs="Arial"/>
                <w:sz w:val="22"/>
                <w:szCs w:val="22"/>
              </w:rPr>
              <w:t>rtg</w:t>
            </w:r>
            <w:proofErr w:type="spellEnd"/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 spełniających normy i rozporządzenia UE.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2/ Bezołowiowe materiały ochronne zawierające antymon są wyrobami przebadanymi, bezpiecznymi i certyfikowanymi, podlegającymi normom branżowym i produkcyjnym. Posiadają karty charakterystyki substancji niebezpiecznej, które potwierdzają bezpieczeństwo wyrobu, cyt.: „ Antymon (…) w postaci proszku, związany w polimer termoplastyczny, nie stanowi zagrożenia związanego z toksycznością”</w:t>
            </w:r>
          </w:p>
          <w:p w:rsidR="00855A9E" w:rsidRPr="00ED6194" w:rsidRDefault="00855A9E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3/ Nie ma żadnych racjonalnych podstaw do wykluczenia antymonu ze składu materiału ochronnego. Rozpowszechniane ostatnio informacje o rzekomym toksycznym działaniu antymonu na układ oddechowy, skórę i</w:t>
            </w:r>
            <w:r w:rsidR="00ED619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D6194">
              <w:rPr>
                <w:rFonts w:ascii="Arial Narrow" w:hAnsi="Arial Narrow" w:cs="Arial"/>
                <w:sz w:val="22"/>
                <w:szCs w:val="22"/>
              </w:rPr>
              <w:t>układ pokarmowy dotyczą tak naprawdę wyłącznie wolnych lub niezwiązanych związków antymonu stosowanych w hutnictwie lub produkcji materiałów, gdzie dochodzi do kontaktu z proszkiem lub emisji oparów w wysokich</w:t>
            </w:r>
            <w:r w:rsidR="00ED619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temperaturach. Antymon trwale związany w matrycy polimerowej (jak w przypadku materiału </w:t>
            </w:r>
            <w:proofErr w:type="spellStart"/>
            <w:r w:rsidRPr="00ED6194">
              <w:rPr>
                <w:rFonts w:ascii="Arial Narrow" w:hAnsi="Arial Narrow" w:cs="Arial"/>
                <w:sz w:val="22"/>
                <w:szCs w:val="22"/>
              </w:rPr>
              <w:t>rtg</w:t>
            </w:r>
            <w:proofErr w:type="spellEnd"/>
            <w:r w:rsidRPr="00ED6194">
              <w:rPr>
                <w:rFonts w:ascii="Arial Narrow" w:hAnsi="Arial Narrow" w:cs="Arial"/>
                <w:sz w:val="22"/>
                <w:szCs w:val="22"/>
              </w:rPr>
              <w:t>) ma do zera ograniczoną biodostępność, co znaczy, że nie może być ani wchłonięty, ani połknięty, ani też nie może wywołać efektów toksycznych. Jest całkowicie bezpieczny.</w:t>
            </w:r>
          </w:p>
          <w:p w:rsidR="00855A9E" w:rsidRDefault="00855A9E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4/ Wykluczenie antymonu z postępowania skutkować będzie ograniczeniem konkurencji poprzez wyeliminowanie większości potencjalnych wykonawców z możliwości złożenia oferty. Brak konkurencyjności może przełożyć się na</w:t>
            </w:r>
            <w:r w:rsidR="00ED619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D6194">
              <w:rPr>
                <w:rFonts w:ascii="Arial Narrow" w:hAnsi="Arial Narrow" w:cs="Arial"/>
                <w:sz w:val="22"/>
                <w:szCs w:val="22"/>
              </w:rPr>
              <w:t>wymierne, negatywne skutki finansowe dla Zamawiającego.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D6194" w:rsidRP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ED6194" w:rsidRDefault="00ED6194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Pytanie nr 2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Wnosimy o dopuszczenie terminu realizacji zamówienia do 28 dni kalendarzowych.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Uzasadnienie: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>Odzież ochrony radiologicznej o parametrach podanych przez Zamawiającego jest szyta wyłącznie pod zamówienie. Nie jest to asortyment standaryzowany, który można kolokwialnie mówiąc zdjąć z półki w magazynie i wysłać.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Fartuchy i osłony </w:t>
            </w:r>
            <w:proofErr w:type="spellStart"/>
            <w:r w:rsidRPr="00ED6194">
              <w:rPr>
                <w:rFonts w:ascii="Arial Narrow" w:hAnsi="Arial Narrow" w:cs="Arial"/>
                <w:sz w:val="22"/>
                <w:szCs w:val="22"/>
              </w:rPr>
              <w:t>rtg</w:t>
            </w:r>
            <w:proofErr w:type="spellEnd"/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 są wyrobami personalizowanymi co do ochronności, rozmiaru, modelu i kolorystyki. Średni czas uszycia ŚOI </w:t>
            </w:r>
            <w:proofErr w:type="spellStart"/>
            <w:r w:rsidRPr="00ED6194">
              <w:rPr>
                <w:rFonts w:ascii="Arial Narrow" w:hAnsi="Arial Narrow" w:cs="Arial"/>
                <w:sz w:val="22"/>
                <w:szCs w:val="22"/>
              </w:rPr>
              <w:t>rtg</w:t>
            </w:r>
            <w:proofErr w:type="spellEnd"/>
            <w:r w:rsidRPr="00ED6194">
              <w:rPr>
                <w:rFonts w:ascii="Arial Narrow" w:hAnsi="Arial Narrow" w:cs="Arial"/>
                <w:sz w:val="22"/>
                <w:szCs w:val="22"/>
              </w:rPr>
              <w:t xml:space="preserve"> to dwa tygodnie. Do czasu potrzebnego na uszycie przedmiotu zamówienia należy doliczyć</w:t>
            </w:r>
          </w:p>
          <w:p w:rsidR="00855A9E" w:rsidRPr="00ED6194" w:rsidRDefault="00855A9E" w:rsidP="005D03D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sz w:val="22"/>
                <w:szCs w:val="22"/>
              </w:rPr>
              <w:lastRenderedPageBreak/>
              <w:t>czas transportu międzynarodowego (ok. 7 dni) oraz odprawy celnej (do kilku dni), a na końcu dostawy do Zamawiającego. Realnie więc łączny czas od zamówienia do dostawy do Zamawiającego wyniesie ok. 4 tygodni.</w:t>
            </w:r>
          </w:p>
          <w:p w:rsidR="00ED6194" w:rsidRDefault="00ED6194" w:rsidP="00ED6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6194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855A9E" w:rsidRPr="005C3960" w:rsidRDefault="00ED6194" w:rsidP="005D03D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5C3960">
              <w:rPr>
                <w:rFonts w:ascii="Arial Narrow" w:hAnsi="Arial Narrow" w:cs="Arial"/>
                <w:b/>
                <w:sz w:val="22"/>
                <w:szCs w:val="22"/>
              </w:rPr>
              <w:t>Zamawiający dopuszcza czas realizacji zamówienia do 28 dni kalendarzowych. Termin dostawy liczony zgodnie z zapisami formularza cenowego.</w:t>
            </w:r>
            <w:r w:rsidRPr="005C3960"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  <w:t xml:space="preserve"> </w:t>
            </w:r>
          </w:p>
        </w:tc>
      </w:tr>
    </w:tbl>
    <w:p w:rsidR="00BE7BFD" w:rsidRPr="00ED619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ED6194">
        <w:rPr>
          <w:rFonts w:ascii="Arial Narrow" w:hAnsi="Arial Narrow" w:cs="Arial"/>
          <w:sz w:val="22"/>
          <w:szCs w:val="22"/>
        </w:rPr>
        <w:t>Zamawiający</w:t>
      </w:r>
    </w:p>
    <w:p w:rsidR="00FD2FF3" w:rsidRDefault="00FD2FF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D2FF3" w:rsidRPr="00CA7892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FD2FF3" w:rsidRPr="005C3960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5C3960">
        <w:rPr>
          <w:rFonts w:ascii="Arial Narrow" w:hAnsi="Arial Narrow"/>
          <w:sz w:val="18"/>
          <w:szCs w:val="20"/>
        </w:rPr>
        <w:t xml:space="preserve">Egz. 1 – a/a kancelaria  </w:t>
      </w:r>
    </w:p>
    <w:p w:rsidR="00FD2FF3" w:rsidRPr="005C3960" w:rsidRDefault="00FD2FF3" w:rsidP="00FD2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5C3960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5C3960">
        <w:rPr>
          <w:rFonts w:ascii="Arial Narrow" w:hAnsi="Arial Narrow"/>
          <w:sz w:val="18"/>
          <w:szCs w:val="20"/>
        </w:rPr>
        <w:t>int</w:t>
      </w:r>
      <w:proofErr w:type="spellEnd"/>
      <w:r w:rsidRPr="005C3960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5C3960">
        <w:rPr>
          <w:rFonts w:ascii="Arial Narrow" w:hAnsi="Arial Narrow"/>
          <w:sz w:val="18"/>
          <w:szCs w:val="18"/>
        </w:rPr>
        <w:t>SZPubl</w:t>
      </w:r>
      <w:proofErr w:type="spellEnd"/>
      <w:r w:rsidRPr="005C3960">
        <w:rPr>
          <w:rFonts w:ascii="Arial Narrow" w:hAnsi="Arial Narrow"/>
          <w:sz w:val="18"/>
          <w:szCs w:val="18"/>
        </w:rPr>
        <w:t>. T2612 B5</w:t>
      </w:r>
    </w:p>
    <w:p w:rsidR="00FD2FF3" w:rsidRPr="00B9724A" w:rsidRDefault="00FD2FF3" w:rsidP="00FD2FF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FD2FF3" w:rsidRDefault="00FD2FF3" w:rsidP="00FD2FF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27.05.2026 r.</w:t>
      </w:r>
    </w:p>
    <w:p w:rsidR="00FD2FF3" w:rsidRPr="00ED6194" w:rsidRDefault="00FD2FF3" w:rsidP="00FD2FF3">
      <w:pPr>
        <w:pStyle w:val="Tekstpodstawowy"/>
        <w:spacing w:before="120" w:after="480"/>
        <w:rPr>
          <w:rFonts w:ascii="Arial Narrow" w:hAnsi="Arial Narrow" w:cs="Arial"/>
          <w:sz w:val="22"/>
          <w:szCs w:val="22"/>
        </w:rPr>
      </w:pPr>
    </w:p>
    <w:sectPr w:rsidR="00FD2FF3" w:rsidRPr="00ED619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135" w:rsidRDefault="004E0135">
      <w:r>
        <w:separator/>
      </w:r>
    </w:p>
  </w:endnote>
  <w:endnote w:type="continuationSeparator" w:id="1">
    <w:p w:rsidR="004E0135" w:rsidRDefault="004E0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B0A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B0A2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B0A2F" w:rsidRPr="00B862CC">
      <w:rPr>
        <w:rFonts w:ascii="Arial" w:hAnsi="Arial"/>
        <w:sz w:val="18"/>
        <w:szCs w:val="24"/>
      </w:rPr>
      <w:fldChar w:fldCharType="separate"/>
    </w:r>
    <w:r w:rsidR="005C3960">
      <w:rPr>
        <w:rFonts w:ascii="Arial" w:hAnsi="Arial"/>
        <w:noProof/>
        <w:sz w:val="18"/>
        <w:szCs w:val="24"/>
      </w:rPr>
      <w:t>5</w:t>
    </w:r>
    <w:r w:rsidR="004B0A2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B0A2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B0A2F" w:rsidRPr="00B862CC">
      <w:rPr>
        <w:rFonts w:ascii="Arial" w:hAnsi="Arial"/>
        <w:sz w:val="18"/>
        <w:szCs w:val="24"/>
      </w:rPr>
      <w:fldChar w:fldCharType="separate"/>
    </w:r>
    <w:r w:rsidR="005C3960">
      <w:rPr>
        <w:rFonts w:ascii="Arial" w:hAnsi="Arial"/>
        <w:noProof/>
        <w:sz w:val="18"/>
        <w:szCs w:val="24"/>
      </w:rPr>
      <w:t>5</w:t>
    </w:r>
    <w:r w:rsidR="004B0A2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B0A2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C3960" w:rsidRPr="005C3960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135" w:rsidRDefault="004E0135">
      <w:r>
        <w:separator/>
      </w:r>
    </w:p>
  </w:footnote>
  <w:footnote w:type="continuationSeparator" w:id="1">
    <w:p w:rsidR="004E0135" w:rsidRDefault="004E0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9E" w:rsidRDefault="00855A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9E" w:rsidRDefault="00855A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9E" w:rsidRDefault="00855A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5A9E"/>
    <w:rsid w:val="00031374"/>
    <w:rsid w:val="000A1097"/>
    <w:rsid w:val="000E2A8F"/>
    <w:rsid w:val="000F54E6"/>
    <w:rsid w:val="0012774F"/>
    <w:rsid w:val="00144B7A"/>
    <w:rsid w:val="00180C6E"/>
    <w:rsid w:val="0029606A"/>
    <w:rsid w:val="004655CE"/>
    <w:rsid w:val="004848F3"/>
    <w:rsid w:val="004A75F2"/>
    <w:rsid w:val="004B0A2F"/>
    <w:rsid w:val="004E0135"/>
    <w:rsid w:val="004E4B64"/>
    <w:rsid w:val="005144A9"/>
    <w:rsid w:val="00520165"/>
    <w:rsid w:val="005B1B08"/>
    <w:rsid w:val="005C3960"/>
    <w:rsid w:val="00632C3C"/>
    <w:rsid w:val="00662BDB"/>
    <w:rsid w:val="006A5DF1"/>
    <w:rsid w:val="006B7198"/>
    <w:rsid w:val="006D4AB3"/>
    <w:rsid w:val="006F3B81"/>
    <w:rsid w:val="007D7198"/>
    <w:rsid w:val="00843A88"/>
    <w:rsid w:val="00855A9E"/>
    <w:rsid w:val="00864A4B"/>
    <w:rsid w:val="00870F9F"/>
    <w:rsid w:val="008804B6"/>
    <w:rsid w:val="00890C21"/>
    <w:rsid w:val="00897AB0"/>
    <w:rsid w:val="008A3553"/>
    <w:rsid w:val="009C1F78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79A4"/>
    <w:rsid w:val="00E935D6"/>
    <w:rsid w:val="00EA14B3"/>
    <w:rsid w:val="00EA416E"/>
    <w:rsid w:val="00ED6194"/>
    <w:rsid w:val="00F07486"/>
    <w:rsid w:val="00F61744"/>
    <w:rsid w:val="00FC5957"/>
    <w:rsid w:val="00FD265E"/>
    <w:rsid w:val="00FD2FF3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07486"/>
  </w:style>
  <w:style w:type="paragraph" w:styleId="Nagwek1">
    <w:name w:val="heading 1"/>
    <w:basedOn w:val="Normalny"/>
    <w:next w:val="Normalny"/>
    <w:qFormat/>
    <w:rsid w:val="00F0748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0748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074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8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07486"/>
  </w:style>
  <w:style w:type="paragraph" w:styleId="Tekstpodstawowywcity">
    <w:name w:val="Body Text Indent"/>
    <w:basedOn w:val="Normalny"/>
    <w:rsid w:val="00F0748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0748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0748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07486"/>
    <w:rPr>
      <w:sz w:val="28"/>
    </w:rPr>
  </w:style>
  <w:style w:type="paragraph" w:styleId="Tekstpodstawowywcity3">
    <w:name w:val="Body Text Indent 3"/>
    <w:basedOn w:val="Normalny"/>
    <w:rsid w:val="00F0748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D2FF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D2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1048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2026-05-27T08:26:00Z</cp:lastPrinted>
  <dcterms:created xsi:type="dcterms:W3CDTF">2026-05-27T08:26:00Z</dcterms:created>
  <dcterms:modified xsi:type="dcterms:W3CDTF">2026-05-27T08:26:00Z</dcterms:modified>
</cp:coreProperties>
</file>