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23AE1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jc w:val="center"/>
        <w:rPr>
          <w:b/>
          <w:bCs/>
          <w:u w:val="single"/>
        </w:rPr>
      </w:pPr>
      <w:r w:rsidRPr="00D34BB6">
        <w:rPr>
          <w:b/>
          <w:bCs/>
          <w:u w:val="single"/>
        </w:rPr>
        <w:t>SZCZEGÓŁOWY OPIS PRZEDMIOTU ZAMÓWIENIA (OPZ)</w:t>
      </w:r>
    </w:p>
    <w:p w14:paraId="16666A58" w14:textId="77777777" w:rsid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</w:p>
    <w:p w14:paraId="15FEFFC7" w14:textId="77777777" w:rsid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</w:p>
    <w:p w14:paraId="10A8ECB1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</w:p>
    <w:p w14:paraId="6949CD3C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1. Przedmiot zamówienia</w:t>
      </w:r>
    </w:p>
    <w:p w14:paraId="4F536E9B" w14:textId="3E1726C0" w:rsidR="00D34BB6" w:rsidRPr="00D34BB6" w:rsidRDefault="00D34BB6" w:rsidP="00D34BB6">
      <w:pPr>
        <w:tabs>
          <w:tab w:val="left" w:pos="904"/>
          <w:tab w:val="left" w:pos="906"/>
        </w:tabs>
        <w:ind w:right="140"/>
      </w:pPr>
      <w:r w:rsidRPr="00D34BB6">
        <w:t xml:space="preserve">Przedmiotem zamówienia jest </w:t>
      </w:r>
      <w:r w:rsidR="006B1C45">
        <w:t>dostawa</w:t>
      </w:r>
      <w:r w:rsidR="006B1C45" w:rsidRPr="00D34BB6">
        <w:t xml:space="preserve"> </w:t>
      </w:r>
      <w:r w:rsidR="006B1C45">
        <w:t xml:space="preserve">wraz z montażem </w:t>
      </w:r>
      <w:r w:rsidR="006B1C45" w:rsidRPr="00D34BB6">
        <w:t xml:space="preserve">fabrycznie nowych dystrybutorów wody </w:t>
      </w:r>
      <w:r w:rsidR="006B1C45">
        <w:t xml:space="preserve">oraz </w:t>
      </w:r>
      <w:r w:rsidRPr="00D34BB6">
        <w:t>naj</w:t>
      </w:r>
      <w:r w:rsidR="006B1C45">
        <w:t>e</w:t>
      </w:r>
      <w:r w:rsidRPr="00D34BB6">
        <w:t xml:space="preserve">m </w:t>
      </w:r>
      <w:r w:rsidR="006B1C45">
        <w:t>dystrybutorów wody w</w:t>
      </w:r>
      <w:r w:rsidR="006B1C45" w:rsidRPr="00D34BB6">
        <w:t xml:space="preserve"> </w:t>
      </w:r>
      <w:r w:rsidRPr="00D34BB6">
        <w:t>okres</w:t>
      </w:r>
      <w:r w:rsidR="006B1C45">
        <w:t>ie</w:t>
      </w:r>
      <w:r w:rsidRPr="00D34BB6">
        <w:t xml:space="preserve"> </w:t>
      </w:r>
      <w:r w:rsidRPr="00D34BB6">
        <w:rPr>
          <w:b/>
          <w:bCs/>
        </w:rPr>
        <w:t>36 miesięcy</w:t>
      </w:r>
      <w:r w:rsidRPr="00D34BB6">
        <w:t xml:space="preserve"> w łącznej ilości </w:t>
      </w:r>
      <w:r w:rsidRPr="00D34BB6">
        <w:rPr>
          <w:b/>
          <w:bCs/>
        </w:rPr>
        <w:t>115 sztuk</w:t>
      </w:r>
      <w:r w:rsidRPr="00D34BB6">
        <w:t xml:space="preserve"> (zamówienie podstawowe) z prawem opcji na dodatkowe </w:t>
      </w:r>
      <w:r w:rsidRPr="00D34BB6">
        <w:rPr>
          <w:b/>
          <w:bCs/>
        </w:rPr>
        <w:t>22 sztuki</w:t>
      </w:r>
      <w:r w:rsidRPr="00D34BB6">
        <w:t>, przeznaczonych do montażu w 42 obiektach należących do Uniwersytetu im. Adama Mickiewicza w Poznaniu zlokalizowanych na terenie całej Polski.</w:t>
      </w:r>
    </w:p>
    <w:p w14:paraId="4EC71B28" w14:textId="77777777" w:rsidR="00D34BB6" w:rsidRPr="00D34BB6" w:rsidRDefault="00440507" w:rsidP="00D34BB6">
      <w:pPr>
        <w:tabs>
          <w:tab w:val="left" w:pos="904"/>
          <w:tab w:val="left" w:pos="906"/>
        </w:tabs>
        <w:ind w:right="140"/>
      </w:pPr>
      <w:r>
        <w:pict w14:anchorId="6C7B443F">
          <v:rect id="_x0000_i1025" style="width:0;height:1.5pt" o:hralign="center" o:hrstd="t" o:hr="t" fillcolor="#a0a0a0" stroked="f"/>
        </w:pict>
      </w:r>
    </w:p>
    <w:p w14:paraId="4769A81F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2. Wymagania ilościowe i konfiguracja urządzeń</w:t>
      </w:r>
    </w:p>
    <w:p w14:paraId="3B6377E4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</w:pPr>
      <w:r w:rsidRPr="00D34BB6">
        <w:t xml:space="preserve">Wszystkie oferowane urządzenia muszą być </w:t>
      </w:r>
      <w:r w:rsidRPr="00D34BB6">
        <w:rPr>
          <w:b/>
          <w:bCs/>
        </w:rPr>
        <w:t>fabrycznie nowe</w:t>
      </w:r>
      <w:r w:rsidRPr="00D34BB6">
        <w:t>, wyprodukowane nie wcześniej niż w roku składania ofert, wolne od wad fizycznych i prawnych. Zamawiający nie dopuszcza urządzeń używanych ani poleasingowych.</w:t>
      </w:r>
    </w:p>
    <w:p w14:paraId="71FB3C5E" w14:textId="77777777" w:rsidR="00D34BB6" w:rsidRPr="00D34BB6" w:rsidRDefault="00D34BB6" w:rsidP="005D1829">
      <w:pPr>
        <w:numPr>
          <w:ilvl w:val="0"/>
          <w:numId w:val="1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 xml:space="preserve">Dystrybutor </w:t>
      </w:r>
      <w:proofErr w:type="spellStart"/>
      <w:r w:rsidRPr="00D34BB6">
        <w:rPr>
          <w:b/>
          <w:bCs/>
        </w:rPr>
        <w:t>nablatowy</w:t>
      </w:r>
      <w:proofErr w:type="spellEnd"/>
      <w:r w:rsidRPr="00D34BB6">
        <w:rPr>
          <w:b/>
          <w:bCs/>
        </w:rPr>
        <w:t xml:space="preserve"> gaz</w:t>
      </w:r>
      <w:r w:rsidRPr="00D34BB6">
        <w:t xml:space="preserve"> (woda zimna, gorąca, gazowana): 6 sztuk</w:t>
      </w:r>
    </w:p>
    <w:p w14:paraId="4E47DA7C" w14:textId="77777777" w:rsidR="00D34BB6" w:rsidRPr="00D34BB6" w:rsidRDefault="00D34BB6" w:rsidP="005D1829">
      <w:pPr>
        <w:numPr>
          <w:ilvl w:val="0"/>
          <w:numId w:val="1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 xml:space="preserve">Dystrybutor </w:t>
      </w:r>
      <w:proofErr w:type="spellStart"/>
      <w:r w:rsidRPr="00D34BB6">
        <w:rPr>
          <w:b/>
          <w:bCs/>
        </w:rPr>
        <w:t>nablatowy</w:t>
      </w:r>
      <w:proofErr w:type="spellEnd"/>
      <w:r w:rsidRPr="00D34BB6">
        <w:rPr>
          <w:b/>
          <w:bCs/>
        </w:rPr>
        <w:t xml:space="preserve"> zwykły</w:t>
      </w:r>
      <w:r w:rsidRPr="00D34BB6">
        <w:t xml:space="preserve"> (woda zimna, gorąca, pokojowa): 15 sztuk</w:t>
      </w:r>
    </w:p>
    <w:p w14:paraId="35959619" w14:textId="77777777" w:rsidR="00D34BB6" w:rsidRPr="00D34BB6" w:rsidRDefault="00D34BB6" w:rsidP="005D1829">
      <w:pPr>
        <w:numPr>
          <w:ilvl w:val="0"/>
          <w:numId w:val="1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Dystrybutor wolnostojący gaz</w:t>
      </w:r>
      <w:r w:rsidRPr="00D34BB6">
        <w:t xml:space="preserve"> (woda zimna, gorąca, gazowana): 36 sztuk</w:t>
      </w:r>
    </w:p>
    <w:p w14:paraId="46AC08C2" w14:textId="77777777" w:rsidR="00D34BB6" w:rsidRPr="00D34BB6" w:rsidRDefault="00D34BB6" w:rsidP="005D1829">
      <w:pPr>
        <w:numPr>
          <w:ilvl w:val="0"/>
          <w:numId w:val="1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Dystrybutor wolnostojący zwykły</w:t>
      </w:r>
      <w:r w:rsidRPr="00D34BB6">
        <w:t xml:space="preserve"> (woda zimna, gorąca, pokojowa): 58 sztuk</w:t>
      </w:r>
    </w:p>
    <w:p w14:paraId="50D8E5D9" w14:textId="6B878D6E" w:rsidR="00D34BB6" w:rsidRPr="00D34BB6" w:rsidRDefault="00D34BB6" w:rsidP="005D1829">
      <w:pPr>
        <w:numPr>
          <w:ilvl w:val="0"/>
          <w:numId w:val="1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Prawo opcji</w:t>
      </w:r>
      <w:r w:rsidRPr="00D34BB6">
        <w:t xml:space="preserve">: do </w:t>
      </w:r>
      <w:r w:rsidR="00C960B9">
        <w:t>22</w:t>
      </w:r>
      <w:r w:rsidRPr="00D34BB6">
        <w:t xml:space="preserve">sztuk dodatkowych urządzeń w wersji: </w:t>
      </w:r>
      <w:r w:rsidRPr="00D34BB6">
        <w:rPr>
          <w:i/>
          <w:iCs/>
        </w:rPr>
        <w:t>wolnostojący gaz</w:t>
      </w:r>
      <w:r w:rsidR="00777436" w:rsidRPr="000D21C8">
        <w:t xml:space="preserve"> (</w:t>
      </w:r>
      <w:r w:rsidR="00777436" w:rsidRPr="00777436">
        <w:t>woda zimna, gorąca, gazowana</w:t>
      </w:r>
      <w:r w:rsidR="00777436" w:rsidRPr="000D21C8">
        <w:t>)</w:t>
      </w:r>
      <w:r w:rsidRPr="00D34BB6">
        <w:t>.</w:t>
      </w:r>
    </w:p>
    <w:p w14:paraId="2BF69AD6" w14:textId="77777777" w:rsidR="00D34BB6" w:rsidRPr="00D34BB6" w:rsidRDefault="00440507" w:rsidP="00D34BB6">
      <w:pPr>
        <w:tabs>
          <w:tab w:val="left" w:pos="904"/>
          <w:tab w:val="left" w:pos="906"/>
        </w:tabs>
        <w:ind w:right="140"/>
      </w:pPr>
      <w:r>
        <w:pict w14:anchorId="4FF60FCF">
          <v:rect id="_x0000_i1026" style="width:0;height:1.5pt" o:hralign="center" o:hrstd="t" o:hr="t" fillcolor="#a0a0a0" stroked="f"/>
        </w:pict>
      </w:r>
    </w:p>
    <w:p w14:paraId="2E9ED7E3" w14:textId="77777777" w:rsid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3. Parametry techniczne i funkcjonalne urządzeń</w:t>
      </w:r>
    </w:p>
    <w:p w14:paraId="2AAF1A1A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</w:p>
    <w:p w14:paraId="1ECCF8A2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A. System filtracji i higieny</w:t>
      </w:r>
    </w:p>
    <w:p w14:paraId="386B182C" w14:textId="77777777" w:rsidR="00D34BB6" w:rsidRPr="00D34BB6" w:rsidRDefault="00D34BB6" w:rsidP="005D1829">
      <w:pPr>
        <w:numPr>
          <w:ilvl w:val="0"/>
          <w:numId w:val="2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Dezynfekcja</w:t>
      </w:r>
      <w:r w:rsidRPr="00D34BB6">
        <w:t xml:space="preserve">: Wbudowana lampa ze światłem </w:t>
      </w:r>
      <w:r w:rsidRPr="00D34BB6">
        <w:rPr>
          <w:b/>
          <w:bCs/>
        </w:rPr>
        <w:t>UVC LED</w:t>
      </w:r>
      <w:r w:rsidRPr="00D34BB6">
        <w:t xml:space="preserve"> umieszczona bezpośrednio przy punkcie wypływu wody, zapobiegająca wstecznej </w:t>
      </w:r>
      <w:proofErr w:type="spellStart"/>
      <w:r w:rsidRPr="00D34BB6">
        <w:t>niemnożności</w:t>
      </w:r>
      <w:proofErr w:type="spellEnd"/>
      <w:r w:rsidRPr="00D34BB6">
        <w:t xml:space="preserve"> bakterii.</w:t>
      </w:r>
    </w:p>
    <w:p w14:paraId="7F8B2819" w14:textId="77777777" w:rsidR="00D34BB6" w:rsidRPr="00D34BB6" w:rsidRDefault="00D34BB6" w:rsidP="005D1829">
      <w:pPr>
        <w:numPr>
          <w:ilvl w:val="0"/>
          <w:numId w:val="2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Filtracja</w:t>
      </w:r>
      <w:r w:rsidRPr="00D34BB6">
        <w:t xml:space="preserve">: Wielostopniowy system filtracji z filtrem mechanicznym i węglowym o dokładności min. </w:t>
      </w:r>
      <w:r w:rsidRPr="00D34BB6">
        <w:rPr>
          <w:b/>
          <w:bCs/>
        </w:rPr>
        <w:t>5 mikronów</w:t>
      </w:r>
      <w:r w:rsidRPr="00D34BB6">
        <w:t xml:space="preserve"> z zawartością środków (inhibitorów) zapobiegających osadzaniu się kamienia kotłowego.</w:t>
      </w:r>
    </w:p>
    <w:p w14:paraId="188E384D" w14:textId="77777777" w:rsidR="00D34BB6" w:rsidRPr="00D34BB6" w:rsidRDefault="00D34BB6" w:rsidP="005D1829">
      <w:pPr>
        <w:numPr>
          <w:ilvl w:val="0"/>
          <w:numId w:val="2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Wydajność filtra</w:t>
      </w:r>
      <w:r w:rsidRPr="00D34BB6">
        <w:t xml:space="preserve">: Minimum </w:t>
      </w:r>
      <w:r w:rsidRPr="00D34BB6">
        <w:rPr>
          <w:b/>
          <w:bCs/>
        </w:rPr>
        <w:t>4 000 litrów</w:t>
      </w:r>
      <w:r w:rsidRPr="00D34BB6">
        <w:t xml:space="preserve"> lub 6 miesięcy efektywnej pracy.</w:t>
      </w:r>
    </w:p>
    <w:p w14:paraId="2312A722" w14:textId="77777777" w:rsidR="00D34BB6" w:rsidRDefault="00D34BB6" w:rsidP="005D1829">
      <w:pPr>
        <w:numPr>
          <w:ilvl w:val="0"/>
          <w:numId w:val="2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Atesty</w:t>
      </w:r>
      <w:r w:rsidRPr="00D34BB6">
        <w:t xml:space="preserve">: Wszystkie filtry oraz elementy mające bezpośredni kontakt z wodą muszą posiadać aktualny </w:t>
      </w:r>
      <w:r w:rsidRPr="00D34BB6">
        <w:rPr>
          <w:b/>
          <w:bCs/>
        </w:rPr>
        <w:t>atest higieniczny NIZP PZH</w:t>
      </w:r>
      <w:r w:rsidRPr="00D34BB6">
        <w:t xml:space="preserve"> (lub równoważny).</w:t>
      </w:r>
    </w:p>
    <w:p w14:paraId="1C00D186" w14:textId="77777777" w:rsidR="00D34BB6" w:rsidRPr="00D34BB6" w:rsidRDefault="00D34BB6" w:rsidP="00D34BB6">
      <w:pPr>
        <w:tabs>
          <w:tab w:val="left" w:pos="904"/>
          <w:tab w:val="left" w:pos="906"/>
        </w:tabs>
        <w:ind w:left="720" w:right="140"/>
      </w:pPr>
    </w:p>
    <w:p w14:paraId="1DA28FEE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B. Wydajność i temperatury</w:t>
      </w:r>
    </w:p>
    <w:p w14:paraId="0078695E" w14:textId="77777777" w:rsidR="00D34BB6" w:rsidRPr="00D34BB6" w:rsidRDefault="00D34BB6" w:rsidP="005D1829">
      <w:pPr>
        <w:numPr>
          <w:ilvl w:val="0"/>
          <w:numId w:val="3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Woda zimna / schłodzona</w:t>
      </w:r>
      <w:r w:rsidRPr="00D34BB6">
        <w:t xml:space="preserve">: Wydajność min. </w:t>
      </w:r>
      <w:r w:rsidRPr="00D34BB6">
        <w:rPr>
          <w:b/>
          <w:bCs/>
        </w:rPr>
        <w:t>30 l/h</w:t>
      </w:r>
      <w:r w:rsidRPr="00D34BB6">
        <w:t xml:space="preserve"> w przedziale temperatur </w:t>
      </w:r>
      <w:r w:rsidRPr="00D34BB6">
        <w:rPr>
          <w:b/>
          <w:bCs/>
        </w:rPr>
        <w:t>4°C – 12°C</w:t>
      </w:r>
      <w:r w:rsidRPr="00D34BB6">
        <w:t>.</w:t>
      </w:r>
    </w:p>
    <w:p w14:paraId="266EEEB3" w14:textId="77777777" w:rsidR="00D34BB6" w:rsidRPr="00D34BB6" w:rsidRDefault="00D34BB6" w:rsidP="005D1829">
      <w:pPr>
        <w:numPr>
          <w:ilvl w:val="0"/>
          <w:numId w:val="3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Woda gorąca</w:t>
      </w:r>
      <w:r w:rsidRPr="00D34BB6">
        <w:t xml:space="preserve">: Wydajność min. </w:t>
      </w:r>
      <w:r w:rsidRPr="00D34BB6">
        <w:rPr>
          <w:b/>
          <w:bCs/>
        </w:rPr>
        <w:t>7 l/h</w:t>
      </w:r>
      <w:r w:rsidRPr="00D34BB6">
        <w:t xml:space="preserve"> w przedziale temperatur </w:t>
      </w:r>
      <w:r w:rsidRPr="00D34BB6">
        <w:rPr>
          <w:b/>
          <w:bCs/>
        </w:rPr>
        <w:t>85°C – 95°C</w:t>
      </w:r>
      <w:r w:rsidRPr="00D34BB6">
        <w:t>.</w:t>
      </w:r>
    </w:p>
    <w:p w14:paraId="08C821AC" w14:textId="77777777" w:rsidR="00D34BB6" w:rsidRDefault="00D34BB6" w:rsidP="005D1829">
      <w:pPr>
        <w:numPr>
          <w:ilvl w:val="0"/>
          <w:numId w:val="3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Woda gazowana</w:t>
      </w:r>
      <w:r w:rsidRPr="00D34BB6">
        <w:t xml:space="preserve">: Wydajność systemu gazowania min. </w:t>
      </w:r>
      <w:r w:rsidRPr="00D34BB6">
        <w:rPr>
          <w:b/>
          <w:bCs/>
        </w:rPr>
        <w:t>220 litrów</w:t>
      </w:r>
      <w:r w:rsidRPr="00D34BB6">
        <w:t xml:space="preserve"> wody z 1 kg gazu CO₂. Stopień nasycenia wody gazem średni/mocny, z możliwością regulacji na reduktorze.</w:t>
      </w:r>
    </w:p>
    <w:p w14:paraId="59299660" w14:textId="77777777" w:rsidR="00D34BB6" w:rsidRPr="00D34BB6" w:rsidRDefault="00D34BB6" w:rsidP="00D34BB6">
      <w:pPr>
        <w:tabs>
          <w:tab w:val="left" w:pos="904"/>
          <w:tab w:val="left" w:pos="906"/>
        </w:tabs>
        <w:ind w:left="720" w:right="140"/>
      </w:pPr>
    </w:p>
    <w:p w14:paraId="00C07DE5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C. Konstrukcja i ergonomia</w:t>
      </w:r>
    </w:p>
    <w:p w14:paraId="73AA7113" w14:textId="77777777" w:rsidR="00D34BB6" w:rsidRPr="00D34BB6" w:rsidRDefault="00D34BB6" w:rsidP="005D1829">
      <w:pPr>
        <w:numPr>
          <w:ilvl w:val="0"/>
          <w:numId w:val="4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Konstrukcja</w:t>
      </w:r>
      <w:r w:rsidRPr="00D34BB6">
        <w:t xml:space="preserve">: Obudowa zewnętrzna oraz wewnętrzne zbiorniki na wodę wykonane z wysokiej jakości </w:t>
      </w:r>
      <w:r w:rsidRPr="00D34BB6">
        <w:rPr>
          <w:b/>
          <w:bCs/>
        </w:rPr>
        <w:t>stali nierdzewnej</w:t>
      </w:r>
      <w:r w:rsidRPr="00D34BB6">
        <w:t xml:space="preserve"> lub odpornego na uszkodzenia tworzywa ABS.</w:t>
      </w:r>
    </w:p>
    <w:p w14:paraId="6CC0D4E8" w14:textId="77777777" w:rsidR="00D34BB6" w:rsidRPr="00D34BB6" w:rsidRDefault="00D34BB6" w:rsidP="005D1829">
      <w:pPr>
        <w:numPr>
          <w:ilvl w:val="0"/>
          <w:numId w:val="4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Sterowanie</w:t>
      </w:r>
      <w:r w:rsidRPr="00D34BB6">
        <w:t xml:space="preserve">: Bezdotykowa obsługa za pomocą </w:t>
      </w:r>
      <w:r w:rsidRPr="00D34BB6">
        <w:rPr>
          <w:b/>
          <w:bCs/>
        </w:rPr>
        <w:t>przycisków elektronicznych lub sensorycznych</w:t>
      </w:r>
      <w:r w:rsidRPr="00D34BB6">
        <w:t>. Zamawiający nie dopuszcza rozwiązań mechanicznych wymagających nacisku lub popychania dźwigni naczyniem.</w:t>
      </w:r>
    </w:p>
    <w:p w14:paraId="3CB4C4BD" w14:textId="77777777" w:rsidR="00D34BB6" w:rsidRPr="00D34BB6" w:rsidRDefault="00D34BB6" w:rsidP="005D1829">
      <w:pPr>
        <w:numPr>
          <w:ilvl w:val="0"/>
          <w:numId w:val="4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Ergonomia</w:t>
      </w:r>
      <w:r w:rsidRPr="00D34BB6">
        <w:t xml:space="preserve">: Nisza dozująca dostosowana do wygodnego napełniania karafek, bidonów i butelek o wysokości </w:t>
      </w:r>
      <w:r w:rsidRPr="00D34BB6">
        <w:rPr>
          <w:b/>
          <w:bCs/>
        </w:rPr>
        <w:t>do 28 cm</w:t>
      </w:r>
      <w:r w:rsidRPr="00D34BB6">
        <w:t>.</w:t>
      </w:r>
    </w:p>
    <w:p w14:paraId="7DEC5542" w14:textId="77777777" w:rsidR="00D34BB6" w:rsidRPr="00D34BB6" w:rsidRDefault="00D34BB6" w:rsidP="005D1829">
      <w:pPr>
        <w:numPr>
          <w:ilvl w:val="0"/>
          <w:numId w:val="4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Oznaczenia</w:t>
      </w:r>
      <w:r w:rsidRPr="00D34BB6">
        <w:t>: Czytelna, intuicyjna i trwała sygnalizacja funkcji urządzenia (woda ciepła / zimna / gazowana). Sygnalizacja świetlna (LED) procesów grzania i chłodzenia.</w:t>
      </w:r>
    </w:p>
    <w:p w14:paraId="6E8FB391" w14:textId="77777777" w:rsidR="00D34BB6" w:rsidRPr="00D34BB6" w:rsidRDefault="00D34BB6" w:rsidP="005D1829">
      <w:pPr>
        <w:numPr>
          <w:ilvl w:val="0"/>
          <w:numId w:val="4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Ekologia</w:t>
      </w:r>
      <w:r w:rsidRPr="00D34BB6">
        <w:t xml:space="preserve">: Urządzenia muszą posiadać wbudowany system oszczędzania energii (tryb uśpienia ECO) oraz wykorzystywać ekologiczny czynnik chłodniczy (np. </w:t>
      </w:r>
      <w:r w:rsidRPr="00D34BB6">
        <w:rPr>
          <w:b/>
          <w:bCs/>
        </w:rPr>
        <w:t>R290</w:t>
      </w:r>
      <w:r w:rsidRPr="00D34BB6">
        <w:t>) zgodnie z aktualnymi normami UE.</w:t>
      </w:r>
    </w:p>
    <w:p w14:paraId="19E8C5C7" w14:textId="77777777" w:rsidR="00D34BB6" w:rsidRDefault="00D34BB6" w:rsidP="005D1829">
      <w:pPr>
        <w:numPr>
          <w:ilvl w:val="0"/>
          <w:numId w:val="4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Certyfikaty</w:t>
      </w:r>
      <w:r w:rsidRPr="00D34BB6">
        <w:t>: Urządzenia muszą spełniać wymagania dyrektyw niskonapięciowych (</w:t>
      </w:r>
      <w:r w:rsidRPr="00D34BB6">
        <w:rPr>
          <w:b/>
          <w:bCs/>
        </w:rPr>
        <w:t>LVD</w:t>
      </w:r>
      <w:r w:rsidRPr="00D34BB6">
        <w:t>) oraz kompatybilności elektromagnetycznej (</w:t>
      </w:r>
      <w:r w:rsidRPr="00D34BB6">
        <w:rPr>
          <w:b/>
          <w:bCs/>
        </w:rPr>
        <w:t>EMC</w:t>
      </w:r>
      <w:r w:rsidRPr="00D34BB6">
        <w:t>), potwierdzone deklaracją CE.</w:t>
      </w:r>
    </w:p>
    <w:p w14:paraId="1FFD7D46" w14:textId="77777777" w:rsidR="00D34BB6" w:rsidRDefault="00D34BB6" w:rsidP="00D34BB6">
      <w:pPr>
        <w:tabs>
          <w:tab w:val="left" w:pos="904"/>
          <w:tab w:val="left" w:pos="906"/>
        </w:tabs>
        <w:ind w:left="720" w:right="140"/>
        <w:rPr>
          <w:b/>
          <w:bCs/>
        </w:rPr>
      </w:pPr>
    </w:p>
    <w:p w14:paraId="6BCC96C7" w14:textId="77777777" w:rsidR="00D34BB6" w:rsidRDefault="00D34BB6" w:rsidP="00D34BB6">
      <w:pPr>
        <w:tabs>
          <w:tab w:val="left" w:pos="904"/>
          <w:tab w:val="left" w:pos="906"/>
        </w:tabs>
        <w:ind w:left="720" w:right="140"/>
        <w:rPr>
          <w:b/>
          <w:bCs/>
        </w:rPr>
      </w:pPr>
    </w:p>
    <w:p w14:paraId="68CD5CD6" w14:textId="77777777" w:rsidR="00D34BB6" w:rsidRPr="00D34BB6" w:rsidRDefault="00D34BB6" w:rsidP="00D34BB6">
      <w:pPr>
        <w:tabs>
          <w:tab w:val="left" w:pos="904"/>
          <w:tab w:val="left" w:pos="906"/>
        </w:tabs>
        <w:ind w:left="720" w:right="140"/>
      </w:pPr>
    </w:p>
    <w:p w14:paraId="11F81FC3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D. Bezpieczeństwo i funkcje dodatkowe</w:t>
      </w:r>
    </w:p>
    <w:p w14:paraId="76E745B7" w14:textId="77777777" w:rsidR="00D34BB6" w:rsidRPr="00D34BB6" w:rsidRDefault="00D34BB6" w:rsidP="005D1829">
      <w:pPr>
        <w:numPr>
          <w:ilvl w:val="0"/>
          <w:numId w:val="5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Zabezpieczenie przed zalaniem</w:t>
      </w:r>
      <w:r w:rsidRPr="00D34BB6">
        <w:t xml:space="preserve">: Każde urządzenie musi być wyposażone w mechaniczny system odcinający dopływ wody w przypadku wykrycia wycieku wewnętrznego typu </w:t>
      </w:r>
      <w:proofErr w:type="spellStart"/>
      <w:r w:rsidRPr="00D34BB6">
        <w:rPr>
          <w:b/>
          <w:bCs/>
        </w:rPr>
        <w:t>Waterblock</w:t>
      </w:r>
      <w:proofErr w:type="spellEnd"/>
      <w:r w:rsidRPr="00D34BB6">
        <w:t>.</w:t>
      </w:r>
    </w:p>
    <w:p w14:paraId="216A816E" w14:textId="77777777" w:rsidR="00D34BB6" w:rsidRPr="00D34BB6" w:rsidRDefault="00D34BB6" w:rsidP="005D1829">
      <w:pPr>
        <w:numPr>
          <w:ilvl w:val="0"/>
          <w:numId w:val="5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Zabezpieczenie przed oparzeniem</w:t>
      </w:r>
      <w:r w:rsidRPr="00D34BB6">
        <w:t xml:space="preserve">: Mechaniczna lub elektroniczna blokada przed przypadkowym uruchomieniem strumienia wody gorącej (funkcja </w:t>
      </w:r>
      <w:proofErr w:type="spellStart"/>
      <w:r w:rsidRPr="00D34BB6">
        <w:rPr>
          <w:i/>
          <w:iCs/>
        </w:rPr>
        <w:t>Safe</w:t>
      </w:r>
      <w:proofErr w:type="spellEnd"/>
      <w:r w:rsidRPr="00D34BB6">
        <w:rPr>
          <w:i/>
          <w:iCs/>
        </w:rPr>
        <w:t>-Child</w:t>
      </w:r>
      <w:r w:rsidRPr="00D34BB6">
        <w:t>).</w:t>
      </w:r>
    </w:p>
    <w:p w14:paraId="0DF42DDC" w14:textId="77777777" w:rsidR="00D34BB6" w:rsidRPr="00D34BB6" w:rsidRDefault="00D34BB6" w:rsidP="005D1829">
      <w:pPr>
        <w:numPr>
          <w:ilvl w:val="0"/>
          <w:numId w:val="5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Wyłącznik grzania</w:t>
      </w:r>
      <w:r w:rsidRPr="00D34BB6">
        <w:t>: Możliwość całkowitego, manualnego wyłączenia opcji podgrzewania wody dedykowanym przełącznikiem z tyłu obudowy.</w:t>
      </w:r>
    </w:p>
    <w:p w14:paraId="6B8FFCAD" w14:textId="77777777" w:rsidR="00D34BB6" w:rsidRPr="00D34BB6" w:rsidRDefault="00D34BB6" w:rsidP="005D1829">
      <w:pPr>
        <w:numPr>
          <w:ilvl w:val="0"/>
          <w:numId w:val="5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Kolorystyka</w:t>
      </w:r>
      <w:r w:rsidRPr="00D34BB6">
        <w:t>: Obudowy w kolorach uniwersalnych i stonowanych (czarny, srebrny, grafitowy lub biało-czarny) – do ostatecznego zatwierdzenia przez Zamawiającego przed dostawą.</w:t>
      </w:r>
    </w:p>
    <w:p w14:paraId="04ECB44D" w14:textId="2D49B7E8" w:rsidR="00D34BB6" w:rsidRPr="00D34BB6" w:rsidRDefault="00440507" w:rsidP="00D34BB6">
      <w:pPr>
        <w:tabs>
          <w:tab w:val="left" w:pos="904"/>
          <w:tab w:val="left" w:pos="906"/>
        </w:tabs>
        <w:ind w:right="140"/>
      </w:pPr>
      <w:r>
        <w:pict w14:anchorId="2DC959D5">
          <v:rect id="_x0000_i1027" style="width:0;height:1.5pt" o:hralign="center" o:hrstd="t" o:hr="t" fillcolor="#a0a0a0" stroked="f"/>
        </w:pict>
      </w:r>
      <w:r w:rsidR="00D34BB6" w:rsidRPr="00745587">
        <w:rPr>
          <w:b/>
          <w:bCs/>
        </w:rPr>
        <w:t>4. Zakres</w:t>
      </w:r>
      <w:r w:rsidR="00D34BB6" w:rsidRPr="00D34BB6">
        <w:rPr>
          <w:b/>
          <w:bCs/>
        </w:rPr>
        <w:t xml:space="preserve"> usług w ramach abonamentu (Wymagania instalacyjne i logistyczne)</w:t>
      </w:r>
    </w:p>
    <w:p w14:paraId="32570015" w14:textId="77777777" w:rsidR="00D34BB6" w:rsidRPr="00D34BB6" w:rsidRDefault="00D34BB6" w:rsidP="00D34BB6">
      <w:pPr>
        <w:pStyle w:val="Akapitzlist"/>
        <w:tabs>
          <w:tab w:val="left" w:pos="904"/>
          <w:tab w:val="left" w:pos="906"/>
        </w:tabs>
        <w:ind w:right="140" w:firstLine="0"/>
        <w:rPr>
          <w:b/>
          <w:bCs/>
        </w:rPr>
      </w:pPr>
    </w:p>
    <w:p w14:paraId="07CD9C95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A. Wdrożenie i montaż (Termin: do 1 miesiąca od podpisania umowy)</w:t>
      </w:r>
    </w:p>
    <w:p w14:paraId="75FCB2DA" w14:textId="77777777" w:rsidR="00D34BB6" w:rsidRPr="00D34BB6" w:rsidRDefault="00D34BB6" w:rsidP="005D1829">
      <w:pPr>
        <w:numPr>
          <w:ilvl w:val="0"/>
          <w:numId w:val="6"/>
        </w:numPr>
        <w:tabs>
          <w:tab w:val="left" w:pos="904"/>
          <w:tab w:val="left" w:pos="906"/>
        </w:tabs>
        <w:ind w:right="140"/>
      </w:pPr>
      <w:r w:rsidRPr="00D34BB6">
        <w:t xml:space="preserve">Dostawa i montaż 115 sztuk urządzeń do </w:t>
      </w:r>
      <w:r w:rsidRPr="00D34BB6">
        <w:rPr>
          <w:b/>
          <w:bCs/>
        </w:rPr>
        <w:t>42 odrębnych lokalizacji</w:t>
      </w:r>
      <w:r w:rsidRPr="00D34BB6">
        <w:t xml:space="preserve"> na terenie Polski (wykaz obiektów stanowi Załącznik nr 1 do OPZ).</w:t>
      </w:r>
    </w:p>
    <w:p w14:paraId="7A665445" w14:textId="77777777" w:rsidR="00D34BB6" w:rsidRPr="00D34BB6" w:rsidRDefault="00D34BB6" w:rsidP="005D1829">
      <w:pPr>
        <w:numPr>
          <w:ilvl w:val="0"/>
          <w:numId w:val="6"/>
        </w:numPr>
        <w:tabs>
          <w:tab w:val="left" w:pos="904"/>
          <w:tab w:val="left" w:pos="906"/>
        </w:tabs>
        <w:ind w:right="140"/>
      </w:pPr>
      <w:r w:rsidRPr="00D34BB6">
        <w:t>Wykonanie niezbędnych sztywnych przyłączy do sieci wodociągowej, zakończonych indywidualnym zaworem odcinającym w bezpośrednim obszarze urządzenia.</w:t>
      </w:r>
    </w:p>
    <w:p w14:paraId="42BBDDAB" w14:textId="77777777" w:rsidR="00D34BB6" w:rsidRPr="00D34BB6" w:rsidRDefault="00D34BB6" w:rsidP="005D1829">
      <w:pPr>
        <w:numPr>
          <w:ilvl w:val="0"/>
          <w:numId w:val="6"/>
        </w:numPr>
        <w:tabs>
          <w:tab w:val="left" w:pos="904"/>
          <w:tab w:val="left" w:pos="906"/>
        </w:tabs>
        <w:ind w:right="140"/>
      </w:pPr>
      <w:r w:rsidRPr="00D34BB6">
        <w:t>Wykonanie dedykowanego przyłącza elektrycznego (zasilanie 230V) obejmujące: doprowadzenie zasilania z najbliższej rozdzielnicy (RG/RP), montaż gniazda wtykowego (pojedynczego lub podwójnego) w pobliżu urządzenia, zabezpieczenie obwodu oraz wykonanie pomiarów odbiorczych potwierdzonych protokołem.</w:t>
      </w:r>
    </w:p>
    <w:p w14:paraId="3C33B3AD" w14:textId="77777777" w:rsidR="00D34BB6" w:rsidRDefault="00D34BB6" w:rsidP="005D1829">
      <w:pPr>
        <w:numPr>
          <w:ilvl w:val="0"/>
          <w:numId w:val="6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Estetyka montażu</w:t>
      </w:r>
      <w:r w:rsidRPr="00D34BB6">
        <w:t xml:space="preserve">: Wszystkie przewody doprowadzające wodę oraz przewody elektryczne muszą być bezwzględnie </w:t>
      </w:r>
      <w:r w:rsidRPr="00D34BB6">
        <w:rPr>
          <w:b/>
          <w:bCs/>
        </w:rPr>
        <w:t>zamaskowane</w:t>
      </w:r>
      <w:r w:rsidRPr="00D34BB6">
        <w:t xml:space="preserve"> przy użyciu estetycznych korytek kablowych (maskownic) dobranych pod kolor otoczenia.</w:t>
      </w:r>
    </w:p>
    <w:p w14:paraId="46EB9CB6" w14:textId="160C55A4" w:rsidR="00FB682F" w:rsidRPr="00D34BB6" w:rsidRDefault="00FB682F" w:rsidP="005D1829">
      <w:pPr>
        <w:numPr>
          <w:ilvl w:val="0"/>
          <w:numId w:val="6"/>
        </w:numPr>
        <w:tabs>
          <w:tab w:val="left" w:pos="904"/>
          <w:tab w:val="left" w:pos="906"/>
        </w:tabs>
        <w:ind w:right="140"/>
      </w:pPr>
      <w:r>
        <w:t>Koszty montażu w tym koszty wykorzystanych materiałów wykorzystanych podczas montażu ponosi Wykonawca.</w:t>
      </w:r>
    </w:p>
    <w:p w14:paraId="2680C36C" w14:textId="77777777" w:rsidR="00D34BB6" w:rsidRDefault="00D34BB6" w:rsidP="005D1829">
      <w:pPr>
        <w:numPr>
          <w:ilvl w:val="0"/>
          <w:numId w:val="6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Dokumentacja i szkolenie</w:t>
      </w:r>
      <w:r w:rsidRPr="00D34BB6">
        <w:t xml:space="preserve">: Wykonawca zobowiązany jest dostarczyć wraz z urządzeniami </w:t>
      </w:r>
      <w:r w:rsidRPr="00D34BB6">
        <w:rPr>
          <w:b/>
          <w:bCs/>
        </w:rPr>
        <w:t>instrukcje obsługi w języku polskim</w:t>
      </w:r>
      <w:r w:rsidRPr="00D34BB6">
        <w:t xml:space="preserve">. Wykonawca przeprowadzi krótkie instruktażowe </w:t>
      </w:r>
      <w:r w:rsidRPr="00D34BB6">
        <w:rPr>
          <w:b/>
          <w:bCs/>
        </w:rPr>
        <w:t>szkolenie dla wyznaczonych pracowników</w:t>
      </w:r>
      <w:r w:rsidRPr="00D34BB6">
        <w:t xml:space="preserve"> Zamawiającego w każdej lokalizacji z zakresu bieżącej obsługi, wymiany butli CO₂ i zasad bezpieczeństwa.</w:t>
      </w:r>
    </w:p>
    <w:p w14:paraId="38C5884E" w14:textId="77777777" w:rsidR="00D34BB6" w:rsidRPr="00D34BB6" w:rsidRDefault="00D34BB6" w:rsidP="00D34BB6">
      <w:pPr>
        <w:tabs>
          <w:tab w:val="left" w:pos="904"/>
          <w:tab w:val="left" w:pos="906"/>
        </w:tabs>
        <w:ind w:left="720" w:right="140"/>
      </w:pPr>
    </w:p>
    <w:p w14:paraId="34D5DC54" w14:textId="0477B4BE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 xml:space="preserve">B. </w:t>
      </w:r>
      <w:r w:rsidR="00AE3A6B">
        <w:rPr>
          <w:b/>
          <w:bCs/>
        </w:rPr>
        <w:t>Bieżący s</w:t>
      </w:r>
      <w:r w:rsidR="00AE3A6B" w:rsidRPr="00D34BB6">
        <w:rPr>
          <w:b/>
          <w:bCs/>
        </w:rPr>
        <w:t xml:space="preserve">erwis </w:t>
      </w:r>
    </w:p>
    <w:p w14:paraId="4B56CEDF" w14:textId="6ACBADBC" w:rsidR="00AE3A6B" w:rsidRPr="00AE3A6B" w:rsidRDefault="00AE3A6B" w:rsidP="00BD7F89">
      <w:pPr>
        <w:tabs>
          <w:tab w:val="left" w:pos="904"/>
          <w:tab w:val="left" w:pos="906"/>
        </w:tabs>
        <w:ind w:left="720" w:right="140"/>
      </w:pPr>
      <w:r>
        <w:t>W ramach przedmiotu zamówienia Wykonawca zobowiązany jest do:</w:t>
      </w:r>
    </w:p>
    <w:p w14:paraId="0B72510B" w14:textId="5938EEDA" w:rsidR="00D34BB6" w:rsidRPr="00D34BB6" w:rsidRDefault="00D34BB6" w:rsidP="005D1829">
      <w:pPr>
        <w:numPr>
          <w:ilvl w:val="0"/>
          <w:numId w:val="7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 xml:space="preserve">sanityzacja </w:t>
      </w:r>
      <w:r w:rsidR="002B5B91">
        <w:rPr>
          <w:b/>
          <w:bCs/>
        </w:rPr>
        <w:t>dystrybutorów wody</w:t>
      </w:r>
      <w:r w:rsidRPr="00D34BB6">
        <w:t xml:space="preserve">: Wykonywane regularnie </w:t>
      </w:r>
      <w:r w:rsidRPr="00D34BB6">
        <w:rPr>
          <w:b/>
          <w:bCs/>
        </w:rPr>
        <w:t>minimum raz na 6 miesięcy</w:t>
      </w:r>
      <w:r w:rsidRPr="00D34BB6">
        <w:t xml:space="preserve"> dla każdego urządzenia (lub częściej, zgodnie z deklaracją Wykonawcy w ofercie).</w:t>
      </w:r>
    </w:p>
    <w:p w14:paraId="44002AA1" w14:textId="48681F91" w:rsidR="00BD7F89" w:rsidRPr="00BD7F89" w:rsidRDefault="002B5B91" w:rsidP="00BD7F89">
      <w:pPr>
        <w:numPr>
          <w:ilvl w:val="0"/>
          <w:numId w:val="7"/>
        </w:numPr>
        <w:tabs>
          <w:tab w:val="left" w:pos="904"/>
          <w:tab w:val="left" w:pos="906"/>
        </w:tabs>
        <w:ind w:right="140"/>
        <w:jc w:val="both"/>
      </w:pPr>
      <w:r>
        <w:rPr>
          <w:b/>
          <w:bCs/>
        </w:rPr>
        <w:t xml:space="preserve">przeglądów technicznych dystrybutorów </w:t>
      </w:r>
      <w:r w:rsidR="00BD7F89">
        <w:rPr>
          <w:b/>
          <w:bCs/>
        </w:rPr>
        <w:t xml:space="preserve">wody </w:t>
      </w:r>
      <w:r w:rsidR="00BD7F89" w:rsidRPr="00BD7F89">
        <w:t>wykonywanych zgodnie z zaleceniami producenta, nie rzadziej jednaki niż raz na 6 miesięcy dla każdego z urządzeń</w:t>
      </w:r>
    </w:p>
    <w:p w14:paraId="3B9BD442" w14:textId="1A85BDEA" w:rsidR="00D34BB6" w:rsidRPr="00D34BB6" w:rsidRDefault="00D34BB6" w:rsidP="005D1829">
      <w:pPr>
        <w:numPr>
          <w:ilvl w:val="0"/>
          <w:numId w:val="7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Wymiana filtrów</w:t>
      </w:r>
      <w:r w:rsidRPr="00D34BB6">
        <w:t xml:space="preserve">: Wykonywana zgodnie z zaleceniami producenta i specyfiką jakości wody w danej lokalizacji, jednak </w:t>
      </w:r>
      <w:r w:rsidRPr="00D34BB6">
        <w:rPr>
          <w:b/>
          <w:bCs/>
        </w:rPr>
        <w:t>nie rzadziej niż raz na 6 miesięcy</w:t>
      </w:r>
      <w:r w:rsidRPr="00D34BB6">
        <w:t>.</w:t>
      </w:r>
    </w:p>
    <w:p w14:paraId="642AC9D5" w14:textId="7A1057D3" w:rsidR="00D34BB6" w:rsidRPr="00D34BB6" w:rsidRDefault="00AD61D3" w:rsidP="005D1829">
      <w:pPr>
        <w:numPr>
          <w:ilvl w:val="0"/>
          <w:numId w:val="7"/>
        </w:numPr>
        <w:tabs>
          <w:tab w:val="left" w:pos="904"/>
          <w:tab w:val="left" w:pos="906"/>
        </w:tabs>
        <w:ind w:right="140"/>
      </w:pPr>
      <w:r>
        <w:rPr>
          <w:b/>
          <w:bCs/>
        </w:rPr>
        <w:t>Czyszczenie i o</w:t>
      </w:r>
      <w:r w:rsidR="00D34BB6" w:rsidRPr="00D34BB6">
        <w:rPr>
          <w:b/>
          <w:bCs/>
        </w:rPr>
        <w:t>dkamienianie</w:t>
      </w:r>
      <w:r>
        <w:rPr>
          <w:b/>
          <w:bCs/>
        </w:rPr>
        <w:t xml:space="preserve"> tacek</w:t>
      </w:r>
      <w:r w:rsidR="00D34BB6" w:rsidRPr="00D34BB6">
        <w:t xml:space="preserve">: Okresowe czyszczenie i odkamienianie tacek ociekowych dystrybutorów wykonywane </w:t>
      </w:r>
      <w:r w:rsidR="00D34BB6" w:rsidRPr="00D34BB6">
        <w:rPr>
          <w:b/>
          <w:bCs/>
        </w:rPr>
        <w:t>minimum raz na 3 miesiące</w:t>
      </w:r>
      <w:r w:rsidR="00D34BB6" w:rsidRPr="00D34BB6">
        <w:t>.</w:t>
      </w:r>
    </w:p>
    <w:p w14:paraId="588DD2C2" w14:textId="2DF8DF3C" w:rsidR="00D34BB6" w:rsidRDefault="00D34BB6" w:rsidP="005D1829">
      <w:pPr>
        <w:numPr>
          <w:ilvl w:val="0"/>
          <w:numId w:val="7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 xml:space="preserve">Potwierdzenie </w:t>
      </w:r>
      <w:r w:rsidR="001D1C9E">
        <w:rPr>
          <w:b/>
          <w:bCs/>
        </w:rPr>
        <w:t xml:space="preserve">bieżącego </w:t>
      </w:r>
      <w:r w:rsidRPr="00D34BB6">
        <w:rPr>
          <w:b/>
          <w:bCs/>
        </w:rPr>
        <w:t>serwisu</w:t>
      </w:r>
      <w:r w:rsidRPr="00D34BB6">
        <w:t xml:space="preserve">: Każdorazowe wykonanie czynności </w:t>
      </w:r>
      <w:r w:rsidR="001D1C9E">
        <w:t xml:space="preserve">bieżącego </w:t>
      </w:r>
      <w:r w:rsidR="001D1C9E" w:rsidRPr="00D34BB6">
        <w:t>serwis</w:t>
      </w:r>
      <w:r w:rsidR="001D1C9E">
        <w:t xml:space="preserve">u </w:t>
      </w:r>
      <w:r w:rsidRPr="00D34BB6">
        <w:t xml:space="preserve">musi zostać potwierdzone standardowym </w:t>
      </w:r>
      <w:r w:rsidRPr="00D34BB6">
        <w:rPr>
          <w:b/>
          <w:bCs/>
        </w:rPr>
        <w:t xml:space="preserve">protokołem </w:t>
      </w:r>
      <w:r w:rsidR="001D1C9E">
        <w:rPr>
          <w:b/>
          <w:bCs/>
        </w:rPr>
        <w:t>wykonania czynności serwisowych</w:t>
      </w:r>
      <w:r w:rsidRPr="00D34BB6">
        <w:t xml:space="preserve"> (Zamawiający nie narzuca własnego wzoru protokołu).</w:t>
      </w:r>
    </w:p>
    <w:p w14:paraId="7710A47E" w14:textId="77777777" w:rsidR="00D34BB6" w:rsidRPr="00D34BB6" w:rsidRDefault="00D34BB6" w:rsidP="00D34BB6">
      <w:pPr>
        <w:tabs>
          <w:tab w:val="left" w:pos="904"/>
          <w:tab w:val="left" w:pos="906"/>
        </w:tabs>
        <w:ind w:left="720" w:right="140"/>
      </w:pPr>
    </w:p>
    <w:p w14:paraId="53DB4946" w14:textId="464D9E5C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 xml:space="preserve">C. </w:t>
      </w:r>
      <w:r w:rsidR="001D1C9E">
        <w:rPr>
          <w:b/>
          <w:bCs/>
        </w:rPr>
        <w:t xml:space="preserve">Naprawy serwisowe i </w:t>
      </w:r>
      <w:r w:rsidRPr="00D34BB6">
        <w:rPr>
          <w:b/>
          <w:bCs/>
        </w:rPr>
        <w:t>SLA</w:t>
      </w:r>
    </w:p>
    <w:p w14:paraId="1E96D261" w14:textId="77777777" w:rsidR="00D34BB6" w:rsidRPr="00D34BB6" w:rsidRDefault="00D34BB6" w:rsidP="005D1829">
      <w:pPr>
        <w:numPr>
          <w:ilvl w:val="0"/>
          <w:numId w:val="8"/>
        </w:numPr>
        <w:tabs>
          <w:tab w:val="left" w:pos="904"/>
          <w:tab w:val="left" w:pos="906"/>
        </w:tabs>
        <w:ind w:right="140"/>
      </w:pPr>
      <w:r w:rsidRPr="00D34BB6">
        <w:t xml:space="preserve">Wykonawca zapewni </w:t>
      </w:r>
      <w:r w:rsidRPr="00D34BB6">
        <w:rPr>
          <w:b/>
          <w:bCs/>
        </w:rPr>
        <w:t>jeden dedykowany adres e-mail</w:t>
      </w:r>
      <w:r w:rsidRPr="00D34BB6">
        <w:t xml:space="preserve"> lub system zgłoszeniowy CRM do przyjmowania zgłoszeń o usterkach.</w:t>
      </w:r>
    </w:p>
    <w:p w14:paraId="1B11A5D0" w14:textId="77777777" w:rsidR="00D34BB6" w:rsidRPr="00D34BB6" w:rsidRDefault="00D34BB6" w:rsidP="005D1829">
      <w:pPr>
        <w:numPr>
          <w:ilvl w:val="0"/>
          <w:numId w:val="8"/>
        </w:numPr>
        <w:tabs>
          <w:tab w:val="left" w:pos="904"/>
          <w:tab w:val="left" w:pos="906"/>
        </w:tabs>
        <w:ind w:right="140"/>
      </w:pPr>
      <w:r w:rsidRPr="00D34BB6">
        <w:t xml:space="preserve">Zgłoszenia serwisowe przyjmowane są w dni robocze w godzinach </w:t>
      </w:r>
      <w:r w:rsidRPr="00D34BB6">
        <w:rPr>
          <w:b/>
          <w:bCs/>
        </w:rPr>
        <w:t>8:00 – 16:00</w:t>
      </w:r>
      <w:r w:rsidRPr="00D34BB6">
        <w:t>.</w:t>
      </w:r>
    </w:p>
    <w:p w14:paraId="0F12D67C" w14:textId="77777777" w:rsidR="00D34BB6" w:rsidRPr="00D34BB6" w:rsidRDefault="00D34BB6" w:rsidP="005D1829">
      <w:pPr>
        <w:numPr>
          <w:ilvl w:val="0"/>
          <w:numId w:val="8"/>
        </w:numPr>
        <w:tabs>
          <w:tab w:val="left" w:pos="904"/>
          <w:tab w:val="left" w:pos="906"/>
        </w:tabs>
        <w:ind w:right="140"/>
      </w:pPr>
      <w:r w:rsidRPr="00D34BB6">
        <w:t xml:space="preserve">Zgłoszenie przesłane poza wyznaczonymi godzinami, w dni wolne od pracy lub święta, uznaje się za </w:t>
      </w:r>
      <w:r w:rsidRPr="00D34BB6">
        <w:rPr>
          <w:b/>
          <w:bCs/>
        </w:rPr>
        <w:t>formalnie przyjęte o godzinie 8:00 najbliższego dnia roboczego</w:t>
      </w:r>
      <w:r w:rsidRPr="00D34BB6">
        <w:t>.</w:t>
      </w:r>
    </w:p>
    <w:p w14:paraId="60BB162E" w14:textId="1DF77BAB" w:rsidR="00D34BB6" w:rsidRPr="00D34BB6" w:rsidRDefault="00D34BB6" w:rsidP="005D1829">
      <w:pPr>
        <w:numPr>
          <w:ilvl w:val="0"/>
          <w:numId w:val="8"/>
        </w:numPr>
        <w:tabs>
          <w:tab w:val="left" w:pos="904"/>
          <w:tab w:val="left" w:pos="906"/>
        </w:tabs>
        <w:ind w:right="140"/>
      </w:pPr>
      <w:r w:rsidRPr="00D34BB6">
        <w:t xml:space="preserve">Wykonawca zobowiązuje się do usunięcia awarii w zadeklarowanym w ofercie czasie (maksymalnie do </w:t>
      </w:r>
      <w:r w:rsidRPr="00D34BB6">
        <w:rPr>
          <w:b/>
          <w:bCs/>
        </w:rPr>
        <w:t>48 godzin</w:t>
      </w:r>
      <w:r w:rsidRPr="00D34BB6">
        <w:t xml:space="preserve"> od momentu </w:t>
      </w:r>
      <w:r w:rsidR="00F12F40">
        <w:t xml:space="preserve">przekazania przez Zabawiającego </w:t>
      </w:r>
      <w:r w:rsidRPr="00D34BB6">
        <w:t>zgłoszenia</w:t>
      </w:r>
      <w:r w:rsidR="00F12F40">
        <w:t xml:space="preserve"> </w:t>
      </w:r>
      <w:r w:rsidR="00F12F40">
        <w:lastRenderedPageBreak/>
        <w:t>serwisowego</w:t>
      </w:r>
      <w:r w:rsidRPr="00D34BB6">
        <w:t>).</w:t>
      </w:r>
    </w:p>
    <w:p w14:paraId="044ED954" w14:textId="77777777" w:rsidR="00D34BB6" w:rsidRDefault="00D34BB6" w:rsidP="005D1829">
      <w:pPr>
        <w:numPr>
          <w:ilvl w:val="0"/>
          <w:numId w:val="8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Zastrzeżenie ciągłości pracy</w:t>
      </w:r>
      <w:r w:rsidRPr="00D34BB6">
        <w:t>: Jeżeli naprawa usterki nie jest możliwa na miejscu w wyznaczonym czasie, Wykonawca musi dostarczyć, zamontować i uruchomić sprawne urządzenie zastępcze o parametrach nie gorszych niż uszkodzone na własny koszt.</w:t>
      </w:r>
    </w:p>
    <w:p w14:paraId="5088BE0E" w14:textId="77777777" w:rsidR="00D34BB6" w:rsidRDefault="00D34BB6" w:rsidP="00D34BB6">
      <w:pPr>
        <w:tabs>
          <w:tab w:val="left" w:pos="904"/>
          <w:tab w:val="left" w:pos="906"/>
        </w:tabs>
        <w:ind w:right="140"/>
      </w:pPr>
    </w:p>
    <w:p w14:paraId="1992093F" w14:textId="6F7FFFD3" w:rsidR="00D34BB6" w:rsidRDefault="00745587" w:rsidP="00745587">
      <w:pPr>
        <w:tabs>
          <w:tab w:val="left" w:pos="1380"/>
        </w:tabs>
        <w:ind w:right="140"/>
      </w:pPr>
      <w:r>
        <w:tab/>
      </w:r>
    </w:p>
    <w:p w14:paraId="6500E73C" w14:textId="77777777" w:rsidR="00745587" w:rsidRPr="00D34BB6" w:rsidRDefault="00745587" w:rsidP="00745587">
      <w:pPr>
        <w:tabs>
          <w:tab w:val="left" w:pos="1380"/>
        </w:tabs>
        <w:ind w:right="140"/>
      </w:pPr>
    </w:p>
    <w:p w14:paraId="5FF40D3B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D. Obsługa i dostawy gazu CO₂</w:t>
      </w:r>
    </w:p>
    <w:p w14:paraId="30AC8699" w14:textId="77777777" w:rsidR="00D34BB6" w:rsidRPr="00D34BB6" w:rsidRDefault="00D34BB6" w:rsidP="005D1829">
      <w:pPr>
        <w:numPr>
          <w:ilvl w:val="0"/>
          <w:numId w:val="9"/>
        </w:numPr>
        <w:tabs>
          <w:tab w:val="left" w:pos="904"/>
          <w:tab w:val="left" w:pos="906"/>
        </w:tabs>
        <w:ind w:right="140"/>
      </w:pPr>
      <w:r w:rsidRPr="00D34BB6">
        <w:t>Wykonawca zapewnia ciągłość dostaw butli z gazem CO₂ (wymiana na zgłoszenie Zamawiającego lub podczas stałych wizyt serwisowych).</w:t>
      </w:r>
    </w:p>
    <w:p w14:paraId="65B46037" w14:textId="760F3436" w:rsidR="00D34BB6" w:rsidRPr="00D34BB6" w:rsidRDefault="00D34BB6" w:rsidP="005D1829">
      <w:pPr>
        <w:numPr>
          <w:ilvl w:val="0"/>
          <w:numId w:val="9"/>
        </w:numPr>
        <w:tabs>
          <w:tab w:val="left" w:pos="904"/>
          <w:tab w:val="left" w:pos="906"/>
        </w:tabs>
        <w:ind w:right="140"/>
      </w:pPr>
      <w:r w:rsidRPr="00D34BB6">
        <w:t xml:space="preserve">W ramach </w:t>
      </w:r>
      <w:r w:rsidR="00C61010">
        <w:t>wynagrodzenia z tytułu najmu Dystrybutorów wody</w:t>
      </w:r>
      <w:r w:rsidRPr="00D34BB6">
        <w:t xml:space="preserve"> Wykonawca zapewnia dostawę </w:t>
      </w:r>
      <w:r w:rsidRPr="00D34BB6">
        <w:rPr>
          <w:b/>
          <w:bCs/>
        </w:rPr>
        <w:t>maksymalnie do 3 butli CO₂ na jedno urządzenie gazujące w miesiącu</w:t>
      </w:r>
      <w:r w:rsidRPr="00D34BB6">
        <w:t xml:space="preserve"> (przyjmuje się standardową wagę ładunku butli min. 425g lub ekwiwalent w butlach większych).</w:t>
      </w:r>
    </w:p>
    <w:p w14:paraId="3AF26B9D" w14:textId="77777777" w:rsidR="00D34BB6" w:rsidRPr="00D34BB6" w:rsidRDefault="00440507" w:rsidP="00D34BB6">
      <w:pPr>
        <w:tabs>
          <w:tab w:val="left" w:pos="904"/>
          <w:tab w:val="left" w:pos="906"/>
        </w:tabs>
        <w:ind w:right="140"/>
      </w:pPr>
      <w:r>
        <w:pict w14:anchorId="20880DDB">
          <v:rect id="_x0000_i1028" style="width:0;height:1.5pt" o:hralign="center" o:hrstd="t" o:hr="t" fillcolor="#a0a0a0" stroked="f"/>
        </w:pict>
      </w:r>
    </w:p>
    <w:p w14:paraId="01173D55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  <w:rPr>
          <w:b/>
          <w:bCs/>
        </w:rPr>
      </w:pPr>
      <w:r w:rsidRPr="00D34BB6">
        <w:rPr>
          <w:b/>
          <w:bCs/>
        </w:rPr>
        <w:t>5. Kryteria oceny ofert</w:t>
      </w:r>
    </w:p>
    <w:p w14:paraId="73988A71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</w:pPr>
      <w:r w:rsidRPr="00D34BB6">
        <w:t>Wybór najkorzystniejszej oferty zostanie dokonany na podstawie następujących kryteriów wyboru i ich wag procentowych:</w:t>
      </w:r>
    </w:p>
    <w:p w14:paraId="3E040378" w14:textId="77777777" w:rsidR="00D34BB6" w:rsidRPr="00D34BB6" w:rsidRDefault="00D34BB6" w:rsidP="005D1829">
      <w:pPr>
        <w:numPr>
          <w:ilvl w:val="0"/>
          <w:numId w:val="10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Cena brutto oferty (C)</w:t>
      </w:r>
      <w:r w:rsidRPr="00D34BB6">
        <w:t xml:space="preserve"> — </w:t>
      </w:r>
      <w:r w:rsidRPr="00D34BB6">
        <w:rPr>
          <w:b/>
          <w:bCs/>
        </w:rPr>
        <w:t>60%</w:t>
      </w:r>
    </w:p>
    <w:p w14:paraId="3B05DFB2" w14:textId="44F1DE55" w:rsidR="00D34BB6" w:rsidRPr="00D34BB6" w:rsidRDefault="00D34BB6" w:rsidP="005D1829">
      <w:pPr>
        <w:numPr>
          <w:ilvl w:val="0"/>
          <w:numId w:val="10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Czas usunięcia awarii (A)</w:t>
      </w:r>
      <w:r w:rsidR="00F12F40">
        <w:rPr>
          <w:b/>
          <w:bCs/>
        </w:rPr>
        <w:t xml:space="preserve"> (w godzinach)</w:t>
      </w:r>
      <w:r w:rsidRPr="00D34BB6">
        <w:t xml:space="preserve"> — </w:t>
      </w:r>
      <w:r w:rsidRPr="00D34BB6">
        <w:rPr>
          <w:b/>
          <w:bCs/>
        </w:rPr>
        <w:t>20%</w:t>
      </w:r>
    </w:p>
    <w:p w14:paraId="6B6385FB" w14:textId="29E32D84" w:rsidR="00D34BB6" w:rsidRPr="00D34BB6" w:rsidRDefault="00D34BB6" w:rsidP="005D1829">
      <w:pPr>
        <w:numPr>
          <w:ilvl w:val="0"/>
          <w:numId w:val="10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Częstotliwość sanityzacji</w:t>
      </w:r>
      <w:r w:rsidR="002B5B91">
        <w:rPr>
          <w:b/>
          <w:bCs/>
        </w:rPr>
        <w:t xml:space="preserve"> (w miesiącach)</w:t>
      </w:r>
      <w:r w:rsidRPr="00D34BB6">
        <w:rPr>
          <w:b/>
          <w:bCs/>
        </w:rPr>
        <w:t xml:space="preserve"> (S)</w:t>
      </w:r>
      <w:r w:rsidRPr="00D34BB6">
        <w:t xml:space="preserve"> — </w:t>
      </w:r>
      <w:r w:rsidRPr="00D34BB6">
        <w:rPr>
          <w:b/>
          <w:bCs/>
        </w:rPr>
        <w:t>10%</w:t>
      </w:r>
    </w:p>
    <w:p w14:paraId="6417D19D" w14:textId="77777777" w:rsidR="00D34BB6" w:rsidRPr="00D34BB6" w:rsidRDefault="00D34BB6" w:rsidP="005D1829">
      <w:pPr>
        <w:numPr>
          <w:ilvl w:val="0"/>
          <w:numId w:val="10"/>
        </w:numPr>
        <w:tabs>
          <w:tab w:val="left" w:pos="904"/>
          <w:tab w:val="left" w:pos="906"/>
        </w:tabs>
        <w:ind w:right="140"/>
      </w:pPr>
      <w:r w:rsidRPr="00D34BB6">
        <w:rPr>
          <w:b/>
          <w:bCs/>
        </w:rPr>
        <w:t>Klasa energetyczna oferowanego sprzętu (E)</w:t>
      </w:r>
      <w:r w:rsidRPr="00D34BB6">
        <w:t xml:space="preserve"> — </w:t>
      </w:r>
      <w:r w:rsidRPr="00D34BB6">
        <w:rPr>
          <w:b/>
          <w:bCs/>
        </w:rPr>
        <w:t>10%</w:t>
      </w:r>
    </w:p>
    <w:p w14:paraId="00D14F60" w14:textId="77777777" w:rsidR="00D34BB6" w:rsidRPr="00D34BB6" w:rsidRDefault="00D34BB6" w:rsidP="00D34BB6">
      <w:pPr>
        <w:tabs>
          <w:tab w:val="left" w:pos="904"/>
          <w:tab w:val="left" w:pos="906"/>
        </w:tabs>
        <w:ind w:right="140"/>
      </w:pPr>
      <w:r w:rsidRPr="00D34BB6">
        <w:t>Szczegółowy opis sposobu przyznawania punktów oraz procedury oceny w ramach powyższych kryteriów znajduje się we właściwych rozdziałach Specyfikacji Warunków Zamówienia (SWZ).</w:t>
      </w:r>
    </w:p>
    <w:p w14:paraId="78DED975" w14:textId="77777777" w:rsidR="00D34BB6" w:rsidRPr="00D34BB6" w:rsidRDefault="00440507" w:rsidP="00D34BB6">
      <w:pPr>
        <w:tabs>
          <w:tab w:val="left" w:pos="904"/>
          <w:tab w:val="left" w:pos="906"/>
        </w:tabs>
        <w:ind w:right="140"/>
      </w:pPr>
      <w:r>
        <w:pict w14:anchorId="1E885D5B">
          <v:rect id="_x0000_i1029" style="width:0;height:1.5pt" o:hralign="center" o:hrstd="t" o:hr="t" fillcolor="#a0a0a0" stroked="f"/>
        </w:pict>
      </w:r>
    </w:p>
    <w:p w14:paraId="5E727E3A" w14:textId="271A8208" w:rsidR="001863CB" w:rsidRDefault="001863CB" w:rsidP="00551E90">
      <w:pPr>
        <w:tabs>
          <w:tab w:val="left" w:pos="904"/>
          <w:tab w:val="left" w:pos="906"/>
        </w:tabs>
        <w:ind w:right="140"/>
      </w:pPr>
    </w:p>
    <w:sectPr w:rsidR="001863CB">
      <w:footerReference w:type="default" r:id="rId8"/>
      <w:pgSz w:w="11910" w:h="16840"/>
      <w:pgMar w:top="1320" w:right="1275" w:bottom="1180" w:left="1275" w:header="0" w:footer="99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EEF2A" w14:textId="77777777" w:rsidR="00440507" w:rsidRDefault="00440507">
      <w:r>
        <w:separator/>
      </w:r>
    </w:p>
  </w:endnote>
  <w:endnote w:type="continuationSeparator" w:id="0">
    <w:p w14:paraId="67447A23" w14:textId="77777777" w:rsidR="00440507" w:rsidRDefault="00440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8BD80" w14:textId="77777777" w:rsidR="001863CB" w:rsidRDefault="00F46A2A">
    <w:pPr>
      <w:pStyle w:val="Tekstpodstawowy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FFB8EA1" wp14:editId="509B9858">
              <wp:simplePos x="0" y="0"/>
              <wp:positionH relativeFrom="page">
                <wp:posOffset>6521957</wp:posOffset>
              </wp:positionH>
              <wp:positionV relativeFrom="page">
                <wp:posOffset>9920484</wp:posOffset>
              </wp:positionV>
              <wp:extent cx="19177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304A59" w14:textId="77777777" w:rsidR="001863CB" w:rsidRDefault="00F46A2A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FB8EA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13.55pt;margin-top:781.15pt;width:15.1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" filled="f" stroked="f">
              <v:textbox inset="0,0,0,0">
                <w:txbxContent>
                  <w:p w14:paraId="7C304A59" w14:textId="77777777" w:rsidR="001863CB" w:rsidRDefault="00F46A2A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A4C09" w14:textId="77777777" w:rsidR="00440507" w:rsidRDefault="00440507">
      <w:r>
        <w:separator/>
      </w:r>
    </w:p>
  </w:footnote>
  <w:footnote w:type="continuationSeparator" w:id="0">
    <w:p w14:paraId="4B40C4C1" w14:textId="77777777" w:rsidR="00440507" w:rsidRDefault="00440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19A5"/>
    <w:multiLevelType w:val="multilevel"/>
    <w:tmpl w:val="277A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D92E3E"/>
    <w:multiLevelType w:val="multilevel"/>
    <w:tmpl w:val="B26A2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C92F01"/>
    <w:multiLevelType w:val="multilevel"/>
    <w:tmpl w:val="DA94E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13124"/>
    <w:multiLevelType w:val="hybridMultilevel"/>
    <w:tmpl w:val="C3981362"/>
    <w:lvl w:ilvl="0" w:tplc="DC46E4D4">
      <w:start w:val="1"/>
      <w:numFmt w:val="decimal"/>
      <w:lvlText w:val="%1)"/>
      <w:lvlJc w:val="left"/>
      <w:pPr>
        <w:ind w:left="720" w:hanging="360"/>
      </w:pPr>
    </w:lvl>
    <w:lvl w:ilvl="1" w:tplc="26FAAF5A">
      <w:start w:val="1"/>
      <w:numFmt w:val="decimal"/>
      <w:lvlText w:val="%2)"/>
      <w:lvlJc w:val="left"/>
      <w:pPr>
        <w:ind w:left="720" w:hanging="360"/>
      </w:pPr>
    </w:lvl>
    <w:lvl w:ilvl="2" w:tplc="B074D97A">
      <w:start w:val="1"/>
      <w:numFmt w:val="decimal"/>
      <w:lvlText w:val="%3)"/>
      <w:lvlJc w:val="left"/>
      <w:pPr>
        <w:ind w:left="720" w:hanging="360"/>
      </w:pPr>
    </w:lvl>
    <w:lvl w:ilvl="3" w:tplc="A984D82E">
      <w:start w:val="1"/>
      <w:numFmt w:val="decimal"/>
      <w:lvlText w:val="%4)"/>
      <w:lvlJc w:val="left"/>
      <w:pPr>
        <w:ind w:left="720" w:hanging="360"/>
      </w:pPr>
    </w:lvl>
    <w:lvl w:ilvl="4" w:tplc="D6AC2AF0">
      <w:start w:val="1"/>
      <w:numFmt w:val="decimal"/>
      <w:lvlText w:val="%5)"/>
      <w:lvlJc w:val="left"/>
      <w:pPr>
        <w:ind w:left="720" w:hanging="360"/>
      </w:pPr>
    </w:lvl>
    <w:lvl w:ilvl="5" w:tplc="7FD6A0B6">
      <w:start w:val="1"/>
      <w:numFmt w:val="decimal"/>
      <w:lvlText w:val="%6)"/>
      <w:lvlJc w:val="left"/>
      <w:pPr>
        <w:ind w:left="720" w:hanging="360"/>
      </w:pPr>
    </w:lvl>
    <w:lvl w:ilvl="6" w:tplc="FB9087BE">
      <w:start w:val="1"/>
      <w:numFmt w:val="decimal"/>
      <w:lvlText w:val="%7)"/>
      <w:lvlJc w:val="left"/>
      <w:pPr>
        <w:ind w:left="720" w:hanging="360"/>
      </w:pPr>
    </w:lvl>
    <w:lvl w:ilvl="7" w:tplc="E93E8526">
      <w:start w:val="1"/>
      <w:numFmt w:val="decimal"/>
      <w:lvlText w:val="%8)"/>
      <w:lvlJc w:val="left"/>
      <w:pPr>
        <w:ind w:left="720" w:hanging="360"/>
      </w:pPr>
    </w:lvl>
    <w:lvl w:ilvl="8" w:tplc="8490FB26">
      <w:start w:val="1"/>
      <w:numFmt w:val="decimal"/>
      <w:lvlText w:val="%9)"/>
      <w:lvlJc w:val="left"/>
      <w:pPr>
        <w:ind w:left="720" w:hanging="360"/>
      </w:pPr>
    </w:lvl>
  </w:abstractNum>
  <w:abstractNum w:abstractNumId="4" w15:restartNumberingAfterBreak="0">
    <w:nsid w:val="346827A9"/>
    <w:multiLevelType w:val="multilevel"/>
    <w:tmpl w:val="9372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18717D"/>
    <w:multiLevelType w:val="hybridMultilevel"/>
    <w:tmpl w:val="21B447CE"/>
    <w:lvl w:ilvl="0" w:tplc="3AB45402">
      <w:start w:val="1"/>
      <w:numFmt w:val="decimal"/>
      <w:lvlText w:val="%1)"/>
      <w:lvlJc w:val="left"/>
      <w:pPr>
        <w:ind w:left="720" w:hanging="360"/>
      </w:pPr>
    </w:lvl>
    <w:lvl w:ilvl="1" w:tplc="504CEB02">
      <w:start w:val="1"/>
      <w:numFmt w:val="decimal"/>
      <w:lvlText w:val="%2)"/>
      <w:lvlJc w:val="left"/>
      <w:pPr>
        <w:ind w:left="720" w:hanging="360"/>
      </w:pPr>
    </w:lvl>
    <w:lvl w:ilvl="2" w:tplc="2F3C5A48">
      <w:start w:val="1"/>
      <w:numFmt w:val="decimal"/>
      <w:lvlText w:val="%3)"/>
      <w:lvlJc w:val="left"/>
      <w:pPr>
        <w:ind w:left="720" w:hanging="360"/>
      </w:pPr>
    </w:lvl>
    <w:lvl w:ilvl="3" w:tplc="F68AD2A2">
      <w:start w:val="1"/>
      <w:numFmt w:val="decimal"/>
      <w:lvlText w:val="%4)"/>
      <w:lvlJc w:val="left"/>
      <w:pPr>
        <w:ind w:left="720" w:hanging="360"/>
      </w:pPr>
    </w:lvl>
    <w:lvl w:ilvl="4" w:tplc="504E2C48">
      <w:start w:val="1"/>
      <w:numFmt w:val="decimal"/>
      <w:lvlText w:val="%5)"/>
      <w:lvlJc w:val="left"/>
      <w:pPr>
        <w:ind w:left="720" w:hanging="360"/>
      </w:pPr>
    </w:lvl>
    <w:lvl w:ilvl="5" w:tplc="4372BB94">
      <w:start w:val="1"/>
      <w:numFmt w:val="decimal"/>
      <w:lvlText w:val="%6)"/>
      <w:lvlJc w:val="left"/>
      <w:pPr>
        <w:ind w:left="720" w:hanging="360"/>
      </w:pPr>
    </w:lvl>
    <w:lvl w:ilvl="6" w:tplc="8EAE244E">
      <w:start w:val="1"/>
      <w:numFmt w:val="decimal"/>
      <w:lvlText w:val="%7)"/>
      <w:lvlJc w:val="left"/>
      <w:pPr>
        <w:ind w:left="720" w:hanging="360"/>
      </w:pPr>
    </w:lvl>
    <w:lvl w:ilvl="7" w:tplc="27C05CD8">
      <w:start w:val="1"/>
      <w:numFmt w:val="decimal"/>
      <w:lvlText w:val="%8)"/>
      <w:lvlJc w:val="left"/>
      <w:pPr>
        <w:ind w:left="720" w:hanging="360"/>
      </w:pPr>
    </w:lvl>
    <w:lvl w:ilvl="8" w:tplc="56E85A4A">
      <w:start w:val="1"/>
      <w:numFmt w:val="decimal"/>
      <w:lvlText w:val="%9)"/>
      <w:lvlJc w:val="left"/>
      <w:pPr>
        <w:ind w:left="720" w:hanging="360"/>
      </w:pPr>
    </w:lvl>
  </w:abstractNum>
  <w:abstractNum w:abstractNumId="6" w15:restartNumberingAfterBreak="0">
    <w:nsid w:val="3A7971AE"/>
    <w:multiLevelType w:val="multilevel"/>
    <w:tmpl w:val="C820E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A87387"/>
    <w:multiLevelType w:val="multilevel"/>
    <w:tmpl w:val="B9125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AC0194"/>
    <w:multiLevelType w:val="multilevel"/>
    <w:tmpl w:val="96E0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644B4C"/>
    <w:multiLevelType w:val="multilevel"/>
    <w:tmpl w:val="B6F67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55534D"/>
    <w:multiLevelType w:val="multilevel"/>
    <w:tmpl w:val="F1D06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C44C26"/>
    <w:multiLevelType w:val="multilevel"/>
    <w:tmpl w:val="4866F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6105892">
    <w:abstractNumId w:val="4"/>
  </w:num>
  <w:num w:numId="2" w16cid:durableId="841621439">
    <w:abstractNumId w:val="0"/>
  </w:num>
  <w:num w:numId="3" w16cid:durableId="1103496605">
    <w:abstractNumId w:val="2"/>
  </w:num>
  <w:num w:numId="4" w16cid:durableId="1080566395">
    <w:abstractNumId w:val="11"/>
  </w:num>
  <w:num w:numId="5" w16cid:durableId="661279144">
    <w:abstractNumId w:val="1"/>
  </w:num>
  <w:num w:numId="6" w16cid:durableId="1377968188">
    <w:abstractNumId w:val="10"/>
  </w:num>
  <w:num w:numId="7" w16cid:durableId="581597540">
    <w:abstractNumId w:val="9"/>
  </w:num>
  <w:num w:numId="8" w16cid:durableId="770661850">
    <w:abstractNumId w:val="7"/>
  </w:num>
  <w:num w:numId="9" w16cid:durableId="1791047325">
    <w:abstractNumId w:val="6"/>
  </w:num>
  <w:num w:numId="10" w16cid:durableId="1154754974">
    <w:abstractNumId w:val="8"/>
  </w:num>
  <w:num w:numId="11" w16cid:durableId="969477233">
    <w:abstractNumId w:val="3"/>
  </w:num>
  <w:num w:numId="12" w16cid:durableId="716006839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CB"/>
    <w:rsid w:val="00064DAA"/>
    <w:rsid w:val="00076F1A"/>
    <w:rsid w:val="000A553E"/>
    <w:rsid w:val="000C1D23"/>
    <w:rsid w:val="000D21C8"/>
    <w:rsid w:val="000F34E8"/>
    <w:rsid w:val="001775BB"/>
    <w:rsid w:val="001863CB"/>
    <w:rsid w:val="001A4321"/>
    <w:rsid w:val="001B446C"/>
    <w:rsid w:val="001D1C9E"/>
    <w:rsid w:val="002021BF"/>
    <w:rsid w:val="002326D6"/>
    <w:rsid w:val="00277DB7"/>
    <w:rsid w:val="002A7C96"/>
    <w:rsid w:val="002B5B91"/>
    <w:rsid w:val="002C7310"/>
    <w:rsid w:val="00387D86"/>
    <w:rsid w:val="003B2CD1"/>
    <w:rsid w:val="003F0FF3"/>
    <w:rsid w:val="003F7A11"/>
    <w:rsid w:val="00416CE4"/>
    <w:rsid w:val="00417E11"/>
    <w:rsid w:val="00440507"/>
    <w:rsid w:val="00440858"/>
    <w:rsid w:val="0047501C"/>
    <w:rsid w:val="0050335F"/>
    <w:rsid w:val="00551E90"/>
    <w:rsid w:val="00596BD2"/>
    <w:rsid w:val="005D1829"/>
    <w:rsid w:val="00642825"/>
    <w:rsid w:val="00683E63"/>
    <w:rsid w:val="006A7CF6"/>
    <w:rsid w:val="006B1C45"/>
    <w:rsid w:val="006D622D"/>
    <w:rsid w:val="006F3CCB"/>
    <w:rsid w:val="00725656"/>
    <w:rsid w:val="00745587"/>
    <w:rsid w:val="00750323"/>
    <w:rsid w:val="007530C2"/>
    <w:rsid w:val="00777436"/>
    <w:rsid w:val="0080043D"/>
    <w:rsid w:val="0084033A"/>
    <w:rsid w:val="0087089A"/>
    <w:rsid w:val="008B0506"/>
    <w:rsid w:val="008B17A0"/>
    <w:rsid w:val="008B3F47"/>
    <w:rsid w:val="008D7820"/>
    <w:rsid w:val="009048E3"/>
    <w:rsid w:val="009F3897"/>
    <w:rsid w:val="00A0730A"/>
    <w:rsid w:val="00A36872"/>
    <w:rsid w:val="00AD61D3"/>
    <w:rsid w:val="00AE3A6B"/>
    <w:rsid w:val="00B273B7"/>
    <w:rsid w:val="00B9788F"/>
    <w:rsid w:val="00BD1E12"/>
    <w:rsid w:val="00BD7F89"/>
    <w:rsid w:val="00BF4DF4"/>
    <w:rsid w:val="00C41617"/>
    <w:rsid w:val="00C46BBC"/>
    <w:rsid w:val="00C507CC"/>
    <w:rsid w:val="00C55A53"/>
    <w:rsid w:val="00C61010"/>
    <w:rsid w:val="00C6392B"/>
    <w:rsid w:val="00C72F9C"/>
    <w:rsid w:val="00C960B9"/>
    <w:rsid w:val="00CC17F4"/>
    <w:rsid w:val="00CD1E35"/>
    <w:rsid w:val="00D34BB6"/>
    <w:rsid w:val="00D41C32"/>
    <w:rsid w:val="00D65D84"/>
    <w:rsid w:val="00D950AB"/>
    <w:rsid w:val="00F12F40"/>
    <w:rsid w:val="00F31883"/>
    <w:rsid w:val="00F35A5F"/>
    <w:rsid w:val="00F35FB7"/>
    <w:rsid w:val="00F46A2A"/>
    <w:rsid w:val="00F87D23"/>
    <w:rsid w:val="00FB556A"/>
    <w:rsid w:val="00FB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439C2"/>
  <w15:docId w15:val="{3915F3EC-3EF5-434B-BB50-6760A921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76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01"/>
    </w:pPr>
  </w:style>
  <w:style w:type="paragraph" w:styleId="Akapitzlist">
    <w:name w:val="List Paragraph"/>
    <w:basedOn w:val="Normalny"/>
    <w:uiPriority w:val="1"/>
    <w:qFormat/>
    <w:pPr>
      <w:ind w:left="501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B44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446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B44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446C"/>
    <w:rPr>
      <w:rFonts w:ascii="Times New Roman" w:eastAsia="Times New Roman" w:hAnsi="Times New Roman" w:cs="Times New Roman"/>
      <w:lang w:val="pl-PL"/>
    </w:rPr>
  </w:style>
  <w:style w:type="paragraph" w:styleId="Poprawka">
    <w:name w:val="Revision"/>
    <w:hidden/>
    <w:uiPriority w:val="99"/>
    <w:semiHidden/>
    <w:rsid w:val="006B1C45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74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7743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77436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74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7436"/>
    <w:rPr>
      <w:rFonts w:ascii="Times New Roman" w:eastAsia="Times New Roman" w:hAnsi="Times New Roman" w:cs="Times New Roman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D2B1F-F9EA-4BEF-ADC2-EE7A892AF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1097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Grzegorz Zieliński</dc:creator>
  <cp:lastModifiedBy>Karolina Ciechanowska</cp:lastModifiedBy>
  <cp:revision>2</cp:revision>
  <cp:lastPrinted>2026-07-03T12:41:00Z</cp:lastPrinted>
  <dcterms:created xsi:type="dcterms:W3CDTF">2026-07-03T12:42:00Z</dcterms:created>
  <dcterms:modified xsi:type="dcterms:W3CDTF">2026-07-03T12:42:00Z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2026-01-09T00:00:00Z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2026-02-19T00:00:00Z</vt:filetime>
  </property>
  <property fmtid="{D5CDD505-2E9C-101B-9397-08002B2CF9AE}" pid="5" name="Producer">
    <vt:lpwstr>Microsoft® Word dla Microsoft 365</vt:lpwstr>
  </property>
</Properties>
</file>