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E562F6" w14:textId="16DA8F6D" w:rsidR="006A5DF1" w:rsidRPr="00406B81" w:rsidRDefault="00297F77" w:rsidP="006A5DF1">
      <w:pPr>
        <w:spacing w:after="240"/>
        <w:jc w:val="right"/>
        <w:rPr>
          <w:sz w:val="24"/>
          <w:szCs w:val="24"/>
        </w:rPr>
      </w:pPr>
      <w:r w:rsidRPr="00406B81">
        <w:rPr>
          <w:sz w:val="24"/>
          <w:szCs w:val="24"/>
        </w:rPr>
        <w:t>Kraków</w:t>
      </w:r>
      <w:r w:rsidR="006A5DF1" w:rsidRPr="00406B81">
        <w:rPr>
          <w:sz w:val="24"/>
          <w:szCs w:val="24"/>
        </w:rPr>
        <w:t xml:space="preserve"> dnia: </w:t>
      </w:r>
      <w:r w:rsidRPr="00406B81">
        <w:rPr>
          <w:sz w:val="24"/>
          <w:szCs w:val="24"/>
        </w:rPr>
        <w:t>2026-08-</w:t>
      </w:r>
      <w:r w:rsidR="00F533B9">
        <w:rPr>
          <w:sz w:val="24"/>
          <w:szCs w:val="24"/>
        </w:rPr>
        <w:t>10</w:t>
      </w:r>
    </w:p>
    <w:p w14:paraId="531244C4" w14:textId="77777777" w:rsidR="0029606A" w:rsidRPr="00406B81" w:rsidRDefault="0029606A" w:rsidP="006A5DF1">
      <w:pPr>
        <w:spacing w:after="240"/>
        <w:jc w:val="right"/>
        <w:rPr>
          <w:sz w:val="24"/>
          <w:szCs w:val="24"/>
        </w:rPr>
      </w:pPr>
    </w:p>
    <w:p w14:paraId="7EE50564" w14:textId="77777777" w:rsidR="006A5DF1" w:rsidRPr="00406B81" w:rsidRDefault="00BE62A3" w:rsidP="006A5DF1">
      <w:pPr>
        <w:rPr>
          <w:b/>
          <w:bCs/>
          <w:sz w:val="24"/>
          <w:szCs w:val="24"/>
        </w:rPr>
      </w:pPr>
      <w:r w:rsidRPr="00406B81">
        <w:rPr>
          <w:b/>
          <w:bCs/>
          <w:sz w:val="24"/>
          <w:szCs w:val="24"/>
        </w:rPr>
        <w:t xml:space="preserve">Szpital Miejski Specjalistyczny </w:t>
      </w:r>
    </w:p>
    <w:p w14:paraId="330CC6A3" w14:textId="77777777" w:rsidR="00BE62A3" w:rsidRPr="00406B81" w:rsidRDefault="00BE62A3" w:rsidP="006A5DF1">
      <w:pPr>
        <w:rPr>
          <w:sz w:val="24"/>
          <w:szCs w:val="24"/>
        </w:rPr>
      </w:pPr>
      <w:r w:rsidRPr="00406B81">
        <w:rPr>
          <w:b/>
          <w:bCs/>
          <w:sz w:val="24"/>
          <w:szCs w:val="24"/>
        </w:rPr>
        <w:t>im. Gabriela Narutowicza w Krakowie</w:t>
      </w:r>
    </w:p>
    <w:p w14:paraId="0C2D380E" w14:textId="77777777" w:rsidR="006A5DF1" w:rsidRPr="00406B8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06B81">
        <w:rPr>
          <w:sz w:val="24"/>
          <w:szCs w:val="24"/>
        </w:rPr>
        <w:t>ul. Prądnicka 35-37</w:t>
      </w:r>
    </w:p>
    <w:p w14:paraId="3DCC2696" w14:textId="77777777" w:rsidR="00BE62A3" w:rsidRPr="00406B8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06B81">
        <w:rPr>
          <w:sz w:val="24"/>
          <w:szCs w:val="24"/>
        </w:rPr>
        <w:t>31-202 Kraków</w:t>
      </w:r>
    </w:p>
    <w:p w14:paraId="5BF1167E" w14:textId="77777777" w:rsidR="006A5DF1" w:rsidRPr="00406B81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406B81">
        <w:rPr>
          <w:sz w:val="24"/>
          <w:szCs w:val="24"/>
        </w:rPr>
        <w:tab/>
        <w:t xml:space="preserve"> </w:t>
      </w:r>
    </w:p>
    <w:p w14:paraId="4AF8BCFC" w14:textId="77777777" w:rsidR="006A5DF1" w:rsidRPr="00406B8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376E7E3" w14:textId="77777777" w:rsidR="006A5DF1" w:rsidRPr="00406B8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406B81">
        <w:rPr>
          <w:b/>
          <w:sz w:val="24"/>
          <w:szCs w:val="24"/>
        </w:rPr>
        <w:t>WYKONAWCY</w:t>
      </w:r>
    </w:p>
    <w:p w14:paraId="43AACF39" w14:textId="77777777" w:rsidR="006A5DF1" w:rsidRPr="00406B8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406B81">
        <w:rPr>
          <w:sz w:val="24"/>
          <w:szCs w:val="24"/>
        </w:rPr>
        <w:t>ubiegający się o zamówienie publiczne</w:t>
      </w:r>
    </w:p>
    <w:p w14:paraId="2D9EDA25" w14:textId="77777777" w:rsidR="006D4AB3" w:rsidRPr="00406B81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2237F87" w14:textId="459A4E7C" w:rsidR="00632C3C" w:rsidRPr="00406B8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406B81">
        <w:rPr>
          <w:rFonts w:ascii="Times New Roman" w:hAnsi="Times New Roman"/>
          <w:sz w:val="24"/>
          <w:szCs w:val="24"/>
        </w:rPr>
        <w:t>WYJAŚNIENI</w:t>
      </w:r>
      <w:r w:rsidR="00520165" w:rsidRPr="00406B81">
        <w:rPr>
          <w:rFonts w:ascii="Times New Roman" w:hAnsi="Times New Roman"/>
          <w:sz w:val="24"/>
          <w:szCs w:val="24"/>
        </w:rPr>
        <w:t>A</w:t>
      </w:r>
      <w:r w:rsidR="00632C3C" w:rsidRPr="00406B81">
        <w:rPr>
          <w:rFonts w:ascii="Times New Roman" w:hAnsi="Times New Roman"/>
          <w:sz w:val="24"/>
          <w:szCs w:val="24"/>
        </w:rPr>
        <w:t xml:space="preserve"> TREŚCI</w:t>
      </w:r>
      <w:r w:rsidR="0029606A" w:rsidRPr="00406B81">
        <w:rPr>
          <w:rFonts w:ascii="Times New Roman" w:hAnsi="Times New Roman"/>
          <w:sz w:val="24"/>
          <w:szCs w:val="24"/>
        </w:rPr>
        <w:t xml:space="preserve"> SWZ</w:t>
      </w:r>
      <w:r w:rsidR="00F533B9">
        <w:rPr>
          <w:rFonts w:ascii="Times New Roman" w:hAnsi="Times New Roman"/>
          <w:sz w:val="24"/>
          <w:szCs w:val="24"/>
        </w:rPr>
        <w:t xml:space="preserve"> </w:t>
      </w:r>
      <w:r w:rsidR="00406B81" w:rsidRPr="00406B81">
        <w:rPr>
          <w:rFonts w:ascii="Times New Roman" w:hAnsi="Times New Roman"/>
          <w:sz w:val="24"/>
          <w:szCs w:val="24"/>
        </w:rPr>
        <w:t>-</w:t>
      </w:r>
      <w:r w:rsidR="00F533B9">
        <w:rPr>
          <w:rFonts w:ascii="Times New Roman" w:hAnsi="Times New Roman"/>
          <w:sz w:val="24"/>
          <w:szCs w:val="24"/>
        </w:rPr>
        <w:t xml:space="preserve"> </w:t>
      </w:r>
      <w:r w:rsidR="00406B81" w:rsidRPr="00406B81">
        <w:rPr>
          <w:rFonts w:ascii="Times New Roman" w:hAnsi="Times New Roman"/>
          <w:sz w:val="24"/>
          <w:szCs w:val="24"/>
        </w:rPr>
        <w:t>4</w:t>
      </w:r>
    </w:p>
    <w:p w14:paraId="66E03FD3" w14:textId="77777777" w:rsidR="006D4AB3" w:rsidRPr="00406B8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06B81">
        <w:rPr>
          <w:sz w:val="24"/>
          <w:szCs w:val="24"/>
        </w:rPr>
        <w:t xml:space="preserve">Dotyczy: </w:t>
      </w:r>
      <w:r w:rsidR="006A5DF1" w:rsidRPr="00406B81">
        <w:rPr>
          <w:sz w:val="24"/>
          <w:szCs w:val="24"/>
        </w:rPr>
        <w:t>p</w:t>
      </w:r>
      <w:r w:rsidRPr="00406B81">
        <w:rPr>
          <w:sz w:val="24"/>
          <w:szCs w:val="24"/>
        </w:rPr>
        <w:t>ostępowani</w:t>
      </w:r>
      <w:r w:rsidR="006A5DF1" w:rsidRPr="00406B81">
        <w:rPr>
          <w:sz w:val="24"/>
          <w:szCs w:val="24"/>
        </w:rPr>
        <w:t>a</w:t>
      </w:r>
      <w:r w:rsidRPr="00406B81">
        <w:rPr>
          <w:sz w:val="24"/>
          <w:szCs w:val="24"/>
        </w:rPr>
        <w:t xml:space="preserve"> o udzielenie zamówienia publicznego, prowadzone</w:t>
      </w:r>
      <w:r w:rsidR="006A5DF1" w:rsidRPr="00406B81">
        <w:rPr>
          <w:sz w:val="24"/>
          <w:szCs w:val="24"/>
        </w:rPr>
        <w:t>go</w:t>
      </w:r>
      <w:r w:rsidRPr="00406B81">
        <w:rPr>
          <w:sz w:val="24"/>
          <w:szCs w:val="24"/>
        </w:rPr>
        <w:t xml:space="preserve"> w</w:t>
      </w:r>
      <w:r w:rsidR="00BE62A3" w:rsidRPr="00406B81">
        <w:rPr>
          <w:sz w:val="24"/>
          <w:szCs w:val="24"/>
        </w:rPr>
        <w:t> </w:t>
      </w:r>
      <w:r w:rsidRPr="00406B81">
        <w:rPr>
          <w:sz w:val="24"/>
          <w:szCs w:val="24"/>
        </w:rPr>
        <w:t xml:space="preserve">trybie </w:t>
      </w:r>
      <w:r w:rsidR="00297F77" w:rsidRPr="00406B81">
        <w:rPr>
          <w:sz w:val="24"/>
          <w:szCs w:val="24"/>
        </w:rPr>
        <w:t>przetarg nieograniczony</w:t>
      </w:r>
      <w:r w:rsidRPr="00406B81">
        <w:rPr>
          <w:b/>
          <w:sz w:val="24"/>
          <w:szCs w:val="24"/>
        </w:rPr>
        <w:t xml:space="preserve"> </w:t>
      </w:r>
      <w:r w:rsidRPr="00406B81">
        <w:rPr>
          <w:bCs/>
          <w:sz w:val="24"/>
          <w:szCs w:val="24"/>
        </w:rPr>
        <w:t>na</w:t>
      </w:r>
      <w:r w:rsidRPr="00406B81">
        <w:rPr>
          <w:b/>
          <w:sz w:val="24"/>
          <w:szCs w:val="24"/>
        </w:rPr>
        <w:t xml:space="preserve"> </w:t>
      </w:r>
      <w:r w:rsidR="00E72428" w:rsidRPr="00406B81">
        <w:rPr>
          <w:bCs/>
          <w:sz w:val="24"/>
          <w:szCs w:val="24"/>
        </w:rPr>
        <w:t>”</w:t>
      </w:r>
      <w:r w:rsidR="00297F77" w:rsidRPr="00406B81">
        <w:rPr>
          <w:b/>
          <w:bCs/>
          <w:sz w:val="24"/>
          <w:szCs w:val="24"/>
        </w:rPr>
        <w:t>Zakup sprzętu i aparatury medycznej dla potrzeb Szpitala Miejskiego Specjalistycznego im. G. Narutowicza w Krakowie, z zakresem rzeczowym: zakup sprzętu i aparatury medycznej w postaci myjni narzędziowej, mikroskopu operacyjnego, aparatu RTG typu ramię C, aparatów do znieczulania oraz ultrasonografu</w:t>
      </w:r>
      <w:r w:rsidR="00E72428" w:rsidRPr="00406B81">
        <w:rPr>
          <w:bCs/>
          <w:sz w:val="24"/>
          <w:szCs w:val="24"/>
        </w:rPr>
        <w:t>”</w:t>
      </w:r>
      <w:r w:rsidRPr="00406B81">
        <w:rPr>
          <w:b/>
          <w:sz w:val="24"/>
          <w:szCs w:val="24"/>
        </w:rPr>
        <w:t xml:space="preserve"> </w:t>
      </w:r>
      <w:r w:rsidRPr="00406B81">
        <w:rPr>
          <w:bCs/>
          <w:sz w:val="24"/>
          <w:szCs w:val="24"/>
        </w:rPr>
        <w:t>– znak sprawy</w:t>
      </w:r>
      <w:r w:rsidRPr="00406B81">
        <w:rPr>
          <w:b/>
          <w:sz w:val="24"/>
          <w:szCs w:val="24"/>
        </w:rPr>
        <w:t xml:space="preserve"> </w:t>
      </w:r>
      <w:r w:rsidR="00297F77" w:rsidRPr="00406B81">
        <w:rPr>
          <w:b/>
          <w:sz w:val="24"/>
          <w:szCs w:val="24"/>
        </w:rPr>
        <w:t>ZP/44/2026</w:t>
      </w:r>
      <w:r w:rsidRPr="00406B81">
        <w:rPr>
          <w:b/>
          <w:sz w:val="24"/>
          <w:szCs w:val="24"/>
        </w:rPr>
        <w:t>.</w:t>
      </w:r>
    </w:p>
    <w:p w14:paraId="43FD5D11" w14:textId="77777777" w:rsidR="0012774F" w:rsidRPr="00406B81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406B81">
        <w:rPr>
          <w:sz w:val="24"/>
          <w:szCs w:val="24"/>
        </w:rPr>
        <w:t xml:space="preserve">Zamawiający, działając na podstawie art. </w:t>
      </w:r>
      <w:r w:rsidR="0029606A" w:rsidRPr="00406B81">
        <w:rPr>
          <w:sz w:val="24"/>
          <w:szCs w:val="24"/>
        </w:rPr>
        <w:t>1</w:t>
      </w:r>
      <w:r w:rsidRPr="00406B81">
        <w:rPr>
          <w:sz w:val="24"/>
          <w:szCs w:val="24"/>
        </w:rPr>
        <w:t>3</w:t>
      </w:r>
      <w:r w:rsidR="0029606A" w:rsidRPr="00406B81">
        <w:rPr>
          <w:sz w:val="24"/>
          <w:szCs w:val="24"/>
        </w:rPr>
        <w:t>5</w:t>
      </w:r>
      <w:r w:rsidRPr="00406B81">
        <w:rPr>
          <w:sz w:val="24"/>
          <w:szCs w:val="24"/>
        </w:rPr>
        <w:t xml:space="preserve"> ust</w:t>
      </w:r>
      <w:r w:rsidR="00D9049C" w:rsidRPr="00406B81">
        <w:rPr>
          <w:sz w:val="24"/>
          <w:szCs w:val="24"/>
        </w:rPr>
        <w:t xml:space="preserve">. </w:t>
      </w:r>
      <w:r w:rsidR="0029606A" w:rsidRPr="00406B81">
        <w:rPr>
          <w:sz w:val="24"/>
          <w:szCs w:val="24"/>
        </w:rPr>
        <w:t>6</w:t>
      </w:r>
      <w:r w:rsidRPr="00406B81">
        <w:rPr>
          <w:sz w:val="24"/>
          <w:szCs w:val="24"/>
        </w:rPr>
        <w:t xml:space="preserve"> ustawy z dnia </w:t>
      </w:r>
      <w:r w:rsidR="0029606A" w:rsidRPr="00406B81">
        <w:rPr>
          <w:sz w:val="24"/>
          <w:szCs w:val="24"/>
        </w:rPr>
        <w:t>11</w:t>
      </w:r>
      <w:r w:rsidRPr="00406B81">
        <w:rPr>
          <w:sz w:val="24"/>
          <w:szCs w:val="24"/>
        </w:rPr>
        <w:t xml:space="preserve"> </w:t>
      </w:r>
      <w:r w:rsidR="0029606A" w:rsidRPr="00406B81">
        <w:rPr>
          <w:sz w:val="24"/>
          <w:szCs w:val="24"/>
        </w:rPr>
        <w:t xml:space="preserve">września </w:t>
      </w:r>
      <w:r w:rsidRPr="00406B81">
        <w:rPr>
          <w:sz w:val="24"/>
          <w:szCs w:val="24"/>
        </w:rPr>
        <w:t>20</w:t>
      </w:r>
      <w:r w:rsidR="0029606A" w:rsidRPr="00406B81">
        <w:rPr>
          <w:sz w:val="24"/>
          <w:szCs w:val="24"/>
        </w:rPr>
        <w:t>19</w:t>
      </w:r>
      <w:r w:rsidR="00BE62A3" w:rsidRPr="00406B81">
        <w:rPr>
          <w:sz w:val="24"/>
          <w:szCs w:val="24"/>
        </w:rPr>
        <w:t> </w:t>
      </w:r>
      <w:r w:rsidRPr="00406B81">
        <w:rPr>
          <w:sz w:val="24"/>
          <w:szCs w:val="24"/>
        </w:rPr>
        <w:t>r</w:t>
      </w:r>
      <w:r w:rsidR="0029606A" w:rsidRPr="00406B81">
        <w:rPr>
          <w:sz w:val="24"/>
          <w:szCs w:val="24"/>
        </w:rPr>
        <w:t>.</w:t>
      </w:r>
      <w:r w:rsidRPr="00406B81">
        <w:rPr>
          <w:sz w:val="24"/>
          <w:szCs w:val="24"/>
        </w:rPr>
        <w:t xml:space="preserve"> Prawo </w:t>
      </w:r>
      <w:r w:rsidR="0029606A" w:rsidRPr="00406B81">
        <w:rPr>
          <w:sz w:val="24"/>
          <w:szCs w:val="24"/>
        </w:rPr>
        <w:t>z</w:t>
      </w:r>
      <w:r w:rsidRPr="00406B81">
        <w:rPr>
          <w:sz w:val="24"/>
          <w:szCs w:val="24"/>
        </w:rPr>
        <w:t xml:space="preserve">amówień </w:t>
      </w:r>
      <w:r w:rsidR="0029606A" w:rsidRPr="00406B81">
        <w:rPr>
          <w:sz w:val="24"/>
          <w:szCs w:val="24"/>
        </w:rPr>
        <w:t>p</w:t>
      </w:r>
      <w:r w:rsidRPr="00406B81">
        <w:rPr>
          <w:sz w:val="24"/>
          <w:szCs w:val="24"/>
        </w:rPr>
        <w:t>ublicznych</w:t>
      </w:r>
      <w:r w:rsidR="00BE7BFD" w:rsidRPr="00406B81">
        <w:rPr>
          <w:sz w:val="24"/>
          <w:szCs w:val="24"/>
        </w:rPr>
        <w:t xml:space="preserve"> </w:t>
      </w:r>
      <w:r w:rsidR="00D9049C" w:rsidRPr="00406B81">
        <w:rPr>
          <w:sz w:val="24"/>
          <w:szCs w:val="24"/>
        </w:rPr>
        <w:t>udostępnia</w:t>
      </w:r>
      <w:r w:rsidR="00BE7BFD" w:rsidRPr="00406B81">
        <w:rPr>
          <w:sz w:val="24"/>
          <w:szCs w:val="24"/>
        </w:rPr>
        <w:t xml:space="preserve"> poniżej treść zapytań do S</w:t>
      </w:r>
      <w:r w:rsidR="0012774F" w:rsidRPr="00406B81">
        <w:rPr>
          <w:sz w:val="24"/>
          <w:szCs w:val="24"/>
        </w:rPr>
        <w:t>pecyfikacji Warunków Zamówienia (</w:t>
      </w:r>
      <w:r w:rsidR="0012774F" w:rsidRPr="00406B81">
        <w:rPr>
          <w:sz w:val="24"/>
          <w:szCs w:val="24"/>
          <w:lang w:eastAsia="ar-SA"/>
        </w:rPr>
        <w:t>zwanej dalej</w:t>
      </w:r>
      <w:r w:rsidR="0012774F" w:rsidRPr="00406B81">
        <w:rPr>
          <w:b/>
          <w:sz w:val="24"/>
          <w:szCs w:val="24"/>
          <w:lang w:eastAsia="ar-SA"/>
        </w:rPr>
        <w:t xml:space="preserve"> </w:t>
      </w:r>
      <w:r w:rsidR="0012774F" w:rsidRPr="00406B81">
        <w:rPr>
          <w:bCs/>
          <w:sz w:val="24"/>
          <w:szCs w:val="24"/>
          <w:lang w:eastAsia="ar-SA"/>
        </w:rPr>
        <w:t>”SWZ”)</w:t>
      </w:r>
      <w:r w:rsidR="00D9049C" w:rsidRPr="00406B81">
        <w:rPr>
          <w:bCs/>
          <w:sz w:val="24"/>
          <w:szCs w:val="24"/>
          <w:lang w:eastAsia="ar-SA"/>
        </w:rPr>
        <w:t xml:space="preserve"> </w:t>
      </w:r>
      <w:r w:rsidR="00D9049C" w:rsidRPr="00406B81">
        <w:rPr>
          <w:sz w:val="24"/>
          <w:szCs w:val="24"/>
        </w:rPr>
        <w:t>wraz z wyjaśnieniami</w:t>
      </w:r>
      <w:r w:rsidR="0012774F" w:rsidRPr="00406B8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97F77" w:rsidRPr="00406B81" w14:paraId="059BE7EB" w14:textId="77777777" w:rsidTr="00AB7D40">
        <w:tc>
          <w:tcPr>
            <w:tcW w:w="9356" w:type="dxa"/>
          </w:tcPr>
          <w:p w14:paraId="09161883" w14:textId="77777777" w:rsidR="00297F77" w:rsidRPr="00406B81" w:rsidRDefault="00297F77" w:rsidP="00AB7D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06B81">
              <w:rPr>
                <w:sz w:val="24"/>
                <w:szCs w:val="24"/>
              </w:rPr>
              <w:t>Dotyczy pakiet nr 1 - MYJNIA NARZĘDZIOWA</w:t>
            </w:r>
          </w:p>
          <w:p w14:paraId="1BED5D51" w14:textId="19BCEAFC" w:rsidR="00297F77" w:rsidRPr="00406B81" w:rsidRDefault="00297F77" w:rsidP="00AB7D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06B81">
              <w:rPr>
                <w:sz w:val="24"/>
                <w:szCs w:val="24"/>
              </w:rPr>
              <w:t>1.</w:t>
            </w:r>
            <w:r w:rsidR="00F533B9">
              <w:rPr>
                <w:sz w:val="24"/>
                <w:szCs w:val="24"/>
              </w:rPr>
              <w:t xml:space="preserve"> </w:t>
            </w:r>
            <w:r w:rsidRPr="00406B81">
              <w:rPr>
                <w:sz w:val="24"/>
                <w:szCs w:val="24"/>
              </w:rPr>
              <w:t xml:space="preserve">Dot. Poz. 9 - Czy Zamawiający dopuści urządzenie o mocy zainstalowanej 25 kW, przy zachowaniu zasilania 3×400 V / 50 </w:t>
            </w:r>
            <w:proofErr w:type="spellStart"/>
            <w:r w:rsidRPr="00406B81">
              <w:rPr>
                <w:sz w:val="24"/>
                <w:szCs w:val="24"/>
              </w:rPr>
              <w:t>Hz</w:t>
            </w:r>
            <w:proofErr w:type="spellEnd"/>
            <w:r w:rsidRPr="00406B81">
              <w:rPr>
                <w:sz w:val="24"/>
                <w:szCs w:val="24"/>
              </w:rPr>
              <w:t xml:space="preserve"> oraz spełnieniu wszystkich pozostałych wymagań funkcjonalnych i eksploatacyjnych?</w:t>
            </w:r>
          </w:p>
          <w:p w14:paraId="7C21ADAF" w14:textId="77777777" w:rsidR="00297F77" w:rsidRPr="00406B81" w:rsidRDefault="00297F77" w:rsidP="00AB7D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06B81">
              <w:rPr>
                <w:sz w:val="24"/>
                <w:szCs w:val="24"/>
              </w:rPr>
              <w:t>Uzasadnienie:</w:t>
            </w:r>
          </w:p>
          <w:p w14:paraId="33111ACC" w14:textId="77777777" w:rsidR="00297F77" w:rsidRPr="00406B81" w:rsidRDefault="00297F77" w:rsidP="00AB7D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06B81">
              <w:rPr>
                <w:sz w:val="24"/>
                <w:szCs w:val="24"/>
              </w:rPr>
              <w:t xml:space="preserve">Wymóg ograniczający moc zainstalowaną urządzenia do maksymalnie 21 kW nie ma bezpośredniego wpływu na koszty eksploatacji ani efektywność energetyczną </w:t>
            </w:r>
            <w:proofErr w:type="spellStart"/>
            <w:r w:rsidRPr="00406B81">
              <w:rPr>
                <w:sz w:val="24"/>
                <w:szCs w:val="24"/>
              </w:rPr>
              <w:t>myjni-dezynfektora</w:t>
            </w:r>
            <w:proofErr w:type="spellEnd"/>
            <w:r w:rsidRPr="00406B81">
              <w:rPr>
                <w:sz w:val="24"/>
                <w:szCs w:val="24"/>
              </w:rPr>
              <w:t>. O zużyciu energii decydują przede wszystkim konstrukcja urządzenia, zastosowane systemy odzysku energii, izolacja, optymalizacja programów oraz rzeczywisty pobór energii podczas cyklu, a nie wartość mocy przyłączeniowej.</w:t>
            </w:r>
          </w:p>
          <w:p w14:paraId="0606382B" w14:textId="77777777" w:rsidR="00297F77" w:rsidRPr="00406B81" w:rsidRDefault="00297F77" w:rsidP="00AB7D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06B81">
              <w:rPr>
                <w:sz w:val="24"/>
                <w:szCs w:val="24"/>
              </w:rPr>
              <w:t>W przypadku odpowiedzi negatywnej prosimy o uzasadnienie, z jakich względów funkcjonalnych lub eksploatacyjnych Zamawiający ograniczył moc zainstalowaną do 21 kW, skoro parametr ten nie jest równoznaczny z rzeczywistym zużyciem energii podczas eksploatacji urządzenia i nie wpływa na skuteczność procesu mycia i dezynfekcji.</w:t>
            </w:r>
          </w:p>
          <w:p w14:paraId="7329B6D5" w14:textId="77777777" w:rsidR="00F533B9" w:rsidRPr="00F533B9" w:rsidRDefault="00F533B9" w:rsidP="00F533B9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F533B9">
              <w:rPr>
                <w:b/>
                <w:bCs/>
                <w:sz w:val="24"/>
                <w:szCs w:val="24"/>
              </w:rPr>
              <w:t xml:space="preserve">Odpowiedź: Zamawiający dopuszcza. W ramach modyfikacji OPZ poz. 9 otrzymuje brzmienie: „Zasilanie elektryczne: 400 V; 50 </w:t>
            </w:r>
            <w:proofErr w:type="spellStart"/>
            <w:r w:rsidRPr="00F533B9">
              <w:rPr>
                <w:b/>
                <w:bCs/>
                <w:sz w:val="24"/>
                <w:szCs w:val="24"/>
              </w:rPr>
              <w:t>Hz</w:t>
            </w:r>
            <w:proofErr w:type="spellEnd"/>
            <w:r w:rsidRPr="00F533B9">
              <w:rPr>
                <w:b/>
                <w:bCs/>
                <w:sz w:val="24"/>
                <w:szCs w:val="24"/>
              </w:rPr>
              <w:t xml:space="preserve">, moc całkowita urządzenia nie większa niż 25 </w:t>
            </w:r>
            <w:proofErr w:type="spellStart"/>
            <w:r w:rsidRPr="00F533B9">
              <w:rPr>
                <w:b/>
                <w:bCs/>
                <w:sz w:val="24"/>
                <w:szCs w:val="24"/>
              </w:rPr>
              <w:t>kW.</w:t>
            </w:r>
            <w:proofErr w:type="spellEnd"/>
            <w:r w:rsidRPr="00F533B9">
              <w:rPr>
                <w:b/>
                <w:bCs/>
                <w:sz w:val="24"/>
                <w:szCs w:val="24"/>
              </w:rPr>
              <w:t xml:space="preserve"> Ogrzewanie elektryczne.”</w:t>
            </w:r>
          </w:p>
          <w:p w14:paraId="37A56AF7" w14:textId="77777777" w:rsidR="00297F77" w:rsidRPr="00406B81" w:rsidRDefault="00297F77" w:rsidP="00AB7D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005590D" w14:textId="6C60539F" w:rsidR="00297F77" w:rsidRPr="00406B81" w:rsidRDefault="00297F77" w:rsidP="00AB7D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06B81">
              <w:rPr>
                <w:sz w:val="24"/>
                <w:szCs w:val="24"/>
              </w:rPr>
              <w:lastRenderedPageBreak/>
              <w:t>2.</w:t>
            </w:r>
            <w:r w:rsidR="00F533B9">
              <w:rPr>
                <w:sz w:val="24"/>
                <w:szCs w:val="24"/>
              </w:rPr>
              <w:t xml:space="preserve"> </w:t>
            </w:r>
            <w:r w:rsidRPr="00406B81">
              <w:rPr>
                <w:sz w:val="24"/>
                <w:szCs w:val="24"/>
              </w:rPr>
              <w:t>Dot. Poz. 12 - Czy Zamawiający dopuści myjnię-dezynfektor, w której grzałki elektryczne są umieszczone w zabezpieczonym zbiorniku pod komorą mycia, poza przestrzenią roboczą komory, zapewniając łatwe utrzymanie komory w czystości oraz pełną funkcjonalność urządzenia?</w:t>
            </w:r>
          </w:p>
          <w:p w14:paraId="5F9B6404" w14:textId="77777777" w:rsidR="00297F77" w:rsidRPr="00406B81" w:rsidRDefault="00297F77" w:rsidP="00AB7D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06B81">
              <w:rPr>
                <w:sz w:val="24"/>
                <w:szCs w:val="24"/>
              </w:rPr>
              <w:t>Uzasadnienie:</w:t>
            </w:r>
          </w:p>
          <w:p w14:paraId="6758E7CF" w14:textId="77777777" w:rsidR="00297F77" w:rsidRPr="00406B81" w:rsidRDefault="00297F77" w:rsidP="00AB7D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06B81">
              <w:rPr>
                <w:sz w:val="24"/>
                <w:szCs w:val="24"/>
              </w:rPr>
              <w:t>Wymóg określa konkretny sposób zabudowy grzałek, podczas gdy z punktu widzenia użytkownika istotny jest efekt funkcjonalny, tj. możliwość skutecznego czyszczenia komory oraz zachowanie odpowiednich warunków higienicznych.</w:t>
            </w:r>
          </w:p>
          <w:p w14:paraId="58C1E1CA" w14:textId="77777777" w:rsidR="00297F77" w:rsidRPr="00406B81" w:rsidRDefault="00297F77" w:rsidP="00AB7D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06B81">
              <w:rPr>
                <w:sz w:val="24"/>
                <w:szCs w:val="24"/>
              </w:rPr>
              <w:t>Oferowana przez nas myjnia posiada grzałki umieszczone w zbiorniku znajdującym się pod komorą mycia, oddzielonym od komory roboczej i odpowiednio zabezpieczonym. Takie rozwiązanie eliminuje obecność elementów grzejnych w komorze mycia, nie utrudnia jej czyszczenia oraz zapewnia zachowanie wysokiego poziomu higieny i bezpieczeństwa eksploatacji.</w:t>
            </w:r>
          </w:p>
          <w:p w14:paraId="20036221" w14:textId="77777777" w:rsidR="00F533B9" w:rsidRPr="00F533B9" w:rsidRDefault="00F533B9" w:rsidP="00F533B9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F533B9">
              <w:rPr>
                <w:b/>
                <w:bCs/>
                <w:sz w:val="24"/>
                <w:szCs w:val="24"/>
              </w:rPr>
              <w:t>Odpowiedź: Zamawiający wyjaśnia, że rozwiązanie, w którym grzałki elektryczne są umieszczone w zabezpieczonym zbiorniku zlokalizowanym poza przestrzenią roboczą komory mycia (w tym w zbiorniku pod komorą mycia), spełnia wymóg poz. 12. Wymaganie ma charakter funkcjonalny: elementy grzejne nie mogą znajdować się w przestrzeni roboczej komory mycia ani w komorze/przestrzeni spustowej w sposób utrudniający utrzymanie czystości</w:t>
            </w:r>
          </w:p>
          <w:p w14:paraId="20FFEA50" w14:textId="77777777" w:rsidR="00297F77" w:rsidRPr="00406B81" w:rsidRDefault="00297F77" w:rsidP="00AB7D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4CCB012" w14:textId="16FD685D" w:rsidR="00297F77" w:rsidRPr="00406B81" w:rsidRDefault="00297F77" w:rsidP="00AB7D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06B81">
              <w:rPr>
                <w:sz w:val="24"/>
                <w:szCs w:val="24"/>
              </w:rPr>
              <w:t>3.</w:t>
            </w:r>
            <w:r w:rsidR="00F533B9">
              <w:rPr>
                <w:sz w:val="24"/>
                <w:szCs w:val="24"/>
              </w:rPr>
              <w:t xml:space="preserve"> </w:t>
            </w:r>
            <w:r w:rsidRPr="00406B81">
              <w:rPr>
                <w:sz w:val="24"/>
                <w:szCs w:val="24"/>
              </w:rPr>
              <w:t>Dot. Poz. 14 - Czy Zamawiający dopuści myjnię-dezynfektor zapewniającą kontrolę poprawności procesu mycia poprzez monitorowanie parametrów pracy układu hydraulicznego i procesu, bez dedykowanego systemu ciągłego monitorowania obrotów ramion natryskowych, pod warunkiem spełnienia wymagań normy PN-EN ISO 15883 oraz zachowania pełnej skuteczności procesu mycia i dezynfekcji?</w:t>
            </w:r>
          </w:p>
          <w:p w14:paraId="7A3EF6D5" w14:textId="77777777" w:rsidR="00297F77" w:rsidRPr="00406B81" w:rsidRDefault="00297F77" w:rsidP="00AB7D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06B81">
              <w:rPr>
                <w:sz w:val="24"/>
                <w:szCs w:val="24"/>
              </w:rPr>
              <w:t>Uzasadnienie:</w:t>
            </w:r>
          </w:p>
          <w:p w14:paraId="5C90319A" w14:textId="77777777" w:rsidR="00297F77" w:rsidRPr="00406B81" w:rsidRDefault="00297F77" w:rsidP="00AB7D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06B81">
              <w:rPr>
                <w:sz w:val="24"/>
                <w:szCs w:val="24"/>
              </w:rPr>
              <w:t>Wymóg zastosowania systemu ciągłego monitorowania obrotów ramion natryskowych opisuje konkretne rozwiązanie konstrukcyjne, podczas gdy o skuteczności procesu mycia decyduje prawidłowa praca całego układu hydraulicznego oraz spełnienie wymagań normy PN-EN ISO 15883.</w:t>
            </w:r>
          </w:p>
          <w:p w14:paraId="22CBD443" w14:textId="15154DFC" w:rsidR="00297F77" w:rsidRPr="00406B81" w:rsidRDefault="00297F77" w:rsidP="00AB7D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06B81">
              <w:rPr>
                <w:sz w:val="24"/>
                <w:szCs w:val="24"/>
              </w:rPr>
              <w:t>Oferowane przez nas urządzenie zapewnia kontrolę prawidłowego przebiegu procesu poprzez monitorowanie kluczowych parametrów pracy układu hydraulicznego, gwarantując skuteczność mycia oraz bezpieczeństwo procesu, bez konieczności stosowania dedykowanego systemu monitorowania</w:t>
            </w:r>
            <w:r w:rsidR="00F533B9">
              <w:rPr>
                <w:sz w:val="24"/>
                <w:szCs w:val="24"/>
              </w:rPr>
              <w:t>.</w:t>
            </w:r>
          </w:p>
          <w:p w14:paraId="69D57332" w14:textId="77777777" w:rsidR="00F533B9" w:rsidRPr="00F533B9" w:rsidRDefault="00F533B9" w:rsidP="00F533B9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F533B9">
              <w:rPr>
                <w:b/>
                <w:bCs/>
                <w:sz w:val="24"/>
                <w:szCs w:val="24"/>
              </w:rPr>
              <w:t>Odpowiedź: Zamawiający modyfikuje zapis w kolumnie „Parametr wymagany załącznika nr 1.1 w pozycji 14 na następujący „Tak/Nie” oraz wprowadza punktację: Tak – 5 pkt., Nie – 0 pkt.</w:t>
            </w:r>
          </w:p>
          <w:p w14:paraId="009AD6BA" w14:textId="77777777" w:rsidR="00297F77" w:rsidRPr="00406B81" w:rsidRDefault="00297F77" w:rsidP="00AB7D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F2C3C84" w14:textId="6D5D6861" w:rsidR="00297F77" w:rsidRPr="00406B81" w:rsidRDefault="00297F77" w:rsidP="00AB7D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06B81">
              <w:rPr>
                <w:sz w:val="24"/>
                <w:szCs w:val="24"/>
              </w:rPr>
              <w:t>4.</w:t>
            </w:r>
            <w:r w:rsidR="00F533B9">
              <w:rPr>
                <w:sz w:val="24"/>
                <w:szCs w:val="24"/>
              </w:rPr>
              <w:t xml:space="preserve"> </w:t>
            </w:r>
            <w:r w:rsidRPr="00406B81">
              <w:rPr>
                <w:sz w:val="24"/>
                <w:szCs w:val="24"/>
              </w:rPr>
              <w:t>Dot. Poz. 15 - Czy Zamawiający dopuści myjnię-dezynfektor wyposażoną w układ hydrauliczny zapewniający skuteczne zasilanie ramion natryskowych komory oraz wyposażenia wsadowego, gwarantujący spełnienie wymagań normy PN-EN ISO 15883, niezależnie od liczby zastosowanych pomp obiegowych?</w:t>
            </w:r>
          </w:p>
          <w:p w14:paraId="640CC0B7" w14:textId="77777777" w:rsidR="00297F77" w:rsidRPr="00406B81" w:rsidRDefault="00297F77" w:rsidP="00AB7D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06B81">
              <w:rPr>
                <w:sz w:val="24"/>
                <w:szCs w:val="24"/>
              </w:rPr>
              <w:t>Uzasadnienie:</w:t>
            </w:r>
          </w:p>
          <w:p w14:paraId="584A257D" w14:textId="77777777" w:rsidR="00297F77" w:rsidRPr="00406B81" w:rsidRDefault="00297F77" w:rsidP="00AB7D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06B81">
              <w:rPr>
                <w:sz w:val="24"/>
                <w:szCs w:val="24"/>
              </w:rPr>
              <w:t xml:space="preserve">Wymóg zastosowania niezależnych pomp obiegowych dla ramion natryskowych komory oraz </w:t>
            </w:r>
            <w:r w:rsidRPr="00406B81">
              <w:rPr>
                <w:sz w:val="24"/>
                <w:szCs w:val="24"/>
              </w:rPr>
              <w:lastRenderedPageBreak/>
              <w:t>układu hydraulicznego wózków wsadowych opisuje określone rozwiązanie konstrukcyjne producenta, które nie stanowi wymagania wynikającego z normy PN-EN ISO 15883 ani nie przesądza o skuteczności procesu mycia.</w:t>
            </w:r>
          </w:p>
          <w:p w14:paraId="2F8D13AA" w14:textId="77777777" w:rsidR="00297F77" w:rsidRPr="00406B81" w:rsidRDefault="00297F77" w:rsidP="00AB7D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06B81">
              <w:rPr>
                <w:sz w:val="24"/>
                <w:szCs w:val="24"/>
              </w:rPr>
              <w:t>O skuteczności procesu decyduje odpowiednio zaprojektowany układ hydrauliczny zapewniający wymagany przepływ, ciśnienie oraz równomierną dystrybucję wody do wszystkich dysz i elementów wsadu, niezależnie od liczby zastosowanych pomp.</w:t>
            </w:r>
          </w:p>
          <w:p w14:paraId="167C127B" w14:textId="77777777" w:rsidR="00F533B9" w:rsidRPr="00F533B9" w:rsidRDefault="00F533B9" w:rsidP="00F533B9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F533B9">
              <w:rPr>
                <w:b/>
                <w:bCs/>
                <w:sz w:val="24"/>
                <w:szCs w:val="24"/>
              </w:rPr>
              <w:t>Odpowiedź: Zamawiający dopuszcza. W ramach modyfikacji OPZ poz. 15 otrzymuje brzmienie: „System mycia oparty o wysokowydajny układ pompowo-hydrauliczny zapewniający jednoczesne, kontrolowane zasilanie ramion/dysz natryskowych komory oraz układu hydraulicznego wózków wsadowych, z przepływem i ciśnieniem gwarantującymi skuteczność mycia i dezynfekcji potwierdzoną zgodnie z PN-EN ISO 15883 – niezależnie od liczby zastosowanych pomp obiegowych.”</w:t>
            </w:r>
          </w:p>
          <w:p w14:paraId="52381FC6" w14:textId="77777777" w:rsidR="00297F77" w:rsidRPr="00406B81" w:rsidRDefault="00297F77" w:rsidP="00AB7D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5EC6F25" w14:textId="16694948" w:rsidR="00297F77" w:rsidRPr="00406B81" w:rsidRDefault="00297F77" w:rsidP="00F533B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06B81">
              <w:rPr>
                <w:sz w:val="24"/>
                <w:szCs w:val="24"/>
              </w:rPr>
              <w:t>5.</w:t>
            </w:r>
            <w:r w:rsidR="00F533B9">
              <w:rPr>
                <w:sz w:val="24"/>
                <w:szCs w:val="24"/>
              </w:rPr>
              <w:t xml:space="preserve"> </w:t>
            </w:r>
            <w:r w:rsidRPr="00406B81">
              <w:rPr>
                <w:sz w:val="24"/>
                <w:szCs w:val="24"/>
              </w:rPr>
              <w:t>Dot. Poz. 16 - Zwracamy uwagę, że obecnie na rynku dostępne są nowoczesne myjnie-dezynfektory zużywające około 25 litrów wody na fazę mycia, przy zachowaniu pełnej zgodności z normą PN-EN ISO 15883 oraz wysokiej skuteczności procesu. Ustalenie granicy punktowej na poziomie 35 litrów powoduje, że urządzenia zużywające 25 litrów oraz 35 litrów otrzymują identyczną liczbę punktów, mimo że różnica w zużyciu wody wynosi aż 40%.</w:t>
            </w:r>
          </w:p>
          <w:p w14:paraId="12828683" w14:textId="27503C3E" w:rsidR="00297F77" w:rsidRPr="00406B81" w:rsidRDefault="00297F77" w:rsidP="00F533B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06B81">
              <w:rPr>
                <w:sz w:val="24"/>
                <w:szCs w:val="24"/>
              </w:rPr>
              <w:t>Przyznane kryterium nie realizuje celu wyboru rozwiązania najbardziej efektywnego środowiskowo i ekonomicznie oraz nie pozwala na rzeczywiste zróżnicowanie ofert pod względem kosztów eksploatacji.</w:t>
            </w:r>
          </w:p>
          <w:p w14:paraId="346F0025" w14:textId="77777777" w:rsidR="00297F77" w:rsidRPr="00406B81" w:rsidRDefault="00297F77" w:rsidP="00AB7D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06B81">
              <w:rPr>
                <w:sz w:val="24"/>
                <w:szCs w:val="24"/>
              </w:rPr>
              <w:t>Czy Zamawiający rozważy zmianę kryterium oceny poprzez wprowadzenie progów lepiej odzwierciedlających aktualny poziom technologiczny urządzeń dostępnych na rynku, np.:</w:t>
            </w:r>
          </w:p>
          <w:p w14:paraId="216559E5" w14:textId="77777777" w:rsidR="00297F77" w:rsidRPr="00406B81" w:rsidRDefault="00297F77" w:rsidP="00AB7D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836607C" w14:textId="77777777" w:rsidR="00297F77" w:rsidRPr="00406B81" w:rsidRDefault="00297F77" w:rsidP="00AB7D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06B81">
              <w:rPr>
                <w:sz w:val="24"/>
                <w:szCs w:val="24"/>
              </w:rPr>
              <w:t>do 25 l - 5 pkt,</w:t>
            </w:r>
          </w:p>
          <w:p w14:paraId="69205B06" w14:textId="77777777" w:rsidR="00297F77" w:rsidRPr="00406B81" w:rsidRDefault="00297F77" w:rsidP="00AB7D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06B81">
              <w:rPr>
                <w:sz w:val="24"/>
                <w:szCs w:val="24"/>
              </w:rPr>
              <w:t>powyżej 25 l do 30 l - 3 pkt,</w:t>
            </w:r>
          </w:p>
          <w:p w14:paraId="1950D730" w14:textId="77777777" w:rsidR="00297F77" w:rsidRPr="00406B81" w:rsidRDefault="00297F77" w:rsidP="00AB7D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06B81">
              <w:rPr>
                <w:sz w:val="24"/>
                <w:szCs w:val="24"/>
              </w:rPr>
              <w:t>powyżej 30 l do 35 l - 1 pkt,</w:t>
            </w:r>
          </w:p>
          <w:p w14:paraId="4D5C1664" w14:textId="77777777" w:rsidR="00297F77" w:rsidRPr="00406B81" w:rsidRDefault="00297F77" w:rsidP="00AB7D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06B81">
              <w:rPr>
                <w:sz w:val="24"/>
                <w:szCs w:val="24"/>
              </w:rPr>
              <w:t>powyżej 35 l - 0 pkt,</w:t>
            </w:r>
          </w:p>
          <w:p w14:paraId="60D3DEE1" w14:textId="77777777" w:rsidR="00297F77" w:rsidRPr="00406B81" w:rsidRDefault="00297F77" w:rsidP="00AB7D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B1A54CD" w14:textId="77777777" w:rsidR="00297F77" w:rsidRPr="00406B81" w:rsidRDefault="00297F77" w:rsidP="00AB7D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06B81">
              <w:rPr>
                <w:sz w:val="24"/>
                <w:szCs w:val="24"/>
              </w:rPr>
              <w:t>lub zastosowanie wzoru proporcjonalnego, premiującego rzeczywiście niższe zużycie wody?</w:t>
            </w:r>
          </w:p>
          <w:p w14:paraId="258DC738" w14:textId="7ACBE656" w:rsidR="00F533B9" w:rsidRPr="00F533B9" w:rsidRDefault="00F533B9" w:rsidP="00F533B9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F533B9">
              <w:rPr>
                <w:b/>
                <w:bCs/>
                <w:sz w:val="24"/>
                <w:szCs w:val="24"/>
              </w:rPr>
              <w:t>Odpowiedź: Zamawiający podtrzymuje dotychczasowe zasady oceny w ramach poz. 16. Ustalenie kryteriów oceny ofert, ich wag i progów należy do uprawnień Zamawiającego; przyjęty próg (≤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F533B9">
              <w:rPr>
                <w:b/>
                <w:bCs/>
                <w:sz w:val="24"/>
                <w:szCs w:val="24"/>
              </w:rPr>
              <w:t>35 l – 5 pkt) premiuje urządzenia o niskim zużyciu wody odpowiadająco do potrzeb Zamawiającego i nie ogranicza możliwości zaoferowania urządzeń o zużyciu niższym.</w:t>
            </w:r>
          </w:p>
          <w:p w14:paraId="7C3407FF" w14:textId="77777777" w:rsidR="00297F77" w:rsidRPr="00406B81" w:rsidRDefault="00297F77" w:rsidP="00AB7D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323C56F" w14:textId="7B5065D4" w:rsidR="00297F77" w:rsidRPr="00406B81" w:rsidRDefault="00297F77" w:rsidP="00AB7D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06B81">
              <w:rPr>
                <w:sz w:val="24"/>
                <w:szCs w:val="24"/>
              </w:rPr>
              <w:t>6.</w:t>
            </w:r>
            <w:r w:rsidR="00F533B9">
              <w:rPr>
                <w:sz w:val="24"/>
                <w:szCs w:val="24"/>
              </w:rPr>
              <w:t xml:space="preserve"> </w:t>
            </w:r>
            <w:r w:rsidRPr="00406B81">
              <w:rPr>
                <w:sz w:val="24"/>
                <w:szCs w:val="24"/>
              </w:rPr>
              <w:t>Dot. Poz. 30 - Czy Zamawiający dopuści urządzenie umożliwiające zapisanie minimum 40 programów użytkownika z możliwością ich modyfikacji, przy zachowaniu wszystkich pozostałych wymaganych funkcjonalności?</w:t>
            </w:r>
          </w:p>
          <w:p w14:paraId="22A33462" w14:textId="77777777" w:rsidR="00297F77" w:rsidRPr="00406B81" w:rsidRDefault="00297F77" w:rsidP="00AB7D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06B81">
              <w:rPr>
                <w:sz w:val="24"/>
                <w:szCs w:val="24"/>
              </w:rPr>
              <w:t>Uzasadnienie:</w:t>
            </w:r>
          </w:p>
          <w:p w14:paraId="6A1D504B" w14:textId="77777777" w:rsidR="00297F77" w:rsidRPr="00406B81" w:rsidRDefault="00297F77" w:rsidP="00AB7D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06B81">
              <w:rPr>
                <w:sz w:val="24"/>
                <w:szCs w:val="24"/>
              </w:rPr>
              <w:t xml:space="preserve">Wymóg możliwości zapisania minimum 50 dodatkowych programów ma charakter ilościowy i nie wpływa na skuteczność procesu mycia i dezynfekcji ani bezpieczeństwo użytkowania </w:t>
            </w:r>
            <w:r w:rsidRPr="00406B81">
              <w:rPr>
                <w:sz w:val="24"/>
                <w:szCs w:val="24"/>
              </w:rPr>
              <w:lastRenderedPageBreak/>
              <w:t xml:space="preserve">urządzenia. W praktyce eksploatacyjnej użytkownicy wykorzystują ograniczoną liczbę </w:t>
            </w:r>
            <w:proofErr w:type="spellStart"/>
            <w:r w:rsidRPr="00406B81">
              <w:rPr>
                <w:sz w:val="24"/>
                <w:szCs w:val="24"/>
              </w:rPr>
              <w:t>zwalidowanych</w:t>
            </w:r>
            <w:proofErr w:type="spellEnd"/>
            <w:r w:rsidRPr="00406B81">
              <w:rPr>
                <w:sz w:val="24"/>
                <w:szCs w:val="24"/>
              </w:rPr>
              <w:t xml:space="preserve"> programów, a ich nadmierna liczba nie przekłada się na zwiększenie funkcjonalności urządzenia.</w:t>
            </w:r>
          </w:p>
          <w:p w14:paraId="019E2C09" w14:textId="77777777" w:rsidR="00297F77" w:rsidRPr="00406B81" w:rsidRDefault="00297F77" w:rsidP="00AB7D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06B81">
              <w:rPr>
                <w:sz w:val="24"/>
                <w:szCs w:val="24"/>
              </w:rPr>
              <w:t xml:space="preserve">Oferowana przez nas myjnia-dezynfektor umożliwia zapisanie 40 programów użytkownika, z możliwością ich modyfikacji zgodnie z uprawnieniami serwisowymi i procedurami walidacji, co w pełni pokrywa potrzeby eksploatacyjne centralnych </w:t>
            </w:r>
            <w:proofErr w:type="spellStart"/>
            <w:r w:rsidRPr="00406B81">
              <w:rPr>
                <w:sz w:val="24"/>
                <w:szCs w:val="24"/>
              </w:rPr>
              <w:t>sterylizatorni</w:t>
            </w:r>
            <w:proofErr w:type="spellEnd"/>
            <w:r w:rsidRPr="00406B81">
              <w:rPr>
                <w:sz w:val="24"/>
                <w:szCs w:val="24"/>
              </w:rPr>
              <w:t>.</w:t>
            </w:r>
          </w:p>
          <w:p w14:paraId="3F81E46F" w14:textId="77777777" w:rsidR="00F533B9" w:rsidRPr="00F533B9" w:rsidRDefault="00F533B9" w:rsidP="00F533B9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F533B9">
              <w:rPr>
                <w:b/>
                <w:bCs/>
                <w:sz w:val="24"/>
                <w:szCs w:val="24"/>
              </w:rPr>
              <w:t xml:space="preserve">Odpowiedź: Zamawiający dopuszcza. Jednocześnie, w ramach modyfikacji OPZ, poz. 30 otrzymuje brzmienie: „Zdolność zapisania w pamięci sterownika dodatkowych programów użytkownika w liczbie min. 20, ze swobodną możliwością ich modyfikacji przez użytkownika (zgodnie z uprawnieniami dostępu).” </w:t>
            </w:r>
          </w:p>
          <w:p w14:paraId="636DC7EE" w14:textId="66D61F76" w:rsidR="00297F77" w:rsidRPr="00406B81" w:rsidRDefault="00297F77" w:rsidP="00AB7D40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491CD420" w14:textId="77777777" w:rsidR="00BE7BFD" w:rsidRPr="00406B81" w:rsidRDefault="00BE7BFD" w:rsidP="00520165">
      <w:pPr>
        <w:jc w:val="both"/>
        <w:rPr>
          <w:sz w:val="24"/>
          <w:szCs w:val="24"/>
        </w:rPr>
      </w:pPr>
    </w:p>
    <w:p w14:paraId="72029A7A" w14:textId="77777777" w:rsidR="006D4AB3" w:rsidRPr="00406B81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406B81">
        <w:rPr>
          <w:sz w:val="24"/>
          <w:szCs w:val="24"/>
        </w:rPr>
        <w:t>Przewodniczący Komisji Przetargowej</w:t>
      </w:r>
    </w:p>
    <w:p w14:paraId="68ED25C4" w14:textId="77777777" w:rsidR="006D4AB3" w:rsidRPr="00406B81" w:rsidRDefault="00297F77" w:rsidP="00F533B9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406B81">
        <w:rPr>
          <w:sz w:val="24"/>
          <w:szCs w:val="24"/>
        </w:rPr>
        <w:t>Piotr</w:t>
      </w:r>
      <w:r w:rsidR="006D4AB3" w:rsidRPr="00406B81">
        <w:rPr>
          <w:sz w:val="24"/>
          <w:szCs w:val="24"/>
        </w:rPr>
        <w:t xml:space="preserve"> </w:t>
      </w:r>
      <w:r w:rsidRPr="00406B81">
        <w:rPr>
          <w:sz w:val="24"/>
          <w:szCs w:val="24"/>
        </w:rPr>
        <w:t>Nowakowski</w:t>
      </w:r>
    </w:p>
    <w:sectPr w:rsidR="006D4AB3" w:rsidRPr="00406B81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DFCE57" w14:textId="77777777" w:rsidR="006B7CDF" w:rsidRDefault="006B7CDF">
      <w:r>
        <w:separator/>
      </w:r>
    </w:p>
  </w:endnote>
  <w:endnote w:type="continuationSeparator" w:id="0">
    <w:p w14:paraId="51B0627F" w14:textId="77777777" w:rsidR="006B7CDF" w:rsidRDefault="006B7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7369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C59B3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083C5" w14:textId="269CE740" w:rsidR="006D4AB3" w:rsidRDefault="006D4AB3" w:rsidP="00F533B9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B040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25C46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4EB7630" w14:textId="77777777" w:rsidR="006D4AB3" w:rsidRDefault="006D4AB3">
    <w:pPr>
      <w:pStyle w:val="Stopka"/>
      <w:tabs>
        <w:tab w:val="clear" w:pos="4536"/>
        <w:tab w:val="left" w:pos="6237"/>
      </w:tabs>
    </w:pPr>
  </w:p>
  <w:p w14:paraId="5821C4B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ED56DC" w14:textId="77777777" w:rsidR="006B7CDF" w:rsidRDefault="006B7CDF">
      <w:r>
        <w:separator/>
      </w:r>
    </w:p>
  </w:footnote>
  <w:footnote w:type="continuationSeparator" w:id="0">
    <w:p w14:paraId="6F354BCB" w14:textId="77777777" w:rsidR="006B7CDF" w:rsidRDefault="006B7C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79389295">
    <w:abstractNumId w:val="3"/>
  </w:num>
  <w:num w:numId="2" w16cid:durableId="1708989229">
    <w:abstractNumId w:val="6"/>
  </w:num>
  <w:num w:numId="3" w16cid:durableId="1188716372">
    <w:abstractNumId w:val="2"/>
  </w:num>
  <w:num w:numId="4" w16cid:durableId="1808618522">
    <w:abstractNumId w:val="5"/>
  </w:num>
  <w:num w:numId="5" w16cid:durableId="656765940">
    <w:abstractNumId w:val="0"/>
  </w:num>
  <w:num w:numId="6" w16cid:durableId="731660037">
    <w:abstractNumId w:val="1"/>
  </w:num>
  <w:num w:numId="7" w16cid:durableId="18438182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7CDF"/>
    <w:rsid w:val="00031374"/>
    <w:rsid w:val="000A1097"/>
    <w:rsid w:val="000E2A8F"/>
    <w:rsid w:val="0012774F"/>
    <w:rsid w:val="00144B7A"/>
    <w:rsid w:val="00180C6E"/>
    <w:rsid w:val="0029606A"/>
    <w:rsid w:val="00297F77"/>
    <w:rsid w:val="00406B8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B7CDF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91183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533B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5396D4"/>
  <w15:chartTrackingRefBased/>
  <w15:docId w15:val="{7BD1F6EE-1E3C-47D0-8B59-CB1233C8F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1039</Words>
  <Characters>7188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2</cp:revision>
  <cp:lastPrinted>2001-02-10T14:28:00Z</cp:lastPrinted>
  <dcterms:created xsi:type="dcterms:W3CDTF">2026-08-10T08:04:00Z</dcterms:created>
  <dcterms:modified xsi:type="dcterms:W3CDTF">2026-08-10T08:04:00Z</dcterms:modified>
</cp:coreProperties>
</file>