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C078C" w14:textId="77777777" w:rsidR="003B6B41" w:rsidRPr="004B12AF" w:rsidRDefault="003B6B41">
      <w:pPr>
        <w:rPr>
          <w:sz w:val="24"/>
        </w:rPr>
      </w:pPr>
    </w:p>
    <w:p w14:paraId="420A4C5E" w14:textId="77777777" w:rsidR="003B6B41" w:rsidRPr="004B12AF" w:rsidRDefault="004B12AF">
      <w:pPr>
        <w:jc w:val="center"/>
        <w:rPr>
          <w:color w:val="000000"/>
          <w:sz w:val="24"/>
        </w:rPr>
      </w:pPr>
      <w:r w:rsidRPr="004B12AF">
        <w:rPr>
          <w:color w:val="000000"/>
          <w:sz w:val="24"/>
        </w:rPr>
        <w:t>Arkusz asortymentowo - cenowy</w:t>
      </w:r>
    </w:p>
    <w:p w14:paraId="20208911" w14:textId="77777777" w:rsidR="003B6B41" w:rsidRPr="004B12AF" w:rsidRDefault="003B6B41">
      <w:pPr>
        <w:rPr>
          <w:sz w:val="24"/>
        </w:rPr>
      </w:pPr>
    </w:p>
    <w:tbl>
      <w:tblPr>
        <w:tblW w:w="4770" w:type="pct"/>
        <w:tblInd w:w="-244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7"/>
        <w:gridCol w:w="4010"/>
        <w:gridCol w:w="1042"/>
        <w:gridCol w:w="1043"/>
        <w:gridCol w:w="1276"/>
        <w:gridCol w:w="850"/>
        <w:gridCol w:w="1560"/>
        <w:gridCol w:w="1275"/>
        <w:gridCol w:w="1134"/>
        <w:gridCol w:w="1418"/>
      </w:tblGrid>
      <w:tr w:rsidR="003B6B41" w:rsidRPr="004B12AF" w14:paraId="2BBF91CB" w14:textId="77777777" w:rsidTr="000B69F2">
        <w:trPr>
          <w:trHeight w:hRule="exact" w:val="1334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B371FA1" w14:textId="77777777" w:rsidR="003B6B41" w:rsidRPr="004B12AF" w:rsidRDefault="004B12AF">
            <w:pPr>
              <w:shd w:val="clear" w:color="auto" w:fill="FFFFFF"/>
              <w:jc w:val="center"/>
              <w:rPr>
                <w:sz w:val="24"/>
              </w:rPr>
            </w:pPr>
            <w:r w:rsidRPr="004B12AF">
              <w:rPr>
                <w:color w:val="000000"/>
                <w:sz w:val="24"/>
              </w:rPr>
              <w:t>Lp.</w:t>
            </w:r>
          </w:p>
        </w:tc>
        <w:tc>
          <w:tcPr>
            <w:tcW w:w="4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CC51DC9" w14:textId="77777777" w:rsidR="003B6B41" w:rsidRPr="004B12AF" w:rsidRDefault="004B12AF">
            <w:pPr>
              <w:shd w:val="clear" w:color="auto" w:fill="FFFFFF"/>
              <w:ind w:left="101"/>
              <w:jc w:val="center"/>
              <w:rPr>
                <w:sz w:val="24"/>
              </w:rPr>
            </w:pPr>
            <w:r w:rsidRPr="004B12AF">
              <w:rPr>
                <w:color w:val="000000"/>
                <w:spacing w:val="-4"/>
                <w:sz w:val="24"/>
              </w:rPr>
              <w:t xml:space="preserve">Asortyment 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11467A3" w14:textId="77777777" w:rsidR="003B6B41" w:rsidRPr="004B12AF" w:rsidRDefault="004B12AF">
            <w:pPr>
              <w:shd w:val="clear" w:color="auto" w:fill="FFFFFF"/>
              <w:jc w:val="center"/>
              <w:rPr>
                <w:color w:val="000000"/>
                <w:spacing w:val="8"/>
                <w:sz w:val="24"/>
              </w:rPr>
            </w:pPr>
            <w:r w:rsidRPr="004B12AF">
              <w:rPr>
                <w:color w:val="000000"/>
                <w:spacing w:val="8"/>
                <w:sz w:val="24"/>
              </w:rPr>
              <w:t xml:space="preserve">Nazwa </w:t>
            </w:r>
          </w:p>
          <w:p w14:paraId="26D893DC" w14:textId="77777777" w:rsidR="003B6B41" w:rsidRPr="004B12AF" w:rsidRDefault="004B12AF">
            <w:pPr>
              <w:shd w:val="clear" w:color="auto" w:fill="FFFFFF"/>
              <w:jc w:val="center"/>
              <w:rPr>
                <w:sz w:val="24"/>
              </w:rPr>
            </w:pPr>
            <w:r w:rsidRPr="004B12AF">
              <w:rPr>
                <w:color w:val="000000"/>
                <w:spacing w:val="8"/>
                <w:sz w:val="24"/>
              </w:rPr>
              <w:t>/typ/ symbol</w:t>
            </w:r>
          </w:p>
        </w:tc>
        <w:tc>
          <w:tcPr>
            <w:tcW w:w="1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DAD28E0" w14:textId="77777777" w:rsidR="003B6B41" w:rsidRPr="004B12AF" w:rsidRDefault="004B12AF">
            <w:pPr>
              <w:jc w:val="center"/>
              <w:rPr>
                <w:sz w:val="24"/>
              </w:rPr>
            </w:pPr>
            <w:r w:rsidRPr="004B12AF">
              <w:rPr>
                <w:sz w:val="24"/>
              </w:rPr>
              <w:t>Nr katalog.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705FDED" w14:textId="77777777" w:rsidR="003B6B41" w:rsidRPr="004B12AF" w:rsidRDefault="004B12AF">
            <w:pPr>
              <w:jc w:val="center"/>
              <w:rPr>
                <w:sz w:val="24"/>
              </w:rPr>
            </w:pPr>
            <w:r w:rsidRPr="004B12AF">
              <w:rPr>
                <w:sz w:val="24"/>
              </w:rPr>
              <w:t>Producent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BEB6429" w14:textId="77777777" w:rsidR="003B6B41" w:rsidRPr="004B12AF" w:rsidRDefault="004B12AF">
            <w:pPr>
              <w:jc w:val="center"/>
              <w:rPr>
                <w:sz w:val="24"/>
              </w:rPr>
            </w:pPr>
            <w:r w:rsidRPr="004B12AF">
              <w:rPr>
                <w:sz w:val="24"/>
              </w:rPr>
              <w:t>Ilość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06E446C" w14:textId="77777777" w:rsidR="003B6B41" w:rsidRPr="004B12AF" w:rsidRDefault="004B12AF">
            <w:pPr>
              <w:jc w:val="center"/>
              <w:rPr>
                <w:sz w:val="24"/>
              </w:rPr>
            </w:pPr>
            <w:r w:rsidRPr="004B12AF">
              <w:rPr>
                <w:sz w:val="24"/>
              </w:rPr>
              <w:t>Cena jednostkowa</w:t>
            </w:r>
          </w:p>
          <w:p w14:paraId="1143C0AC" w14:textId="77777777" w:rsidR="003B6B41" w:rsidRPr="004B12AF" w:rsidRDefault="004B12AF">
            <w:pPr>
              <w:shd w:val="clear" w:color="auto" w:fill="FFFFFF"/>
              <w:ind w:left="168"/>
              <w:jc w:val="center"/>
              <w:rPr>
                <w:color w:val="000000"/>
                <w:spacing w:val="1"/>
                <w:sz w:val="24"/>
              </w:rPr>
            </w:pPr>
            <w:r w:rsidRPr="004B12AF">
              <w:rPr>
                <w:sz w:val="24"/>
              </w:rPr>
              <w:t>netto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F434D5D" w14:textId="77777777" w:rsidR="003B6B41" w:rsidRPr="004B12AF" w:rsidRDefault="004B12AF">
            <w:pPr>
              <w:shd w:val="clear" w:color="auto" w:fill="FFFFFF"/>
              <w:jc w:val="center"/>
              <w:rPr>
                <w:sz w:val="24"/>
              </w:rPr>
            </w:pPr>
            <w:r w:rsidRPr="004B12AF">
              <w:rPr>
                <w:sz w:val="24"/>
              </w:rPr>
              <w:t>Wartość netto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3FBE28C" w14:textId="77777777" w:rsidR="003B6B41" w:rsidRPr="004B12AF" w:rsidRDefault="004B12AF">
            <w:pPr>
              <w:shd w:val="clear" w:color="auto" w:fill="FFFFFF"/>
              <w:ind w:left="-43"/>
              <w:jc w:val="center"/>
              <w:rPr>
                <w:sz w:val="24"/>
              </w:rPr>
            </w:pPr>
            <w:r w:rsidRPr="004B12AF">
              <w:rPr>
                <w:sz w:val="24"/>
              </w:rPr>
              <w:t>Podatek VAT i % podatku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2ECEC7" w14:textId="77777777" w:rsidR="003B6B41" w:rsidRPr="004B12AF" w:rsidRDefault="004B12AF">
            <w:pPr>
              <w:shd w:val="clear" w:color="auto" w:fill="FFFFFF"/>
              <w:ind w:left="-35"/>
              <w:jc w:val="center"/>
              <w:rPr>
                <w:sz w:val="24"/>
              </w:rPr>
            </w:pPr>
            <w:r w:rsidRPr="004B12AF">
              <w:rPr>
                <w:sz w:val="24"/>
              </w:rPr>
              <w:t>Wartość brutto</w:t>
            </w:r>
          </w:p>
        </w:tc>
      </w:tr>
      <w:tr w:rsidR="003B6B41" w:rsidRPr="004B12AF" w14:paraId="19F0772C" w14:textId="77777777" w:rsidTr="000B69F2">
        <w:trPr>
          <w:trHeight w:val="276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F48E8FE" w14:textId="77777777" w:rsidR="003B6B41" w:rsidRPr="004B12AF" w:rsidRDefault="004B12AF">
            <w:pPr>
              <w:shd w:val="clear" w:color="auto" w:fill="FFFFFF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</w:t>
            </w:r>
          </w:p>
        </w:tc>
        <w:tc>
          <w:tcPr>
            <w:tcW w:w="4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B1F46B7" w14:textId="26441860" w:rsidR="003B6B41" w:rsidRPr="004B12AF" w:rsidRDefault="004B12AF">
            <w:pPr>
              <w:autoSpaceDE w:val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Defibrylator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9E8D0CA" w14:textId="77777777" w:rsidR="003B6B41" w:rsidRPr="004B12AF" w:rsidRDefault="003B6B41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39ECE51" w14:textId="77777777" w:rsidR="003B6B41" w:rsidRPr="004B12AF" w:rsidRDefault="003B6B41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E5DD9B6" w14:textId="77777777" w:rsidR="003B6B41" w:rsidRPr="004B12AF" w:rsidRDefault="003B6B41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175DE41" w14:textId="77777777" w:rsidR="003B6B41" w:rsidRPr="004B12AF" w:rsidRDefault="004B12AF">
            <w:pPr>
              <w:autoSpaceDE w:val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 szt.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1DC33DC" w14:textId="77777777" w:rsidR="003B6B41" w:rsidRPr="004B12AF" w:rsidRDefault="003B6B41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7BE6D5D" w14:textId="77777777" w:rsidR="003B6B41" w:rsidRPr="004B12AF" w:rsidRDefault="003B6B41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F767EF3" w14:textId="77777777" w:rsidR="003B6B41" w:rsidRPr="004B12AF" w:rsidRDefault="003B6B41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FF0F4E9" w14:textId="77777777" w:rsidR="003B6B41" w:rsidRPr="004B12AF" w:rsidRDefault="003B6B41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</w:tr>
    </w:tbl>
    <w:p w14:paraId="6D3C3D2D" w14:textId="77777777" w:rsidR="003B6B41" w:rsidRPr="004B12AF" w:rsidRDefault="003B6B41">
      <w:pPr>
        <w:rPr>
          <w:sz w:val="24"/>
        </w:rPr>
      </w:pPr>
    </w:p>
    <w:p w14:paraId="7F2734CD" w14:textId="77777777" w:rsidR="003B6B41" w:rsidRPr="004B12AF" w:rsidRDefault="004B12AF">
      <w:pPr>
        <w:rPr>
          <w:sz w:val="24"/>
        </w:rPr>
      </w:pPr>
      <w:r w:rsidRPr="004B12AF">
        <w:rPr>
          <w:sz w:val="24"/>
        </w:rPr>
        <w:t>Wartość brutto słownie: ………………………………………</w:t>
      </w:r>
      <w:r w:rsidRPr="004B12AF">
        <w:br w:type="page"/>
      </w:r>
    </w:p>
    <w:p w14:paraId="1E218DC4" w14:textId="77777777" w:rsidR="003B6B41" w:rsidRPr="004B12AF" w:rsidRDefault="003B6B41"/>
    <w:tbl>
      <w:tblPr>
        <w:tblW w:w="148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0"/>
        <w:gridCol w:w="10422"/>
      </w:tblGrid>
      <w:tr w:rsidR="003B6B41" w:rsidRPr="004B12AF" w14:paraId="5C3AF976" w14:textId="77777777">
        <w:tc>
          <w:tcPr>
            <w:tcW w:w="14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86442" w14:textId="77777777" w:rsidR="003B6B41" w:rsidRPr="004B12AF" w:rsidRDefault="004B12AF">
            <w:pPr>
              <w:pStyle w:val="Nagwek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DEFIBRYLATOR – 1 SZTUKA</w:t>
            </w:r>
          </w:p>
        </w:tc>
      </w:tr>
      <w:tr w:rsidR="003B6B41" w:rsidRPr="004B12AF" w14:paraId="01278668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11AA1" w14:textId="77777777" w:rsidR="003B6B41" w:rsidRPr="004B12AF" w:rsidRDefault="004B12AF">
            <w:pPr>
              <w:pStyle w:val="Tekstpodstawowy"/>
              <w:rPr>
                <w:sz w:val="18"/>
                <w:szCs w:val="18"/>
              </w:rPr>
            </w:pPr>
            <w:r w:rsidRPr="004B12AF">
              <w:rPr>
                <w:sz w:val="18"/>
                <w:szCs w:val="18"/>
              </w:rPr>
              <w:t>Nazwa urządzenia:</w:t>
            </w:r>
          </w:p>
          <w:p w14:paraId="3CE76882" w14:textId="77777777" w:rsidR="003B6B41" w:rsidRPr="004B12AF" w:rsidRDefault="004B12AF">
            <w:pPr>
              <w:pStyle w:val="Tekstpodstawowy"/>
              <w:rPr>
                <w:sz w:val="18"/>
                <w:szCs w:val="18"/>
              </w:rPr>
            </w:pPr>
            <w:r w:rsidRPr="004B12AF">
              <w:rPr>
                <w:sz w:val="18"/>
                <w:szCs w:val="18"/>
              </w:rPr>
              <w:t>model, nr katalogowy, klasa wyrobu medycznego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10AC9" w14:textId="77777777" w:rsidR="003B6B41" w:rsidRPr="004B12AF" w:rsidRDefault="003B6B41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3B6B41" w:rsidRPr="004B12AF" w14:paraId="5AAA60C9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BFEE6" w14:textId="77777777" w:rsidR="003B6B41" w:rsidRPr="004B12AF" w:rsidRDefault="004B12AF">
            <w:pPr>
              <w:pStyle w:val="Tekstpodstawowy"/>
              <w:rPr>
                <w:sz w:val="18"/>
                <w:szCs w:val="18"/>
              </w:rPr>
            </w:pPr>
            <w:r w:rsidRPr="004B12AF">
              <w:rPr>
                <w:sz w:val="18"/>
                <w:szCs w:val="18"/>
              </w:rPr>
              <w:t>Producent:</w:t>
            </w:r>
          </w:p>
          <w:p w14:paraId="384EA376" w14:textId="77777777" w:rsidR="003B6B41" w:rsidRPr="004B12AF" w:rsidRDefault="004B12AF">
            <w:pPr>
              <w:pStyle w:val="Tekstpodstawowy"/>
              <w:rPr>
                <w:sz w:val="18"/>
                <w:szCs w:val="18"/>
              </w:rPr>
            </w:pPr>
            <w:r w:rsidRPr="004B12AF">
              <w:rPr>
                <w:sz w:val="18"/>
                <w:szCs w:val="18"/>
              </w:rPr>
              <w:t>pełna nazwa, adres, strona www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1A602" w14:textId="77777777" w:rsidR="003B6B41" w:rsidRPr="004B12AF" w:rsidRDefault="003B6B41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3B6B41" w:rsidRPr="004B12AF" w14:paraId="3F6314E7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FD27D" w14:textId="77777777" w:rsidR="003B6B41" w:rsidRPr="004B12AF" w:rsidRDefault="004B12AF">
            <w:pPr>
              <w:pStyle w:val="Tekstpodstawowy"/>
              <w:rPr>
                <w:sz w:val="18"/>
                <w:szCs w:val="18"/>
              </w:rPr>
            </w:pPr>
            <w:r w:rsidRPr="004B12AF">
              <w:rPr>
                <w:sz w:val="18"/>
                <w:szCs w:val="18"/>
              </w:rPr>
              <w:t>Kraj produkcji: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AEC95" w14:textId="77777777" w:rsidR="003B6B41" w:rsidRPr="004B12AF" w:rsidRDefault="003B6B41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3B6B41" w:rsidRPr="004B12AF" w14:paraId="331D11A1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5B6A9" w14:textId="77777777" w:rsidR="003B6B41" w:rsidRPr="004B12AF" w:rsidRDefault="004B12AF">
            <w:pPr>
              <w:pStyle w:val="Tekstpodstawowy"/>
              <w:rPr>
                <w:sz w:val="18"/>
                <w:szCs w:val="18"/>
              </w:rPr>
            </w:pPr>
            <w:r w:rsidRPr="004B12AF">
              <w:rPr>
                <w:sz w:val="18"/>
                <w:szCs w:val="18"/>
              </w:rPr>
              <w:t>Rok produkcji:  ≥2026 – parametr wymagany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D5BF1" w14:textId="77777777" w:rsidR="003B6B41" w:rsidRPr="004B12AF" w:rsidRDefault="003B6B41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</w:tbl>
    <w:p w14:paraId="7D3A2899" w14:textId="77777777" w:rsidR="003B6B41" w:rsidRPr="004B12AF" w:rsidRDefault="003B6B41">
      <w:pPr>
        <w:rPr>
          <w:szCs w:val="18"/>
          <w:u w:val="single"/>
        </w:rPr>
      </w:pPr>
    </w:p>
    <w:p w14:paraId="3B3470FD" w14:textId="77777777" w:rsidR="003B6B41" w:rsidRPr="004B12AF" w:rsidRDefault="003B6B41">
      <w:pPr>
        <w:rPr>
          <w:szCs w:val="18"/>
          <w:u w:val="single"/>
        </w:rPr>
      </w:pPr>
    </w:p>
    <w:tbl>
      <w:tblPr>
        <w:tblW w:w="1483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5398"/>
        <w:gridCol w:w="1440"/>
        <w:gridCol w:w="4246"/>
        <w:gridCol w:w="1699"/>
        <w:gridCol w:w="1440"/>
      </w:tblGrid>
      <w:tr w:rsidR="003B6B41" w:rsidRPr="004B12AF" w14:paraId="057AD71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F7A0B" w14:textId="77777777" w:rsidR="003B6B41" w:rsidRPr="004B12AF" w:rsidRDefault="004B12AF">
            <w:pPr>
              <w:pStyle w:val="Nagwek6"/>
              <w:rPr>
                <w:sz w:val="18"/>
                <w:szCs w:val="18"/>
              </w:rPr>
            </w:pPr>
            <w:r w:rsidRPr="004B12AF">
              <w:rPr>
                <w:sz w:val="18"/>
                <w:szCs w:val="18"/>
              </w:rPr>
              <w:t>Lp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9D38F" w14:textId="77777777" w:rsidR="003B6B41" w:rsidRPr="004B12AF" w:rsidRDefault="004B12AF">
            <w:pPr>
              <w:jc w:val="center"/>
              <w:rPr>
                <w:b/>
                <w:szCs w:val="18"/>
              </w:rPr>
            </w:pPr>
            <w:r w:rsidRPr="004B12AF">
              <w:rPr>
                <w:b/>
                <w:szCs w:val="18"/>
              </w:rPr>
              <w:t xml:space="preserve">Parametr [jednostka]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5ED71" w14:textId="77777777" w:rsidR="003B6B41" w:rsidRPr="004B12AF" w:rsidRDefault="004B12AF">
            <w:pPr>
              <w:jc w:val="center"/>
              <w:rPr>
                <w:b/>
                <w:szCs w:val="18"/>
              </w:rPr>
            </w:pPr>
            <w:r w:rsidRPr="004B12AF">
              <w:rPr>
                <w:b/>
                <w:szCs w:val="18"/>
              </w:rPr>
              <w:t>Parametr wymagany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2CF61" w14:textId="77777777" w:rsidR="003B6B41" w:rsidRPr="004B12AF" w:rsidRDefault="004B12AF">
            <w:pPr>
              <w:jc w:val="center"/>
              <w:rPr>
                <w:b/>
                <w:szCs w:val="18"/>
              </w:rPr>
            </w:pPr>
            <w:r w:rsidRPr="004B12AF">
              <w:rPr>
                <w:b/>
                <w:szCs w:val="18"/>
              </w:rPr>
              <w:t xml:space="preserve">Parametr oferowany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AB972" w14:textId="77777777" w:rsidR="003B6B41" w:rsidRPr="004B12AF" w:rsidRDefault="004B12AF">
            <w:pPr>
              <w:jc w:val="center"/>
              <w:rPr>
                <w:b/>
                <w:szCs w:val="18"/>
              </w:rPr>
            </w:pPr>
            <w:r w:rsidRPr="004B12AF">
              <w:rPr>
                <w:b/>
                <w:szCs w:val="18"/>
              </w:rPr>
              <w:t>Punktacja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911E5" w14:textId="77777777" w:rsidR="003B6B41" w:rsidRPr="004B12AF" w:rsidRDefault="004B12AF">
            <w:pPr>
              <w:pStyle w:val="Nagwek2"/>
              <w:jc w:val="center"/>
              <w:rPr>
                <w:sz w:val="18"/>
                <w:szCs w:val="18"/>
              </w:rPr>
            </w:pPr>
            <w:r w:rsidRPr="004B12AF">
              <w:rPr>
                <w:sz w:val="18"/>
                <w:szCs w:val="18"/>
              </w:rPr>
              <w:t xml:space="preserve">Ocena Komisji </w:t>
            </w:r>
          </w:p>
          <w:p w14:paraId="324062F9" w14:textId="77777777" w:rsidR="003B6B41" w:rsidRPr="004B12AF" w:rsidRDefault="004B12AF">
            <w:pPr>
              <w:pStyle w:val="Nagwek2"/>
              <w:jc w:val="center"/>
              <w:rPr>
                <w:b w:val="0"/>
                <w:sz w:val="18"/>
                <w:szCs w:val="18"/>
              </w:rPr>
            </w:pPr>
            <w:r w:rsidRPr="004B12AF">
              <w:rPr>
                <w:b w:val="0"/>
                <w:sz w:val="18"/>
                <w:szCs w:val="18"/>
              </w:rPr>
              <w:t xml:space="preserve">spełnia / </w:t>
            </w:r>
          </w:p>
          <w:p w14:paraId="6B21A9C5" w14:textId="77777777" w:rsidR="003B6B41" w:rsidRPr="004B12AF" w:rsidRDefault="004B12AF">
            <w:pPr>
              <w:pStyle w:val="Nagwek2"/>
              <w:jc w:val="center"/>
              <w:rPr>
                <w:b w:val="0"/>
                <w:sz w:val="18"/>
                <w:szCs w:val="18"/>
              </w:rPr>
            </w:pPr>
            <w:r w:rsidRPr="004B12AF">
              <w:rPr>
                <w:b w:val="0"/>
                <w:sz w:val="18"/>
                <w:szCs w:val="18"/>
              </w:rPr>
              <w:t>nie spełnia</w:t>
            </w:r>
          </w:p>
        </w:tc>
      </w:tr>
      <w:tr w:rsidR="003B6B41" w:rsidRPr="004B12AF" w14:paraId="1A4E894F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95B40" w14:textId="77777777" w:rsidR="003B6B41" w:rsidRPr="004B12AF" w:rsidRDefault="004B12AF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INFORMACJE OGÓLNE</w:t>
            </w:r>
          </w:p>
        </w:tc>
      </w:tr>
      <w:tr w:rsidR="003B6B41" w:rsidRPr="004B12AF" w14:paraId="0A3C2E0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6541F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5FA7B" w14:textId="2E52A0F4" w:rsidR="003B6B41" w:rsidRPr="004B12AF" w:rsidRDefault="004B12AF">
            <w:pPr>
              <w:rPr>
                <w:szCs w:val="18"/>
              </w:rPr>
            </w:pPr>
            <w:r w:rsidRPr="004B12AF">
              <w:rPr>
                <w:szCs w:val="18"/>
              </w:rPr>
              <w:t>Urządzenie fabrycznie nowe, niepochodzące z wystaw i niepoddawane procesom odnowienia (</w:t>
            </w:r>
            <w:proofErr w:type="spellStart"/>
            <w:r w:rsidRPr="004B12AF">
              <w:rPr>
                <w:szCs w:val="18"/>
              </w:rPr>
              <w:t>rekondycjonowaniu</w:t>
            </w:r>
            <w:proofErr w:type="spellEnd"/>
            <w:r w:rsidRPr="004B12AF">
              <w:rPr>
                <w:szCs w:val="18"/>
              </w:rPr>
              <w:t>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73CFD" w14:textId="77777777" w:rsidR="003B6B41" w:rsidRPr="004B12AF" w:rsidRDefault="004B12AF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B9CF1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073AA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1F761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3D79C20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EFB64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F094A" w14:textId="32F569DE" w:rsidR="003B6B41" w:rsidRPr="004B12AF" w:rsidRDefault="004B12AF">
            <w:pPr>
              <w:spacing w:after="160" w:line="257" w:lineRule="auto"/>
            </w:pPr>
            <w:r w:rsidRPr="004B12AF">
              <w:t>Wyrób medyczny oznakowany znakiem CE, spełniający wymagania Rozporządzenia (UE) 2017/745 (MDR). Należy załączyć deklarację zgodności UE wytwórcy dla oferowanego wyrobu. Jeżeli – zgodnie z klasą oferowanego wyrobu – w ocenie zgodności uczestniczyła jednostka notyfikowana, należy załączyć również certyfikat UE tej jednostki (znak CE z czterocyfrowym numerem identyfikacyjnym jednostki notyfikowanej).</w:t>
            </w:r>
          </w:p>
          <w:p w14:paraId="79D42D2D" w14:textId="0BEB42AB" w:rsidR="003B6B41" w:rsidRPr="004B12AF" w:rsidRDefault="004B12AF">
            <w:pPr>
              <w:rPr>
                <w:szCs w:val="18"/>
              </w:rPr>
            </w:pPr>
            <w:r w:rsidRPr="004B12AF">
              <w:rPr>
                <w:szCs w:val="18"/>
              </w:rPr>
              <w:t>W przypadku wyrobów wprowadzanych do obrotu na podstawie przepisów przejściowych MDR (art. 120 ust. 3a–3c MDR, w brzmieniu nadanym rozporządzeniem (UE) 2023/607) dopuszcza się złożenie ważnego certyfikatu wydanego na zgodność z dyrektywą 93/42/EWG oraz odpowiadającej mu deklaracji zgodności, wraz z oświadczeniem producenta o spełnieniu warunków określonych w art. 120 ust. 3c MDR (w tym o zawarciu z jednostką notyfikowaną pisemnej umowy o przeprowadzenie oceny zgodności wg MDR), uprawniających do wprowadzania wyrobu do obrotu nie dłużej niż do dnia 31 grudnia 2028 r.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61A9F" w14:textId="77777777" w:rsidR="003B6B41" w:rsidRPr="004B12AF" w:rsidRDefault="004B12AF">
            <w:pPr>
              <w:jc w:val="center"/>
              <w:rPr>
                <w:szCs w:val="18"/>
              </w:rPr>
            </w:pPr>
            <w:r w:rsidRPr="004B12AF">
              <w:rPr>
                <w:szCs w:val="18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82898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A1918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1B1AA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1C252898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3CEE6" w14:textId="77777777" w:rsidR="003B6B41" w:rsidRPr="004B12AF" w:rsidRDefault="004B12AF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PARAMETRY TECHNICZNO-EKSPLOATACYJNE</w:t>
            </w:r>
          </w:p>
        </w:tc>
      </w:tr>
      <w:tr w:rsidR="003B6B41" w:rsidRPr="004B12AF" w14:paraId="309F627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31D4B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7AA6D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Defibrylator-monitor przenośny, przeznaczony do stosowania w szpitalu (w tym w Szpitalnym Oddziale Ratunkowym i w strefach przyjęć poszkodowanych) oraz podczas transportu pacjenta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1EBD1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09110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9C803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AF395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3197ED2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11FB5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A5099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Konstrukcja odporna na wstrząsy, wibracje i upadki, potwierdzona badaniami wytwórcy (np. wg PN-EN 1789 lub MIL-STD-810). Podać normę oraz wysokość próby upadku [cm]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2E283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888D7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6845B" w14:textId="77777777" w:rsidR="003B6B41" w:rsidRPr="004B12AF" w:rsidRDefault="003B6B41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Wysokość próby upadku ≥ 75 cm – 5 pkt.</w:t>
            </w:r>
          </w:p>
          <w:p w14:paraId="132098C3" w14:textId="77777777" w:rsidR="003B6B41" w:rsidRPr="004B12AF" w:rsidRDefault="003B6B41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&lt; 75 cm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13480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24F44FF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235DB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8E4FB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Stopień ochrony obudowy min. IP44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54389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C83C8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88586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72571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34E68D6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DAB59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35AA2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Masa defibrylatora z akumulatorami (bez łyżek, torby i akcesoriów) ≤ 9 [kg]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8E8DF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A7BB1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8167C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35D13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507B5FD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C5B2E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29940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Zakres temperatur pracy co najmniej od 0 do 40 [°C]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E062A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F51E6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5B9D3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6A241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72AF8AF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8BF35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C10A5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Zintegrowany uchwyt do przenoszenia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77337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BE6B0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DC262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6F847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5483180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40BE3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8E699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Komunikacja z użytkownikiem w języku polskim</w:t>
            </w:r>
          </w:p>
          <w:p w14:paraId="58B33AF8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(menu, komunikaty ekranowe, komunikaty głosowe w trybie AED)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A2F8E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F5745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3AF23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2869E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56588EC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D2945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51168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Kolorowy ekran o przekątnej ≥ 8 cali, prezentacja wartości liczbowych, komunikatów i krzywych dynamicznych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9BEB7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636BD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EDCB5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5E2BF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0FBF159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B5160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D8FDE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Tryb wyświetlania o podwyższonym kontraście, ułatwiający odczyt ekranu w silnym świetle (np. słonecznym)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4EFC6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F3448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56E38" w14:textId="77777777" w:rsidR="003B6B41" w:rsidRPr="004B12AF" w:rsidRDefault="003B6B41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Tak – 5 pkt.</w:t>
            </w:r>
          </w:p>
          <w:p w14:paraId="69723FCB" w14:textId="77777777" w:rsidR="003B6B41" w:rsidRPr="004B12AF" w:rsidRDefault="003B6B41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64CD9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38F150E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B5BBB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AD8AB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Jednoczesne wyświetlanie min. 3 krzywych dynamicznych oraz wartości liczbowych wszystkich monitorowanych parametrów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6F9C1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82E96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029A7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9ABA7E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56E0B6E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9CC05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49956" w14:textId="75A44DE2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 xml:space="preserve">Zasilanie akumulatorowe – w zestawie min. 2 akumulatory </w:t>
            </w:r>
            <w:r w:rsidR="000B69F2">
              <w:rPr>
                <w:szCs w:val="18"/>
              </w:rPr>
              <w:t xml:space="preserve">w technologii bez efektu pamięci, np. </w:t>
            </w:r>
            <w:proofErr w:type="spellStart"/>
            <w:r>
              <w:rPr>
                <w:szCs w:val="18"/>
              </w:rPr>
              <w:t>litowo</w:t>
            </w:r>
            <w:proofErr w:type="spellEnd"/>
            <w:r>
              <w:rPr>
                <w:szCs w:val="18"/>
              </w:rPr>
              <w:t>-jonowe (oba umieszczone w defibrylatorze albo jeden w defibrylatorze i jeden zapasowy)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B3096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3DB1D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99B3C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5335F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2ABD7A5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D58B45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C9740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Dwa akumulatory umieszczone jednocześnie w defibrylatorze, z automatycznym przełączeniem zasilania na drugi akumulator bez przerywania pracy urządzenia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37380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2DC15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1B84A" w14:textId="77777777" w:rsidR="003B6B41" w:rsidRPr="004B12AF" w:rsidRDefault="003B6B41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Tak – 5 pkt.</w:t>
            </w:r>
          </w:p>
          <w:p w14:paraId="0047E499" w14:textId="77777777" w:rsidR="003B6B41" w:rsidRPr="004B12AF" w:rsidRDefault="003B6B41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982D8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70AF0DB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AB2EB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EC95F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Czas monitorowania na w pełni naładowanych akumulatorach dostarczonych w zestawie (wartość typowa wg danych wytwórcy) ≥ 300 [min]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01FD9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2959B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249FB" w14:textId="77777777" w:rsidR="003B6B41" w:rsidRPr="004B12AF" w:rsidRDefault="003B6B41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≥ 360 min – 5 pkt.</w:t>
            </w:r>
          </w:p>
          <w:p w14:paraId="5A9CE086" w14:textId="77777777" w:rsidR="003B6B41" w:rsidRPr="004B12AF" w:rsidRDefault="003B6B41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&lt; 360 min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E5350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4048823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DDD4E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FB940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Liczba wyładowań z energią maksymalną na w pełni naładowanych akumulatorach dostarczonych w zestawie (wartość typowa wg danych wytwórcy) ≥ 200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2A3C5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17609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A1D53" w14:textId="77777777" w:rsidR="003B6B41" w:rsidRPr="004B12AF" w:rsidRDefault="003B6B41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≥ 400 – 5 pkt.</w:t>
            </w:r>
          </w:p>
          <w:p w14:paraId="50F3BBC3" w14:textId="77777777" w:rsidR="003B6B41" w:rsidRPr="004B12AF" w:rsidRDefault="003B6B41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&lt; 400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7140A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6BB38F5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7ABB4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2F5AC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Zasilacz sieciowy 230 V AC umożliwiający pracę defibrylatora i ładowanie akumulatorów umieszczonych w defibrylatorze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7CD29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6532C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17815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880D7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18676F4B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E271C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F53CA" w14:textId="30842211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Czas pełnego ładowania akumulatora ≤ 4 [</w:t>
            </w:r>
            <w:r w:rsidR="000B69F2">
              <w:rPr>
                <w:szCs w:val="18"/>
              </w:rPr>
              <w:t>godz.</w:t>
            </w:r>
            <w:r>
              <w:rPr>
                <w:szCs w:val="18"/>
              </w:rPr>
              <w:t>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E0E19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FCB3F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50B86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7F323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53D8700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5412C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22646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Wskaźnik stanu naładowania akumulatorów oraz komunikat o niskim poziomie naładowania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33DD9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86F52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36D30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0A075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43FB357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FDB33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8EEA5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 xml:space="preserve">Codzienny automatyczny </w:t>
            </w:r>
            <w:proofErr w:type="spellStart"/>
            <w:r>
              <w:rPr>
                <w:szCs w:val="18"/>
              </w:rPr>
              <w:t>autotest</w:t>
            </w:r>
            <w:proofErr w:type="spellEnd"/>
            <w:r>
              <w:rPr>
                <w:szCs w:val="18"/>
              </w:rPr>
              <w:t xml:space="preserve"> wykonywany bez udziału użytkownika i bez konieczności włączania urządzenia; wynik testu dostępny dla użytkownika (zapis w pamięci urządzenia lub raport/wydruk)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815D9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ADA82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D7B4D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01D27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1539A65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ED6F9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9BF89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 xml:space="preserve">Fala </w:t>
            </w:r>
            <w:proofErr w:type="spellStart"/>
            <w:r>
              <w:rPr>
                <w:szCs w:val="18"/>
              </w:rPr>
              <w:t>defibrylacyjna</w:t>
            </w:r>
            <w:proofErr w:type="spellEnd"/>
            <w:r>
              <w:rPr>
                <w:szCs w:val="18"/>
              </w:rPr>
              <w:t xml:space="preserve"> dwufazowa z automatyczną kompensacją impedancji ciała pacjenta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5C3A3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F0806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3B6C7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7E003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2BA55DC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F0383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6A35D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Defibrylacja w trybie ręcznym oraz w trybie półautomatycznym (AED)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5FA67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43688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CD592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A3DE5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0F465B9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B37C5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734F2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Zakres energii defibrylacji zewnętrznej w trybie ręcznym min. od 5 do 360 [J]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6DA1F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A9631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0B693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8DC3F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29CB26F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348FB1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938FE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Liczba poziomów energii defibrylacji zewnętrznej min. 20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C2AE3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60C4C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2A48A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F0F4F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5A03978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370DA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D5D33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Czas ładowania do energii maksymalnej ≤ 10 [s] (przy w pełni naładowanym akumulatorze)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D26B3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26B35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7A359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27807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37CCBF9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A1BD2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A1D16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Kardiowersja (defibrylacja synchroniczna), synchronizacja z zapisem EKG z łyżek, elektrod jednorazowych i kabla EKG; znacznik synchronizacji widoczny na ekranie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A87A4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296B0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BBE4C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033B7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43E4B63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F8C21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F9A44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Defibrylacja przez łyżki twarde oraz przez elektrody jednorazowe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DF919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9F81E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06E0B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A58FE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75B48F4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ECFFE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E1AB6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Łyżki twarde wielokrotnego użytku dla dorosłych i dzieci (łyżki z nakładkami pediatrycznymi lub osobne łyżki pediatryczne), z przyciskami ładowania i wyzwalania wyładowania na łyżkach – w zestawie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3B759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D954C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52E6C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2A659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741F208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8923F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F4870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Wielorazowy przewód do elektrod jednorazowych oraz min. 2 komplety elektrod jednorazowych dla dorosłych do defibrylacji, stymulacji i monitorowania EKG – w zestawie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ACA74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58ED8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5D1FA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55808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67D6C95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05514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CBF59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Tryb AED: komendy głosowe i komunikaty ekranowe w języku polskim, zgodne z aktualnymi wytycznymi ERC; poziomy energii kolejnych wyładowań konfigurowane przez użytkownika, z energią maksymalną 360 J. Podać zakres energii w trybie AED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5A66D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E8F6B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0E465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6DF71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13ABB59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6FFE6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3E69B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Możliwość aktualizacji protokołu AED (w przypadku zmiany wytycznych resuscytacji)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2B028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CE54B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54457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B8C22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2F5A118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329E4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AF236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Metronom RKO podający tempo uciśnięć klatki piersiowej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AC80C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96AAC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E1B22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3A83E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2B9AB1A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FABC2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CF609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Stymulacja przezskórna w trybie na żądanie i w trybie asynchronicznym (stałym) przez elektrody jednorazowe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798D4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EC386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FC298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93609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56E7214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DA729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2ADC9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Częstość stymulacji w zakresie min. 40 – 170 [</w:t>
            </w:r>
            <w:proofErr w:type="spellStart"/>
            <w:r>
              <w:rPr>
                <w:szCs w:val="18"/>
              </w:rPr>
              <w:t>imp</w:t>
            </w:r>
            <w:proofErr w:type="spellEnd"/>
            <w:r>
              <w:rPr>
                <w:szCs w:val="18"/>
              </w:rPr>
              <w:t>./min]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19BFC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9F394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26E39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B6B7B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4045638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57C15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62E2A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Natężenie prądu stymulacji w zakresie min. 10 – 150 [</w:t>
            </w:r>
            <w:proofErr w:type="spellStart"/>
            <w:r>
              <w:rPr>
                <w:szCs w:val="18"/>
              </w:rPr>
              <w:t>mA</w:t>
            </w:r>
            <w:proofErr w:type="spellEnd"/>
            <w:r>
              <w:rPr>
                <w:szCs w:val="18"/>
              </w:rPr>
              <w:t>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5B089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26936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B169B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F17EA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49EC5CC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7B44B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C65F4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Monitorowanie EKG z łyżek, elektrod jednorazowych oraz kabla EKG; w zestawie kabel EKG 12-odprowadzeniowy (10-żyłowy)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03123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9C9FB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679D9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D679A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797849D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F41D7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D93E5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Badanie EKG 12-odprowadzeniowe z automatyczną interpretacją uwzględniającą wiek i płeć pacjenta, z rozpoznawaniem ostrego zawału serca z uniesieniem odcinka ST (STEMI), z wydrukiem zapisu i interpretacji. Podać nazwę algorytmu interpretacji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F9A46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E405A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79D21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3CC10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3F05776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4C61F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15C05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Zakres pomiaru częstości akcji serca min. 20 – 300 [ud./min]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3ED9B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F1937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73EE1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406CC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7C79B5F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2AC91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32411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Wzmocnienie sygnału EKG co najmniej od 0,25 do 4 [cm/</w:t>
            </w:r>
            <w:proofErr w:type="spellStart"/>
            <w:r>
              <w:rPr>
                <w:szCs w:val="18"/>
              </w:rPr>
              <w:t>mV</w:t>
            </w:r>
            <w:proofErr w:type="spellEnd"/>
            <w:r>
              <w:rPr>
                <w:szCs w:val="18"/>
              </w:rPr>
              <w:t>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BA7DF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3EE0D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052F9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BE3A9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1982840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7A4D1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AD426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Monitorowanie odcinka ST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970B4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55407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55194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78E15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6082152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F2C66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71F91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Alarmy częstości akcji serca oraz alarm wykrycia migotania komór / częstoskurczu komorowego (VF/VT) w trybie ręcznym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2E7B3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F98B1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18FE7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A3CFB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0578D93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2DDFF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B7580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 xml:space="preserve">Pomiar saturacji (SpO2) w zakresie min. 50 – 100 [%] z prezentacją krzywej </w:t>
            </w:r>
            <w:proofErr w:type="spellStart"/>
            <w:r>
              <w:rPr>
                <w:szCs w:val="18"/>
              </w:rPr>
              <w:t>pletyzmograficznej</w:t>
            </w:r>
            <w:proofErr w:type="spellEnd"/>
            <w:r>
              <w:rPr>
                <w:szCs w:val="18"/>
              </w:rPr>
              <w:t xml:space="preserve"> i częstości tętna; technologia pomiaru odporna na artefakty ruchowe i niską perfuzję. Podać technologię pomiaru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77EB4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472A4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EE0B5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F6595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39F1FCA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14BBA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2DC02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Nieinwazyjny pomiar ciśnienia krwi (NIBP) metodą oscylometryczną – wartości skurczowe, rozkurczowe i średnie; tryb ręczny i automatyczny z regulowanym interwałem. Podać zakres interwału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F36D5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757C1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E60CD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48292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3D38F2D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71FF7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1F329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Zakres pomiaru ciśnienia skurczowego min. 30 – 250 [mmHg]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A6115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B3FC4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A1394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DD247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481B066B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C9F8E7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E8FFA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 xml:space="preserve">Pomiar EtCO2 (kapnografia) metodą strumienia bocznego, u pacjentów zaintubowanych i niezaintubowanych, z prezentacją krzywej </w:t>
            </w:r>
            <w:proofErr w:type="spellStart"/>
            <w:r>
              <w:rPr>
                <w:szCs w:val="18"/>
              </w:rPr>
              <w:t>kapnograficznej</w:t>
            </w:r>
            <w:proofErr w:type="spellEnd"/>
            <w:r>
              <w:rPr>
                <w:szCs w:val="18"/>
              </w:rPr>
              <w:t xml:space="preserve"> i częstości oddechów. Podać metodę pomiaru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676C2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6E3F1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36AF2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A89F2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65DB7DA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21A4D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7D73C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Zakres pomiaru CO2 min. 0 – 99 [mmHg]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8FBC7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FD91B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8DC84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08999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7AB9463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85E2C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1ABC2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Wbudowana drukarka termiczna o szerokości papieru ≥ 100 [mm]; wydruk zapisu 12-odprowadzeniowego, krzywych w czasie rzeczywistym i raportu zdarzeń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6E8EC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28F74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660BB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9CF0F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211ED19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7AF08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293E7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Pamięć wewnętrzna: dane pacjenta, zdarzenia (z krzywymi), zapisy 12-odprowadzeniowe, trendy parametrów min. 8 h oraz ciągły zapis EKG min. 90 min; możliwość wydruku raportów z pamięci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1087E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FA21D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B124B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9A654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2970791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C397F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67F3A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Przesyłanie zapisanych danych do komputera lub systemu zewnętrznego – przewodowo lub bezprzewodowo. Podać sposób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B8F7C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C89D3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02E35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976D4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4E223A3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2F5B2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E44DF" w14:textId="77777777" w:rsidR="000A00A8" w:rsidRDefault="004B12AF">
            <w:pPr>
              <w:rPr>
                <w:szCs w:val="18"/>
              </w:rPr>
            </w:pPr>
            <w:r>
              <w:rPr>
                <w:szCs w:val="18"/>
              </w:rPr>
              <w:t>Bezprzewodowa transmisja zapisu 12-odprowadzeniowego EKG do pracowni hemodynamiki, bezpośrednio z defibrylatora albo za pośrednictwem urządzenia transmisyjnego dostarczonego w ramach zamówienia</w:t>
            </w:r>
            <w:r w:rsidR="000A00A8">
              <w:rPr>
                <w:szCs w:val="18"/>
              </w:rPr>
              <w:t>.</w:t>
            </w:r>
          </w:p>
          <w:p w14:paraId="4FF8954A" w14:textId="67097018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Podać nazwę systemu transmisji i urządzenia transmisyjnego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419BE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C4A0A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14E6E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AA1E8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783A93D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36874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AED6E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Wyposażenie defibrylatora (w cenie oferty), oprócz wymienionego w punktach powyżej: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363C9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7F328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816E8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37FCC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67E9BA6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5A98A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613A2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Czujnik SpO2 wielokrotnego użytku typu klips dla dorosłych z przewodem – 1 kpl.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C1B78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6C0D5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07721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71F55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4EB677A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0AF94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C700D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Mankiet NIBP wielokrotnego użytku dla dorosłych z przewodem łączącym – 1 kpl.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34770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86DAE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46575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50AA7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304E0E3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8B9A7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704CC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Akcesoria jednorazowe do pomiaru EtCO2 – min. 1 szt. dla pacjenta zaintubowanego i min. 1 szt. dla pacjenta niezaintubowanego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FEABD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D2C53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A59EB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8908B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7BD387E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45F7F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06D38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Torba transportowa z kieszeniami na akcesoria i paskiem do noszenia na ramię – 1 kpl.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ACE45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7E722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AFACB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3DF8A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7131D34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1696E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689F0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Papier do drukarki – min. 1 rolka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68219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9BE9D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27C74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D4BCE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6B50B5D7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27860" w14:textId="77777777" w:rsidR="003B6B41" w:rsidRPr="004B12AF" w:rsidRDefault="004B12AF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OGÓLNE WARUNKI SERWISU I GWARANCJI</w:t>
            </w:r>
          </w:p>
        </w:tc>
      </w:tr>
      <w:tr w:rsidR="003B6B41" w:rsidRPr="004B12AF" w14:paraId="2DC954A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CF770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D40C2" w14:textId="25F75D98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Pełna gwarancja obejmująca wszystkie podzespoły sprzętu</w:t>
            </w:r>
            <w:r w:rsidR="000A00A8">
              <w:rPr>
                <w:szCs w:val="18"/>
              </w:rPr>
              <w:t xml:space="preserve"> </w:t>
            </w:r>
            <w:r>
              <w:rPr>
                <w:szCs w:val="18"/>
              </w:rPr>
              <w:t>w okresie ≥ 24 miesięcy w cenie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A0761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9D0DC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E3960" w14:textId="77777777" w:rsidR="003B6B41" w:rsidRPr="004B12AF" w:rsidRDefault="003B6B41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24 m-ce  – 0 pkt.</w:t>
            </w:r>
          </w:p>
          <w:p w14:paraId="227BED38" w14:textId="77777777" w:rsidR="003B6B41" w:rsidRPr="004B12AF" w:rsidRDefault="003B6B41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25 – 30 m-cy – 1 pkt.</w:t>
            </w:r>
          </w:p>
          <w:p w14:paraId="074852EA" w14:textId="77777777" w:rsidR="003B6B41" w:rsidRPr="004B12AF" w:rsidRDefault="003B6B41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31 – 36 m-cy – 2 pkt.</w:t>
            </w:r>
          </w:p>
          <w:p w14:paraId="7CA19F1D" w14:textId="77777777" w:rsidR="003B6B41" w:rsidRPr="004B12AF" w:rsidRDefault="003B6B41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37 – 42 m-cy – 3 pkt.</w:t>
            </w:r>
          </w:p>
          <w:p w14:paraId="5F622002" w14:textId="77777777" w:rsidR="003B6B41" w:rsidRPr="004B12AF" w:rsidRDefault="003B6B41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43 – 48 m-cy – 4 pkt.</w:t>
            </w:r>
          </w:p>
          <w:p w14:paraId="5272CBF6" w14:textId="77777777" w:rsidR="003B6B41" w:rsidRPr="004B12AF" w:rsidRDefault="003B6B41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49 – 54 m-cy – 6 pkt.</w:t>
            </w:r>
          </w:p>
          <w:p w14:paraId="1907710A" w14:textId="77777777" w:rsidR="003B6B41" w:rsidRPr="004B12AF" w:rsidRDefault="003B6B41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55 – 60 m-cy – 8 pkt.</w:t>
            </w:r>
          </w:p>
          <w:p w14:paraId="4D8849D9" w14:textId="77777777" w:rsidR="003B6B41" w:rsidRPr="004B12AF" w:rsidRDefault="003B6B41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≥ 61  m-cy    – 10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5F309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44B4293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11683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95307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W okresie gwarancji wykonywanie przez Wykonawcę przeglądów technicznych w ilości i zakresie zgodnym z zaleceniami wytwórcy, nie rzadziej niż raz w roku, obejmujących kontrolę bezpieczeństwa elektrycznego, wraz z wymianą elementów przewidzianych przez wytwórcę do wymiany – wliczone w cenę. Ostatni przegląd w okresie gwarancji wykonany w ostatnim miesiącu jej trwania.</w:t>
            </w:r>
          </w:p>
          <w:p w14:paraId="284314EA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Każdy przegląd potwierdzony wpisem do paszportu technicznego urządzenia.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61D3D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C8AE6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955F2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30E30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29F96B1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E24C1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4F108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Zalecana przez wytwórcę częstotliwość przeglądów technicznych w okresie gwarancji i po jej zakończeniu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F8F7C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037C6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89BD1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E888E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3887645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DC0A5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466BD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Czas reakcji serwisu po zawiadomieniu (przyjęcie zgłoszenia – podjęcie naprawy) maksymalnie do 24 godzin, z wyłączeniem dni wolnych od pracy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6309C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3A33E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A61CF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7056A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5CAEBFC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207BF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FFA8F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Gwarantowany maksymalny czas naprawy – max. 3 [dni roboczych] od zgłoszenia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C276C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15484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43694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E9173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5CBA777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FBDFC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84916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Naprawy wykonywane w miejscu użytkowania sprzętu. W przypadku konieczności naprawy poza siedzibą Zamawiającego transport sprzętu odbywa się na koszt i ryzyko Wykonawcy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890FC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ECBAC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83AD6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5EF4E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133D057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4DBBA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E58D2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Sprzęt zastępczy o parametrach nie gorszych niż sprzęt naprawiany, bez dodatkowych opłat, na cały okres naprawy – w przypadku braku możliwości naprawy w terminie do 3 dni roboczych. Sprzęt zastępczy dostarczony najpóźniej w następnym dniu roboczym po upływie tego terminu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239A5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A421D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71DD6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089A4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3C4CCB1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75224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6F37C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Minimalny 10-letni okres zagwarantowania dostępności części zamiennych, liczony od daty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7D607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ABFA7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76633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8882C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5172EAA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6FECD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9DE15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Każda naprawa gwarancyjna powoduje przedłużenie okresu gwarancji o liczbę dni wyłączenia sprzętu z eksploatacji (liczbę dni wyłączenia z eksploatacji każdorazowo potwierdza inżynier serwisowy Wykonawcy dokonując odpowiedniego wpisu w paszporcie technicznym urządzenia)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99CC6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04D45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114EE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C9F2B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0A2A864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0945B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84DC8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W przypadku przedłużania się czasu naprawy powyżej 30 dni Zamawiający ma prawo żądać wymiany sprzętu na nowy na koszt Wykonawcy.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CF2FC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274CE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7D2B5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B5BB9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01B991E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D0803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92EDD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W przypadku wadliwego działania sprzętu po 3 naprawach gwarancyjnych tego samego elementu Wykonawca jest zobowiązany do wymiany tego elementu na fabrycznie nowy.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78A9C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D5098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9D3D3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0221D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75E493D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FC6FA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14029" w14:textId="58372352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Bezpłatne aktualizacje oprogramowania defibrylatora, w tym protokołu AED, udostępniane przez wytwórcę w okresie gwarancji, instalowane przez Wykonawcę (w ramach przeglądów lub na wniosek Zamawiającego)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73F7B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B42AD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9BD64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3774E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7A2716C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9B61D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414AB" w14:textId="77777777" w:rsidR="00415F9C" w:rsidRPr="00415F9C" w:rsidRDefault="00415F9C" w:rsidP="00415F9C">
            <w:pPr>
              <w:rPr>
                <w:szCs w:val="18"/>
              </w:rPr>
            </w:pPr>
            <w:r w:rsidRPr="00415F9C">
              <w:rPr>
                <w:szCs w:val="18"/>
              </w:rPr>
              <w:t>Serwis gwarancyjny i pogwarancyjny na terenie Polski, autoryzowany przez wytwórcę. Podać adres, tel., e-mail.</w:t>
            </w:r>
          </w:p>
          <w:p w14:paraId="03A11810" w14:textId="7BC9ADC6" w:rsidR="003B6B41" w:rsidRPr="004B12AF" w:rsidRDefault="00415F9C" w:rsidP="00415F9C">
            <w:pPr>
              <w:rPr>
                <w:szCs w:val="18"/>
              </w:rPr>
            </w:pPr>
            <w:r w:rsidRPr="00415F9C">
              <w:rPr>
                <w:szCs w:val="18"/>
              </w:rPr>
              <w:t>Dołączyć dokument potwierdzający uprawnienia wskazanego serwisu do napraw, montażu i serwisowania oferowanych urządzeń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4D2A3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1933A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9F403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2C5B1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7D54497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0D14A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9E25E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Dołączyć wykaz wszystkich materiałów eksploatacyjnych dla oferowanych urządzeń wraz z ich cenami jednostkowymi netto, w tym: elektrod jednorazowych do defibrylacji i stymulacji dla dorosłych, akcesoriów jednorazowych do pomiaru EtCO2, papieru do drukarki i akumulatora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E0BDD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D9DD5A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0D84CA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BEA9D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5F03AFC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388E4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755E4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Cena jednego przeglądu technicznego urządzenia po okresie gwarancji [zł netto]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6D51B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A5F5F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9B54D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D1320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21EA92F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A65FE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783D0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Paszport techniczny dla defibrylatora dostarczony wraz z urządzeniem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8816D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A1BA6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37C1B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CF89E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0902C6B4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44E0B" w14:textId="77777777" w:rsidR="003B6B41" w:rsidRPr="004B12AF" w:rsidRDefault="004B12AF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SZKOLENIA</w:t>
            </w:r>
          </w:p>
        </w:tc>
      </w:tr>
      <w:tr w:rsidR="003B6B41" w:rsidRPr="004B12AF" w14:paraId="05587CD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D9E8A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7E1FC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Przeszkolenie personelu medycznego i technicznego w zakresie obsługi i konserwacji w miejscu użytkowania sprzętu, w tym w zakresie transmisji zapisu EKG do pracowni hemodynamiki.</w:t>
            </w:r>
          </w:p>
          <w:p w14:paraId="67754FD2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Minimum 2 terminy szkoleń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40BE0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84905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62AF1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A4F7E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  <w:tr w:rsidR="003B6B41" w:rsidRPr="004B12AF" w14:paraId="15179E9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A7636" w14:textId="77777777" w:rsidR="003B6B41" w:rsidRPr="004B12AF" w:rsidRDefault="003B6B4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5C63D" w14:textId="77777777" w:rsidR="003B6B41" w:rsidRPr="004B12AF" w:rsidRDefault="004B12AF">
            <w:pPr>
              <w:rPr>
                <w:szCs w:val="18"/>
              </w:rPr>
            </w:pPr>
            <w:r>
              <w:rPr>
                <w:szCs w:val="18"/>
              </w:rPr>
              <w:t>Instrukcja obsługi w języku polskim dostarczona wraz z urządzeniem – 1 egzemplarz papierowy oraz 1 egzemplarz w wersji elektronicznej na płycie CD lub pendrive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2FD15" w14:textId="77777777" w:rsidR="003B6B41" w:rsidRPr="004B12AF" w:rsidRDefault="004B12A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3F02F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22819" w14:textId="77777777" w:rsidR="003B6B41" w:rsidRPr="004B12AF" w:rsidRDefault="003B6B4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90593" w14:textId="77777777" w:rsidR="003B6B41" w:rsidRPr="004B12AF" w:rsidRDefault="003B6B41">
            <w:pPr>
              <w:snapToGrid w:val="0"/>
              <w:jc w:val="center"/>
              <w:rPr>
                <w:szCs w:val="18"/>
              </w:rPr>
            </w:pPr>
          </w:p>
        </w:tc>
      </w:tr>
    </w:tbl>
    <w:p w14:paraId="1857D4FB" w14:textId="77777777" w:rsidR="003B6B41" w:rsidRPr="004B12AF" w:rsidRDefault="003B6B41">
      <w:pPr>
        <w:pStyle w:val="Tekstpodstawowy2"/>
        <w:rPr>
          <w:sz w:val="20"/>
          <w:szCs w:val="20"/>
        </w:rPr>
      </w:pPr>
    </w:p>
    <w:p w14:paraId="7C92715A" w14:textId="77777777" w:rsidR="003B6B41" w:rsidRPr="004B12AF" w:rsidRDefault="004B12AF">
      <w:pPr>
        <w:pStyle w:val="Tekstpodstawowy2"/>
        <w:rPr>
          <w:sz w:val="20"/>
          <w:szCs w:val="20"/>
        </w:rPr>
      </w:pPr>
      <w:r w:rsidRPr="004B12AF">
        <w:rPr>
          <w:sz w:val="20"/>
          <w:szCs w:val="20"/>
        </w:rPr>
        <w:t>UWAGA:</w:t>
      </w:r>
    </w:p>
    <w:p w14:paraId="1913978A" w14:textId="77777777" w:rsidR="003B6B41" w:rsidRPr="004B12AF" w:rsidRDefault="004B12AF">
      <w:pPr>
        <w:pStyle w:val="Tekstpodstawowy2"/>
        <w:rPr>
          <w:b w:val="0"/>
          <w:sz w:val="20"/>
          <w:szCs w:val="20"/>
        </w:rPr>
      </w:pPr>
      <w:r w:rsidRPr="004B12AF">
        <w:rPr>
          <w:b w:val="0"/>
          <w:sz w:val="20"/>
          <w:szCs w:val="20"/>
        </w:rPr>
        <w:lastRenderedPageBreak/>
        <w:t xml:space="preserve">Parametry określone przez Zamawiającego w kolumnie „Parametr wymagany” słowem „Tak” lub warunkami liczbowymi (≥ lub ≤ ) są bezwzględnie wymagane, a ich wartości muszą spełniać zakres określony w tej kolumnie. </w:t>
      </w:r>
    </w:p>
    <w:p w14:paraId="1FA936C4" w14:textId="13E960DD" w:rsidR="003B6B41" w:rsidRPr="004B12AF" w:rsidRDefault="004B12AF">
      <w:pPr>
        <w:pStyle w:val="Tekstpodstawowy2"/>
        <w:rPr>
          <w:b w:val="0"/>
          <w:sz w:val="20"/>
          <w:szCs w:val="20"/>
        </w:rPr>
      </w:pPr>
      <w:r w:rsidRPr="004B12AF">
        <w:rPr>
          <w:b w:val="0"/>
          <w:sz w:val="20"/>
          <w:szCs w:val="20"/>
        </w:rPr>
        <w:t>Parametry określone przez Zamawiającego w kolumnie „Parametr wymagany” słowem „Tak, podać” są bezwzględnie wymagane i wymagają dodatkowego opisu (podania oferowanej wartości lub rozwiązania w kolumnie „Parametr oferowany”). Parametry określone słowem „Tak, załączyć” są bezwzględnie wymagane i wymagają załączenia do oferty wskazanego dokumentu.</w:t>
      </w:r>
    </w:p>
    <w:p w14:paraId="39A6C86F" w14:textId="77777777" w:rsidR="003B6B41" w:rsidRPr="004B12AF" w:rsidRDefault="004B12AF">
      <w:pPr>
        <w:pStyle w:val="Tekstpodstawowy2"/>
        <w:rPr>
          <w:b w:val="0"/>
          <w:sz w:val="20"/>
          <w:szCs w:val="20"/>
        </w:rPr>
      </w:pPr>
      <w:r w:rsidRPr="004B12AF">
        <w:rPr>
          <w:b w:val="0"/>
          <w:sz w:val="20"/>
          <w:szCs w:val="20"/>
        </w:rPr>
        <w:t>Parametry określone słowem „Tak/Nie” (również „Tak/Nie, podać”) nie są parametrami bezwzględnie wymaganymi – podlegają wyłącznie ocenie punktowej zgodnie z kolumną „Punktacja”. Odpowiedź „Nie” nie powoduje odrzucenia oferty, a odpowiedź „Tak” stanowi zobowiązanie Wykonawcy do dostarczenia danej funkcji lub wykonania danego świadczenia w ramach ceny oferty. Parametry określone słowem „Podać”, dla których nie przewidziano punktacji, mają charakter informacyjny i nie podlegają ocenie.</w:t>
      </w:r>
    </w:p>
    <w:p w14:paraId="4E640BE3" w14:textId="1EBE2E7B" w:rsidR="003B6B41" w:rsidRPr="004B12AF" w:rsidRDefault="004B12AF">
      <w:pPr>
        <w:pStyle w:val="Tekstpodstawowy2"/>
        <w:rPr>
          <w:b w:val="0"/>
          <w:sz w:val="20"/>
          <w:szCs w:val="20"/>
        </w:rPr>
      </w:pPr>
      <w:r w:rsidRPr="004B12AF">
        <w:rPr>
          <w:b w:val="0"/>
          <w:sz w:val="20"/>
          <w:szCs w:val="20"/>
        </w:rPr>
        <w:t>Parametry punktowane muszą wynikać z dokumentów złożonych wraz z ofertą. Przedmiotowe środki dowodowe potwierdzające parametry punktowane nie podlegają uzupełnieniu – brak potwierdzenia skutkuje przyznaniem 0 pkt w danym parametrze.</w:t>
      </w:r>
    </w:p>
    <w:p w14:paraId="6F28DAD4" w14:textId="21D25EF7" w:rsidR="003B6B41" w:rsidRPr="004B12AF" w:rsidRDefault="004B12AF">
      <w:pPr>
        <w:pStyle w:val="Tekstpodstawowy2"/>
        <w:rPr>
          <w:b w:val="0"/>
          <w:sz w:val="20"/>
          <w:szCs w:val="20"/>
        </w:rPr>
      </w:pPr>
      <w:r w:rsidRPr="004B12AF">
        <w:rPr>
          <w:b w:val="0"/>
          <w:sz w:val="20"/>
          <w:szCs w:val="20"/>
        </w:rPr>
        <w:t>Oferty, które nie spełniają parametrów bezwzględnie wymaganych, zostaną odrzucone</w:t>
      </w:r>
      <w:r>
        <w:rPr>
          <w:b w:val="0"/>
          <w:sz w:val="20"/>
          <w:szCs w:val="20"/>
        </w:rPr>
        <w:t>.</w:t>
      </w:r>
    </w:p>
    <w:p w14:paraId="0D5FEF47" w14:textId="77777777" w:rsidR="003B6B41" w:rsidRPr="004B12AF" w:rsidRDefault="004B12AF">
      <w:pPr>
        <w:pStyle w:val="Tekstpodstawowy2"/>
        <w:rPr>
          <w:b w:val="0"/>
          <w:sz w:val="20"/>
          <w:szCs w:val="20"/>
        </w:rPr>
      </w:pPr>
      <w:r w:rsidRPr="004B12AF">
        <w:rPr>
          <w:b w:val="0"/>
          <w:sz w:val="20"/>
          <w:szCs w:val="20"/>
        </w:rPr>
        <w:t xml:space="preserve">Wykonawca zobowiązany jest do podania parametrów w jednostkach wskazanych w niniejszej tabelce. </w:t>
      </w:r>
    </w:p>
    <w:p w14:paraId="346B3ECD" w14:textId="77777777" w:rsidR="003B6B41" w:rsidRPr="004B12AF" w:rsidRDefault="003B6B41">
      <w:pPr>
        <w:pStyle w:val="Tekstpodstawowy2"/>
        <w:rPr>
          <w:sz w:val="20"/>
          <w:szCs w:val="20"/>
        </w:rPr>
      </w:pPr>
    </w:p>
    <w:p w14:paraId="0687F323" w14:textId="5CAE8238" w:rsidR="000A00A8" w:rsidRPr="00574645" w:rsidRDefault="000A00A8" w:rsidP="000A00A8">
      <w:pPr>
        <w:pStyle w:val="Tekstpodstawowy2"/>
        <w:rPr>
          <w:sz w:val="20"/>
          <w:szCs w:val="20"/>
        </w:rPr>
      </w:pPr>
      <w:r w:rsidRPr="0028765A">
        <w:rPr>
          <w:sz w:val="20"/>
          <w:szCs w:val="20"/>
        </w:rPr>
        <w:t>Przedmiotowe środki dowodowe potwierdzające parametry Wykonawca załącza do oferty na zasadach określonych w pkt 9.1.2 SWZ.</w:t>
      </w:r>
    </w:p>
    <w:p w14:paraId="06060418" w14:textId="77777777" w:rsidR="003B6B41" w:rsidRPr="004B12AF" w:rsidRDefault="003B6B41">
      <w:pPr>
        <w:pStyle w:val="Tekstpodstawowy2"/>
        <w:rPr>
          <w:sz w:val="20"/>
          <w:szCs w:val="20"/>
        </w:rPr>
      </w:pPr>
    </w:p>
    <w:p w14:paraId="2FD7CE82" w14:textId="77777777" w:rsidR="003B6B41" w:rsidRPr="004B12AF" w:rsidRDefault="004B12AF">
      <w:pPr>
        <w:pStyle w:val="Tekstpodstawowy2"/>
        <w:rPr>
          <w:sz w:val="20"/>
          <w:szCs w:val="20"/>
        </w:rPr>
      </w:pPr>
      <w:r w:rsidRPr="004B12AF">
        <w:rPr>
          <w:sz w:val="20"/>
          <w:szCs w:val="20"/>
        </w:rPr>
        <w:t xml:space="preserve">Zamawiający prosi aby dla usprawnienia procedury sprawdzania oferowanych parametrów Wykonawca zaznaczył z odniesieniem do punktów niniejszej specyfikacji wszystkie oferowane parametry w załączonych do oferty dokumentach (folder, instrukcja </w:t>
      </w:r>
      <w:proofErr w:type="spellStart"/>
      <w:r w:rsidRPr="004B12AF">
        <w:rPr>
          <w:sz w:val="20"/>
          <w:szCs w:val="20"/>
        </w:rPr>
        <w:t>itp</w:t>
      </w:r>
      <w:proofErr w:type="spellEnd"/>
      <w:r w:rsidRPr="004B12AF">
        <w:rPr>
          <w:sz w:val="20"/>
          <w:szCs w:val="20"/>
        </w:rPr>
        <w:t xml:space="preserve">). </w:t>
      </w:r>
    </w:p>
    <w:p w14:paraId="051A1723" w14:textId="77777777" w:rsidR="003B6B41" w:rsidRPr="004B12AF" w:rsidRDefault="003B6B41">
      <w:pPr>
        <w:pStyle w:val="Tekstpodstawowy2"/>
        <w:rPr>
          <w:sz w:val="20"/>
          <w:szCs w:val="20"/>
        </w:rPr>
      </w:pPr>
    </w:p>
    <w:p w14:paraId="54F65F3F" w14:textId="77777777" w:rsidR="003B6B41" w:rsidRPr="004B12AF" w:rsidRDefault="004B12AF">
      <w:pPr>
        <w:pStyle w:val="Tekstpodstawowy2"/>
        <w:rPr>
          <w:sz w:val="20"/>
          <w:szCs w:val="20"/>
        </w:rPr>
      </w:pPr>
      <w:r w:rsidRPr="004B12AF">
        <w:rPr>
          <w:sz w:val="20"/>
          <w:szCs w:val="20"/>
        </w:rPr>
        <w:t>W sytuacjach wątpliwości co do prawdziwości oferowanych parametrów Zamawiający przyjmuje za prawdziwe dane pochodzące z oficjalnych folderów i katalogów producenta (w postaci drukowanej, zapisie cyfrowym na CD lub pobranych ze stron internetowych producenta).</w:t>
      </w:r>
    </w:p>
    <w:p w14:paraId="0AB0E34F" w14:textId="77777777" w:rsidR="003B6B41" w:rsidRPr="004B12AF" w:rsidRDefault="003B6B41">
      <w:pPr>
        <w:pStyle w:val="Tekstpodstawowy2"/>
        <w:rPr>
          <w:sz w:val="20"/>
          <w:szCs w:val="20"/>
        </w:rPr>
      </w:pPr>
    </w:p>
    <w:p w14:paraId="3F0D04FF" w14:textId="77777777" w:rsidR="003B6B41" w:rsidRDefault="003B6B41">
      <w:pPr>
        <w:rPr>
          <w:b/>
          <w:szCs w:val="18"/>
        </w:rPr>
      </w:pPr>
    </w:p>
    <w:sectPr w:rsidR="003B6B41">
      <w:headerReference w:type="default" r:id="rId7"/>
      <w:footerReference w:type="default" r:id="rId8"/>
      <w:pgSz w:w="16838" w:h="11906" w:orient="landscape"/>
      <w:pgMar w:top="851" w:right="641" w:bottom="765" w:left="1418" w:header="142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5BD42" w14:textId="77777777" w:rsidR="004B12AF" w:rsidRPr="004B12AF" w:rsidRDefault="004B12AF">
      <w:r w:rsidRPr="004B12AF">
        <w:separator/>
      </w:r>
    </w:p>
  </w:endnote>
  <w:endnote w:type="continuationSeparator" w:id="0">
    <w:p w14:paraId="4AFBA190" w14:textId="77777777" w:rsidR="004B12AF" w:rsidRPr="004B12AF" w:rsidRDefault="004B12AF">
      <w:r w:rsidRPr="004B12A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Noto Serif CJK SC">
    <w:panose1 w:val="00000000000000000000"/>
    <w:charset w:val="00"/>
    <w:family w:val="roman"/>
    <w:notTrueType/>
    <w:pitch w:val="default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2F5CF" w14:textId="77777777" w:rsidR="003B6B41" w:rsidRPr="004B12AF" w:rsidRDefault="004B12AF">
    <w:pPr>
      <w:pStyle w:val="Stopka"/>
      <w:ind w:right="360"/>
    </w:pPr>
    <w:r w:rsidRPr="004B12AF">
      <w:rPr>
        <w:noProof/>
      </w:rPr>
      <mc:AlternateContent>
        <mc:Choice Requires="wps">
          <w:drawing>
            <wp:anchor distT="0" distB="0" distL="0" distR="0" simplePos="0" relativeHeight="9" behindDoc="0" locked="0" layoutInCell="0" allowOverlap="1" wp14:anchorId="1EF0ABAE" wp14:editId="11F6F653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4940" cy="146050"/>
              <wp:effectExtent l="0" t="0" r="0" b="0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4940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4A5485E6" w14:textId="77777777" w:rsidR="003B6B41" w:rsidRPr="004B12AF" w:rsidRDefault="004B12AF">
                          <w:pPr>
                            <w:pStyle w:val="Stopka"/>
                            <w:rPr>
                              <w:rStyle w:val="Numerstrony"/>
                              <w:sz w:val="20"/>
                            </w:rPr>
                          </w:pPr>
                          <w:r w:rsidRPr="004B12AF">
                            <w:rPr>
                              <w:rStyle w:val="Numerstrony"/>
                              <w:sz w:val="20"/>
                            </w:rPr>
                            <w:t>-</w:t>
                          </w:r>
                          <w:r w:rsidRPr="004B12AF">
                            <w:rPr>
                              <w:rStyle w:val="Numerstrony"/>
                              <w:sz w:val="20"/>
                            </w:rPr>
                            <w:fldChar w:fldCharType="begin"/>
                          </w:r>
                          <w:r w:rsidRPr="004B12AF">
                            <w:rPr>
                              <w:rStyle w:val="Numerstrony"/>
                              <w:sz w:val="20"/>
                            </w:rPr>
                            <w:instrText xml:space="preserve"> PAGE </w:instrText>
                          </w:r>
                          <w:r w:rsidRPr="004B12AF">
                            <w:rPr>
                              <w:rStyle w:val="Numerstrony"/>
                              <w:sz w:val="20"/>
                            </w:rPr>
                            <w:fldChar w:fldCharType="separate"/>
                          </w:r>
                          <w:r w:rsidRPr="004B12AF">
                            <w:rPr>
                              <w:rStyle w:val="Numerstrony"/>
                              <w:sz w:val="20"/>
                            </w:rPr>
                            <w:t>8</w:t>
                          </w:r>
                          <w:r w:rsidRPr="004B12AF">
                            <w:rPr>
                              <w:rStyle w:val="Numerstrony"/>
                              <w:sz w:val="20"/>
                            </w:rPr>
                            <w:fldChar w:fldCharType="end"/>
                          </w:r>
                          <w:r w:rsidRPr="004B12AF">
                            <w:rPr>
                              <w:rStyle w:val="Numerstrony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F0ABAE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-39pt;margin-top:.05pt;width:12.2pt;height:11.5pt;z-index:9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" o:allowincell="f" stroked="f">
              <v:fill opacity="0"/>
              <v:textbox inset="0,0,0,0">
                <w:txbxContent>
                  <w:p w14:paraId="4A5485E6" w14:textId="77777777" w:rsidR="003B6B41" w:rsidRPr="004B12AF" w:rsidRDefault="004B12AF">
                    <w:pPr>
                      <w:pStyle w:val="Stopka"/>
                      <w:rPr>
                        <w:rStyle w:val="Numerstrony"/>
                        <w:sz w:val="20"/>
                      </w:rPr>
                    </w:pPr>
                    <w:r w:rsidRPr="004B12AF">
                      <w:rPr>
                        <w:rStyle w:val="Numerstrony"/>
                        <w:sz w:val="20"/>
                      </w:rPr>
                      <w:t>-</w:t>
                    </w:r>
                    <w:r w:rsidRPr="004B12AF">
                      <w:rPr>
                        <w:rStyle w:val="Numerstrony"/>
                        <w:sz w:val="20"/>
                      </w:rPr>
                      <w:fldChar w:fldCharType="begin"/>
                    </w:r>
                    <w:r w:rsidRPr="004B12AF">
                      <w:rPr>
                        <w:rStyle w:val="Numerstrony"/>
                        <w:sz w:val="20"/>
                      </w:rPr>
                      <w:instrText xml:space="preserve"> PAGE </w:instrText>
                    </w:r>
                    <w:r w:rsidRPr="004B12AF">
                      <w:rPr>
                        <w:rStyle w:val="Numerstrony"/>
                        <w:sz w:val="20"/>
                      </w:rPr>
                      <w:fldChar w:fldCharType="separate"/>
                    </w:r>
                    <w:r w:rsidRPr="004B12AF">
                      <w:rPr>
                        <w:rStyle w:val="Numerstrony"/>
                        <w:sz w:val="20"/>
                      </w:rPr>
                      <w:t>8</w:t>
                    </w:r>
                    <w:r w:rsidRPr="004B12AF">
                      <w:rPr>
                        <w:rStyle w:val="Numerstrony"/>
                        <w:sz w:val="20"/>
                      </w:rPr>
                      <w:fldChar w:fldCharType="end"/>
                    </w:r>
                    <w:r w:rsidRPr="004B12AF">
                      <w:rPr>
                        <w:rStyle w:val="Numerstrony"/>
                        <w:sz w:val="20"/>
                      </w:rPr>
                      <w:t>-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2CAA2" w14:textId="77777777" w:rsidR="004B12AF" w:rsidRPr="004B12AF" w:rsidRDefault="004B12AF">
      <w:r w:rsidRPr="004B12AF">
        <w:separator/>
      </w:r>
    </w:p>
  </w:footnote>
  <w:footnote w:type="continuationSeparator" w:id="0">
    <w:p w14:paraId="1B964742" w14:textId="77777777" w:rsidR="004B12AF" w:rsidRPr="004B12AF" w:rsidRDefault="004B12AF">
      <w:r w:rsidRPr="004B12A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E5ED3" w14:textId="77777777" w:rsidR="003B6B41" w:rsidRPr="004B12AF" w:rsidRDefault="003B6B41">
    <w:pPr>
      <w:pStyle w:val="Nagwek"/>
      <w:jc w:val="center"/>
      <w:rPr>
        <w:lang w:eastAsia="en-US"/>
      </w:rPr>
    </w:pPr>
  </w:p>
  <w:p w14:paraId="6BBC3A5E" w14:textId="77777777" w:rsidR="00EF16C4" w:rsidRDefault="00EF16C4">
    <w:pPr>
      <w:pStyle w:val="Nagwek"/>
      <w:rPr>
        <w:lang w:eastAsia="en-US"/>
      </w:rPr>
    </w:pPr>
  </w:p>
  <w:p w14:paraId="4C581BE0" w14:textId="77777777" w:rsidR="00EF16C4" w:rsidRDefault="00EF16C4">
    <w:pPr>
      <w:pStyle w:val="Nagwek"/>
      <w:rPr>
        <w:lang w:eastAsia="en-US"/>
      </w:rPr>
    </w:pPr>
  </w:p>
  <w:p w14:paraId="3513FE1B" w14:textId="77777777" w:rsidR="00594424" w:rsidRDefault="00594424" w:rsidP="00EF16C4">
    <w:pPr>
      <w:pStyle w:val="Nagwek"/>
      <w:rPr>
        <w:lang w:eastAsia="en-US"/>
      </w:rPr>
    </w:pPr>
  </w:p>
  <w:p w14:paraId="4E14CAF1" w14:textId="4F5CC590" w:rsidR="00EF16C4" w:rsidRPr="00EF16C4" w:rsidRDefault="00EF16C4" w:rsidP="00EF16C4">
    <w:pPr>
      <w:pStyle w:val="Nagwek"/>
      <w:rPr>
        <w:lang w:eastAsia="en-US"/>
      </w:rPr>
    </w:pPr>
    <w:r w:rsidRPr="00EF16C4">
      <w:rPr>
        <w:lang w:eastAsia="en-US"/>
      </w:rPr>
      <w:t>ZP/6</w:t>
    </w:r>
    <w:r w:rsidR="000B00DD">
      <w:rPr>
        <w:lang w:eastAsia="en-US"/>
      </w:rPr>
      <w:t>9</w:t>
    </w:r>
    <w:r w:rsidRPr="00EF16C4">
      <w:rPr>
        <w:lang w:eastAsia="en-US"/>
      </w:rPr>
      <w:t>/2026</w:t>
    </w:r>
  </w:p>
  <w:p w14:paraId="0EBA5679" w14:textId="0B946484" w:rsidR="00EF16C4" w:rsidRPr="00EF16C4" w:rsidRDefault="00EF16C4" w:rsidP="00EF16C4">
    <w:pPr>
      <w:pStyle w:val="Nagwek"/>
      <w:rPr>
        <w:lang w:eastAsia="en-US"/>
      </w:rPr>
    </w:pPr>
    <w:r w:rsidRPr="00EF16C4">
      <w:rPr>
        <w:lang w:eastAsia="en-US"/>
      </w:rPr>
      <w:t xml:space="preserve">Zakup </w:t>
    </w:r>
    <w:r w:rsidR="000B00DD">
      <w:rPr>
        <w:lang w:eastAsia="en-US"/>
      </w:rPr>
      <w:t xml:space="preserve">uzupełniający </w:t>
    </w:r>
    <w:r w:rsidRPr="00EF16C4">
      <w:rPr>
        <w:lang w:eastAsia="en-US"/>
      </w:rPr>
      <w:t>sprzętu i aparatury medycznej dla potrzeb Szpitala Miejskiego Specjalistycznego im. Gabriela Narutowicza w Krakowie z dotacji celowej w ramach Programu Ochrony Ludności i Obrony Cywilnej 2025/2026</w:t>
    </w:r>
  </w:p>
  <w:p w14:paraId="7F1B96BB" w14:textId="77777777" w:rsidR="00EF16C4" w:rsidRDefault="00EF16C4">
    <w:pPr>
      <w:pStyle w:val="Nagwek"/>
      <w:rPr>
        <w:lang w:eastAsia="en-US"/>
      </w:rPr>
    </w:pPr>
  </w:p>
  <w:p w14:paraId="21642592" w14:textId="77777777" w:rsidR="00EF16C4" w:rsidRDefault="00EF16C4">
    <w:pPr>
      <w:pStyle w:val="Nagwek"/>
      <w:rPr>
        <w:lang w:eastAsia="en-US"/>
      </w:rPr>
    </w:pPr>
  </w:p>
  <w:p w14:paraId="0638A816" w14:textId="607270F4" w:rsidR="003B6B41" w:rsidRPr="004B12AF" w:rsidRDefault="004B12AF">
    <w:pPr>
      <w:pStyle w:val="Nagwek"/>
    </w:pPr>
    <w:r w:rsidRPr="004B12AF">
      <w:rPr>
        <w:lang w:eastAsia="en-US"/>
      </w:rPr>
      <w:t>Pakiet 1 – Defibrylator</w:t>
    </w:r>
    <w:r w:rsidRPr="004B12AF">
      <w:rPr>
        <w:lang w:eastAsia="en-US"/>
      </w:rPr>
      <w:tab/>
    </w:r>
    <w:r w:rsidRPr="004B12AF">
      <w:rPr>
        <w:lang w:eastAsia="en-US"/>
      </w:rPr>
      <w:tab/>
    </w:r>
    <w:r w:rsidRPr="004B12AF">
      <w:rPr>
        <w:lang w:eastAsia="en-US"/>
      </w:rPr>
      <w:tab/>
    </w:r>
    <w:r w:rsidRPr="004B12AF">
      <w:rPr>
        <w:lang w:eastAsia="en-US"/>
      </w:rPr>
      <w:tab/>
    </w:r>
    <w:r w:rsidRPr="004B12AF">
      <w:rPr>
        <w:lang w:eastAsia="en-US"/>
      </w:rPr>
      <w:tab/>
    </w:r>
    <w:r w:rsidRPr="004B12AF">
      <w:rPr>
        <w:lang w:eastAsia="en-US"/>
      </w:rPr>
      <w:tab/>
    </w:r>
    <w:r w:rsidRPr="004B12AF">
      <w:rPr>
        <w:lang w:eastAsia="en-US"/>
      </w:rPr>
      <w:tab/>
    </w:r>
    <w:r w:rsidRPr="004B12AF">
      <w:rPr>
        <w:lang w:eastAsia="en-US"/>
      </w:rPr>
      <w:tab/>
      <w:t>Załącznik nr 1.1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F30CE"/>
    <w:multiLevelType w:val="multilevel"/>
    <w:tmpl w:val="399459D2"/>
    <w:lvl w:ilvl="0">
      <w:start w:val="1"/>
      <w:numFmt w:val="upperRoman"/>
      <w:lvlText w:val="%1."/>
      <w:lvlJc w:val="left"/>
      <w:pPr>
        <w:tabs>
          <w:tab w:val="num" w:pos="1077"/>
        </w:tabs>
        <w:ind w:left="108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6BF3993"/>
    <w:multiLevelType w:val="multilevel"/>
    <w:tmpl w:val="04C0B3DE"/>
    <w:lvl w:ilvl="0">
      <w:start w:val="1"/>
      <w:numFmt w:val="decimal"/>
      <w:lvlText w:val="%1."/>
      <w:lvlJc w:val="left"/>
      <w:pPr>
        <w:tabs>
          <w:tab w:val="num" w:pos="720"/>
        </w:tabs>
        <w:ind w:left="113" w:firstLine="0"/>
      </w:pPr>
    </w:lvl>
    <w:lvl w:ilvl="1">
      <w:start w:val="1"/>
      <w:numFmt w:val="decimal"/>
      <w:lvlText w:val="%1.%2."/>
      <w:lvlJc w:val="left"/>
      <w:pPr>
        <w:tabs>
          <w:tab w:val="num" w:pos="1797"/>
        </w:tabs>
        <w:ind w:left="1800" w:hanging="72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83B2055"/>
    <w:multiLevelType w:val="multilevel"/>
    <w:tmpl w:val="3754248E"/>
    <w:lvl w:ilvl="0">
      <w:start w:val="1"/>
      <w:numFmt w:val="decimal"/>
      <w:pStyle w:val="Lista-kontynuacja2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19C6BE6"/>
    <w:multiLevelType w:val="multilevel"/>
    <w:tmpl w:val="F830EAE8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08466677">
    <w:abstractNumId w:val="3"/>
  </w:num>
  <w:num w:numId="2" w16cid:durableId="1055590957">
    <w:abstractNumId w:val="0"/>
  </w:num>
  <w:num w:numId="3" w16cid:durableId="2128425809">
    <w:abstractNumId w:val="1"/>
  </w:num>
  <w:num w:numId="4" w16cid:durableId="1989742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3B6B41"/>
    <w:rsid w:val="000A00A8"/>
    <w:rsid w:val="000B00DD"/>
    <w:rsid w:val="000B69F2"/>
    <w:rsid w:val="001B30D7"/>
    <w:rsid w:val="003B6B41"/>
    <w:rsid w:val="00415F9C"/>
    <w:rsid w:val="004B12AF"/>
    <w:rsid w:val="005541B5"/>
    <w:rsid w:val="00594424"/>
    <w:rsid w:val="00671EA0"/>
    <w:rsid w:val="00EF1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9DE3F"/>
  <w15:docId w15:val="{1B586EEB-1F35-4EE1-BF49-71DCC985B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DejaVu 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Times New Roman" w:hAnsi="Arial" w:cs="Arial"/>
      <w:sz w:val="18"/>
      <w:lang w:val="pl-PL"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jc w:val="center"/>
      <w:outlineLvl w:val="0"/>
    </w:pPr>
    <w:rPr>
      <w:rFonts w:eastAsia="Arial Unicode MS"/>
      <w:b/>
      <w:bCs/>
      <w:sz w:val="32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numPr>
        <w:ilvl w:val="2"/>
        <w:numId w:val="1"/>
      </w:numPr>
      <w:outlineLvl w:val="2"/>
    </w:pPr>
    <w:rPr>
      <w:rFonts w:eastAsia="Arial Unicode MS"/>
      <w:b/>
      <w:bCs/>
      <w:sz w:val="28"/>
    </w:rPr>
  </w:style>
  <w:style w:type="paragraph" w:styleId="Nagwek4">
    <w:name w:val="heading 4"/>
    <w:basedOn w:val="Normalny"/>
    <w:next w:val="Normalny"/>
    <w:uiPriority w:val="9"/>
    <w:unhideWhenUsed/>
    <w:qFormat/>
    <w:pPr>
      <w:keepNext/>
      <w:numPr>
        <w:ilvl w:val="3"/>
        <w:numId w:val="1"/>
      </w:numPr>
      <w:outlineLvl w:val="3"/>
    </w:pPr>
    <w:rPr>
      <w:szCs w:val="20"/>
    </w:rPr>
  </w:style>
  <w:style w:type="paragraph" w:styleId="Nagwek5">
    <w:name w:val="heading 5"/>
    <w:basedOn w:val="Normalny"/>
    <w:next w:val="Normalny"/>
    <w:uiPriority w:val="9"/>
    <w:unhideWhenUsed/>
    <w:qFormat/>
    <w:pPr>
      <w:keepNext/>
      <w:numPr>
        <w:ilvl w:val="4"/>
        <w:numId w:val="1"/>
      </w:numPr>
      <w:outlineLvl w:val="4"/>
    </w:pPr>
    <w:rPr>
      <w:sz w:val="20"/>
      <w:szCs w:val="20"/>
    </w:rPr>
  </w:style>
  <w:style w:type="paragraph" w:styleId="Nagwek6">
    <w:name w:val="heading 6"/>
    <w:basedOn w:val="Normalny"/>
    <w:next w:val="Normalny"/>
    <w:uiPriority w:val="9"/>
    <w:unhideWhenUsed/>
    <w:qFormat/>
    <w:pPr>
      <w:keepNext/>
      <w:numPr>
        <w:ilvl w:val="5"/>
        <w:numId w:val="1"/>
      </w:numPr>
      <w:jc w:val="center"/>
      <w:outlineLvl w:val="5"/>
    </w:pPr>
    <w:rPr>
      <w:b/>
      <w:bCs/>
      <w:iCs/>
      <w:sz w:val="22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b/>
      <w:u w:val="single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outlineLvl w:val="7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qFormat/>
    <w:rPr>
      <w:rFonts w:ascii="Symbol" w:hAnsi="Symbol" w:cs="Times New Roman"/>
    </w:rPr>
  </w:style>
  <w:style w:type="character" w:customStyle="1" w:styleId="WW8Num6z0">
    <w:name w:val="WW8Num6z0"/>
    <w:qFormat/>
  </w:style>
  <w:style w:type="character" w:customStyle="1" w:styleId="WW8Num7z0">
    <w:name w:val="WW8Num7z0"/>
    <w:qFormat/>
  </w:style>
  <w:style w:type="character" w:customStyle="1" w:styleId="WW8Num10z0">
    <w:name w:val="WW8Num10z0"/>
    <w:qFormat/>
  </w:style>
  <w:style w:type="character" w:customStyle="1" w:styleId="WW8Num11z0">
    <w:name w:val="WW8Num11z0"/>
    <w:qFormat/>
  </w:style>
  <w:style w:type="character" w:styleId="Numerstrony">
    <w:name w:val="page number"/>
    <w:basedOn w:val="Domylnaczcionkaakapitu"/>
  </w:style>
  <w:style w:type="character" w:customStyle="1" w:styleId="EndnoteCharacters">
    <w:name w:val="Endnote Characters"/>
    <w:qFormat/>
    <w:rPr>
      <w:vertAlign w:val="superscript"/>
    </w:rPr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qFormat/>
  </w:style>
  <w:style w:type="character" w:customStyle="1" w:styleId="TematkomentarzaZnak">
    <w:name w:val="Temat komentarza Znak"/>
    <w:qFormat/>
    <w:rPr>
      <w:b/>
      <w:bCs/>
    </w:rPr>
  </w:style>
  <w:style w:type="character" w:customStyle="1" w:styleId="TekstdymkaZnak1">
    <w:name w:val="Tekst dymka Znak1"/>
    <w:qFormat/>
    <w:rPr>
      <w:rFonts w:ascii="Tahoma" w:hAnsi="Tahoma" w:cs="Tahoma"/>
      <w:sz w:val="16"/>
      <w:szCs w:val="16"/>
    </w:rPr>
  </w:style>
  <w:style w:type="character" w:customStyle="1" w:styleId="grame">
    <w:name w:val="grame"/>
    <w:basedOn w:val="Domylnaczcionkaakapitu"/>
    <w:qFormat/>
  </w:style>
  <w:style w:type="character" w:customStyle="1" w:styleId="spelle">
    <w:name w:val="spelle"/>
    <w:basedOn w:val="Domylnaczcionkaakapitu"/>
    <w:qFormat/>
  </w:style>
  <w:style w:type="character" w:customStyle="1" w:styleId="WW8Num38z0">
    <w:name w:val="WW8Num38z0"/>
    <w:qFormat/>
    <w:rPr>
      <w:rFonts w:ascii="Times New Roman" w:eastAsia="Times New Roman" w:hAnsi="Times New Roman" w:cs="Times New Roman"/>
    </w:rPr>
  </w:style>
  <w:style w:type="character" w:customStyle="1" w:styleId="WW8Num38z1">
    <w:name w:val="WW8Num38z1"/>
    <w:qFormat/>
    <w:rPr>
      <w:rFonts w:ascii="Courier New" w:hAnsi="Courier New" w:cs="Courier New"/>
    </w:rPr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</w:rPr>
  </w:style>
  <w:style w:type="character" w:styleId="Hipercze">
    <w:name w:val="Hyperlink"/>
    <w:rPr>
      <w:color w:val="0000FF"/>
      <w:u w:val="single"/>
    </w:rPr>
  </w:style>
  <w:style w:type="character" w:customStyle="1" w:styleId="Nagwek8Znak">
    <w:name w:val="Nagłówek 8 Znak"/>
    <w:qFormat/>
    <w:rPr>
      <w:rFonts w:ascii="Arial" w:hAnsi="Arial" w:cs="Arial"/>
      <w:b/>
      <w:bCs/>
      <w:lang w:val="pl-PL" w:bidi="ar-SA"/>
    </w:rPr>
  </w:style>
  <w:style w:type="character" w:customStyle="1" w:styleId="TekstpodstawowyZnak">
    <w:name w:val="Tekst podstawowy Znak"/>
    <w:qFormat/>
    <w:rPr>
      <w:rFonts w:ascii="Arial" w:hAnsi="Arial" w:cs="Arial"/>
      <w:sz w:val="28"/>
      <w:szCs w:val="24"/>
    </w:rPr>
  </w:style>
  <w:style w:type="character" w:customStyle="1" w:styleId="TekstprzypisukocowegoZnak">
    <w:name w:val="Tekst przypisu końcowego Znak"/>
    <w:basedOn w:val="Domylnaczcionkaakapitu"/>
    <w:qFormat/>
  </w:style>
  <w:style w:type="character" w:customStyle="1" w:styleId="Nagwek6Znak">
    <w:name w:val="Nagłówek 6 Znak"/>
    <w:qFormat/>
    <w:rPr>
      <w:rFonts w:ascii="Arial" w:hAnsi="Arial" w:cs="Arial"/>
      <w:b/>
      <w:bCs/>
      <w:iCs/>
      <w:sz w:val="22"/>
      <w:szCs w:val="24"/>
    </w:rPr>
  </w:style>
  <w:style w:type="character" w:customStyle="1" w:styleId="NagwekZnak">
    <w:name w:val="Nagłówek Znak"/>
    <w:qFormat/>
    <w:rPr>
      <w:rFonts w:ascii="Arial" w:hAnsi="Arial" w:cs="Arial"/>
      <w:sz w:val="18"/>
      <w:szCs w:val="24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DejaVu Sans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DejaVu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DejaVu Sans"/>
      <w:i/>
      <w:iCs/>
      <w:sz w:val="24"/>
    </w:rPr>
  </w:style>
  <w:style w:type="paragraph" w:customStyle="1" w:styleId="Index">
    <w:name w:val="Index"/>
    <w:basedOn w:val="Normalny"/>
    <w:qFormat/>
    <w:pPr>
      <w:suppressLineNumbers/>
    </w:pPr>
    <w:rPr>
      <w:rFonts w:cs="DejaVu Sans"/>
    </w:rPr>
  </w:style>
  <w:style w:type="paragraph" w:customStyle="1" w:styleId="HeaderandFooter">
    <w:name w:val="Header and Footer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qFormat/>
    <w:rPr>
      <w:b/>
      <w:sz w:val="22"/>
    </w:rPr>
  </w:style>
  <w:style w:type="paragraph" w:customStyle="1" w:styleId="Text0">
    <w:name w:val="_Text0"/>
    <w:qFormat/>
    <w:pPr>
      <w:tabs>
        <w:tab w:val="left" w:pos="680"/>
        <w:tab w:val="left" w:pos="1134"/>
        <w:tab w:val="left" w:pos="1701"/>
        <w:tab w:val="left" w:pos="2268"/>
        <w:tab w:val="left" w:pos="2835"/>
        <w:tab w:val="left" w:pos="3402"/>
      </w:tabs>
      <w:jc w:val="both"/>
    </w:pPr>
    <w:rPr>
      <w:rFonts w:ascii="Arial" w:eastAsia="Times New Roman" w:hAnsi="Arial" w:cs="Arial"/>
      <w:sz w:val="22"/>
      <w:szCs w:val="20"/>
      <w:lang w:val="de-DE" w:bidi="ar-SA"/>
    </w:r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-kontynuacja2">
    <w:name w:val="List Continue 2"/>
    <w:basedOn w:val="Lista-kontynuacja"/>
    <w:qFormat/>
    <w:pPr>
      <w:numPr>
        <w:numId w:val="4"/>
      </w:numPr>
      <w:spacing w:after="160"/>
      <w:ind w:left="1080"/>
    </w:pPr>
    <w:rPr>
      <w:sz w:val="20"/>
      <w:szCs w:val="20"/>
    </w:rPr>
  </w:style>
  <w:style w:type="paragraph" w:styleId="Tekstkomentarza">
    <w:name w:val="annotation text"/>
    <w:basedOn w:val="Normalny"/>
    <w:qFormat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Pr>
      <w:b/>
      <w:bCs/>
      <w:lang w:val="en-US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  <w:lang w:val="en-US"/>
    </w:rPr>
  </w:style>
  <w:style w:type="paragraph" w:customStyle="1" w:styleId="WW-Zawartotabeli">
    <w:name w:val="WW-Zawartość tabeli"/>
    <w:basedOn w:val="Tekstpodstawowy"/>
    <w:qFormat/>
    <w:pPr>
      <w:widowControl w:val="0"/>
      <w:suppressLineNumbers/>
      <w:spacing w:after="120"/>
    </w:pPr>
    <w:rPr>
      <w:rFonts w:ascii="Times New Roman" w:eastAsia="Arial Unicode MS" w:hAnsi="Times New Roman" w:cs="Times New Roman"/>
      <w:sz w:val="24"/>
    </w:rPr>
  </w:style>
  <w:style w:type="paragraph" w:customStyle="1" w:styleId="Podpis2">
    <w:name w:val="Podpis2"/>
    <w:basedOn w:val="Normalny"/>
    <w:qFormat/>
    <w:pPr>
      <w:suppressLineNumbers/>
      <w:spacing w:before="120" w:after="120"/>
    </w:pPr>
    <w:rPr>
      <w:rFonts w:cs="Tahoma"/>
      <w:i/>
      <w:iCs/>
      <w:kern w:val="2"/>
    </w:rPr>
  </w:style>
  <w:style w:type="paragraph" w:customStyle="1" w:styleId="Indeks">
    <w:name w:val="Indeks"/>
    <w:basedOn w:val="Normalny"/>
    <w:qFormat/>
    <w:pPr>
      <w:suppressLineNumbers/>
    </w:pPr>
    <w:rPr>
      <w:rFonts w:cs="Tahoma"/>
      <w:kern w:val="2"/>
    </w:rPr>
  </w:style>
  <w:style w:type="paragraph" w:customStyle="1" w:styleId="Lista-kontynuacja21">
    <w:name w:val="Lista - kontynuacja 21"/>
    <w:basedOn w:val="Normalny"/>
    <w:qFormat/>
    <w:pPr>
      <w:spacing w:after="160"/>
      <w:ind w:left="1080" w:hanging="360"/>
    </w:pPr>
    <w:rPr>
      <w:sz w:val="20"/>
      <w:szCs w:val="20"/>
    </w:rPr>
  </w:style>
  <w:style w:type="paragraph" w:styleId="NormalnyWeb">
    <w:name w:val="Normal (Web)"/>
    <w:basedOn w:val="Normalny"/>
    <w:qFormat/>
    <w:pPr>
      <w:widowControl w:val="0"/>
      <w:spacing w:before="280" w:after="280"/>
    </w:pPr>
    <w:rPr>
      <w:rFonts w:eastAsia="Lucida Sans Unicode"/>
    </w:rPr>
  </w:style>
  <w:style w:type="paragraph" w:styleId="Bezodstpw">
    <w:name w:val="No Spacing"/>
    <w:qFormat/>
    <w:rPr>
      <w:rFonts w:ascii="Calibri" w:eastAsia="Times New Roman" w:hAnsi="Calibri" w:cs="Calibri"/>
      <w:sz w:val="22"/>
      <w:szCs w:val="22"/>
      <w:lang w:val="de-DE" w:bidi="ar-SA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TableContents">
    <w:name w:val="Table Contents"/>
    <w:basedOn w:val="Normalny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FrameContents">
    <w:name w:val="Frame Contents"/>
    <w:basedOn w:val="Normalny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StyleNum">
    <w:name w:val="WW8StyleNum"/>
    <w:qFormat/>
  </w:style>
  <w:style w:type="character" w:customStyle="1" w:styleId="Tekstpodstawowy2Znak">
    <w:name w:val="Tekst podstawowy 2 Znak"/>
    <w:link w:val="Tekstpodstawowy2"/>
    <w:rsid w:val="000A00A8"/>
    <w:rPr>
      <w:rFonts w:ascii="Arial" w:eastAsia="Times New Roman" w:hAnsi="Arial" w:cs="Arial"/>
      <w:b/>
      <w:sz w:val="22"/>
      <w:lang w:val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5025</TotalTime>
  <Pages>8</Pages>
  <Words>2051</Words>
  <Characters>12310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1.2 – OPZ – Defibrylator</vt:lpstr>
    </vt:vector>
  </TitlesOfParts>
  <Company/>
  <LinksUpToDate>false</LinksUpToDate>
  <CharactersWithSpaces>14333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1.2 – OPZ – Defibrylator</dc:title>
  <dc:subject/>
  <dc:creator>Piotr Nowakowski</dc:creator>
  <cp:keywords/>
  <dc:description/>
  <cp:lastModifiedBy>Urszula Sojka</cp:lastModifiedBy>
  <cp:revision>154</cp:revision>
  <cp:lastPrinted>2026-11-04T09:35:00Z</cp:lastPrinted>
  <dcterms:created xsi:type="dcterms:W3CDTF">2013-08-06T20:42:00Z</dcterms:created>
  <dcterms:modified xsi:type="dcterms:W3CDTF">2026-11-04T09:36:00Z</dcterms:modified>
  <dc:language>en-US</dc:language>
</cp:coreProperties>
</file>