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88184" w14:textId="77777777" w:rsidR="0099008D" w:rsidRPr="008A4C03" w:rsidRDefault="0099008D" w:rsidP="0099008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D6D659D" w14:textId="77777777" w:rsidR="0099008D" w:rsidRPr="008A4C03" w:rsidRDefault="0099008D" w:rsidP="009900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E02EDF" w14:textId="2C04441F" w:rsidR="0099008D" w:rsidRPr="008A4C03" w:rsidRDefault="0099008D" w:rsidP="0099008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7B72FE25" w14:textId="36075C2E" w:rsidR="0099008D" w:rsidRPr="008A4C03" w:rsidRDefault="0099008D" w:rsidP="0099008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25.06.2021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058CC92E" w14:textId="77777777" w:rsidR="0099008D" w:rsidRPr="00332A7A" w:rsidRDefault="0099008D" w:rsidP="0099008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050EA761" w14:textId="77777777" w:rsidR="0099008D" w:rsidRPr="00332A7A" w:rsidRDefault="0099008D" w:rsidP="00990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E37FA86" w14:textId="77777777" w:rsidR="0099008D" w:rsidRPr="00332A7A" w:rsidRDefault="0099008D" w:rsidP="00990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6492A8B1" w14:textId="77777777" w:rsidR="0099008D" w:rsidRPr="007A7E36" w:rsidRDefault="0099008D" w:rsidP="0099008D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38150C9" w14:textId="77777777" w:rsidR="0099008D" w:rsidRPr="0099008D" w:rsidRDefault="0099008D" w:rsidP="0099008D">
      <w:pPr>
        <w:pStyle w:val="Bezodstpw"/>
        <w:rPr>
          <w:rFonts w:ascii="Times New Roman" w:hAnsi="Times New Roman" w:cs="Times New Roman"/>
          <w:lang w:eastAsia="pl-PL"/>
        </w:rPr>
      </w:pPr>
      <w:r w:rsidRPr="0099008D">
        <w:rPr>
          <w:rFonts w:ascii="Times New Roman" w:hAnsi="Times New Roman" w:cs="Times New Roman"/>
          <w:lang w:eastAsia="pl-PL"/>
        </w:rPr>
        <w:t xml:space="preserve">Dot. Postępowania w trybie podstawowym : </w:t>
      </w:r>
    </w:p>
    <w:p w14:paraId="65F35D11" w14:textId="59FE4BEB" w:rsidR="0099008D" w:rsidRPr="0099008D" w:rsidRDefault="0099008D" w:rsidP="0099008D">
      <w:pPr>
        <w:pStyle w:val="Bezodstpw"/>
        <w:rPr>
          <w:rFonts w:ascii="Times New Roman" w:hAnsi="Times New Roman" w:cs="Times New Roman"/>
          <w:b/>
        </w:rPr>
      </w:pPr>
      <w:r w:rsidRPr="0099008D">
        <w:rPr>
          <w:rFonts w:ascii="Times New Roman" w:hAnsi="Times New Roman" w:cs="Times New Roman"/>
          <w:bCs/>
          <w:lang w:eastAsia="pl-PL"/>
        </w:rPr>
        <w:t>”</w:t>
      </w:r>
      <w:r w:rsidRPr="0099008D">
        <w:rPr>
          <w:rFonts w:ascii="Times New Roman" w:hAnsi="Times New Roman" w:cs="Times New Roman"/>
          <w:b/>
          <w:bCs/>
        </w:rPr>
        <w:t xml:space="preserve"> </w:t>
      </w:r>
      <w:r w:rsidRPr="0099008D">
        <w:rPr>
          <w:rFonts w:ascii="Times New Roman" w:hAnsi="Times New Roman" w:cs="Times New Roman"/>
          <w:b/>
        </w:rPr>
        <w:t>Dostawa produktów farmaceutycznych w 45 pakietach”.</w:t>
      </w:r>
    </w:p>
    <w:p w14:paraId="79B5362F" w14:textId="77777777" w:rsidR="0099008D" w:rsidRPr="0099008D" w:rsidRDefault="0099008D" w:rsidP="0099008D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44645B8" w14:textId="77777777" w:rsidR="0099008D" w:rsidRDefault="0099008D" w:rsidP="009900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56ED76F0" w14:textId="77777777" w:rsidR="0099008D" w:rsidRDefault="0099008D" w:rsidP="009900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7F38FB73" w14:textId="77777777" w:rsidR="0099008D" w:rsidRDefault="0099008D" w:rsidP="0099008D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1A622BE4" w14:textId="45DFB47E" w:rsidR="0099008D" w:rsidRPr="0099008D" w:rsidRDefault="0099008D" w:rsidP="0099008D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  <w:r w:rsidRPr="0099008D">
        <w:rPr>
          <w:rFonts w:ascii="Calibri" w:eastAsia="Times New Roman" w:hAnsi="Calibri" w:cs="Calibri"/>
          <w:b/>
          <w:bCs/>
          <w:iCs/>
          <w:lang w:eastAsia="pl-PL"/>
        </w:rPr>
        <w:t xml:space="preserve"> dotyczy Zadanie 24 poz. 108 </w:t>
      </w:r>
    </w:p>
    <w:p w14:paraId="433A7750" w14:textId="633685D0" w:rsidR="0099008D" w:rsidRPr="0099008D" w:rsidRDefault="0099008D" w:rsidP="0099008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MyriadPro-Regular" w:hAnsi="Calibri" w:cs="Calibri"/>
          <w:lang w:eastAsia="pl-PL"/>
        </w:rPr>
      </w:pPr>
      <w:r>
        <w:rPr>
          <w:rFonts w:ascii="Calibri" w:eastAsia="Times New Roman" w:hAnsi="Calibri" w:cs="Calibri"/>
          <w:lang w:val="sv-SE" w:eastAsia="sv-SE"/>
        </w:rPr>
        <w:t xml:space="preserve">1. </w:t>
      </w:r>
      <w:r w:rsidRPr="0099008D">
        <w:rPr>
          <w:rFonts w:ascii="Calibri" w:eastAsia="Times New Roman" w:hAnsi="Calibri" w:cs="Calibri"/>
          <w:lang w:val="sv-SE" w:eastAsia="sv-SE"/>
        </w:rPr>
        <w:t xml:space="preserve">Czy Zamawiający wyrazi zgodę na zaoferowanie produktu w postaci </w:t>
      </w:r>
      <w:r w:rsidRPr="0099008D">
        <w:rPr>
          <w:rFonts w:ascii="Calibri" w:eastAsia="MyriadPro-Regular" w:hAnsi="Calibri" w:cs="Calibri"/>
          <w:lang w:eastAsia="pl-PL"/>
        </w:rPr>
        <w:t xml:space="preserve">sterylnego (sterylizacja radiacyjna), rozpuszczalnego w wodzie żelu, używanego do ułatwiania wprowadzana cewników oraz innych urządzeń medycznych podczas zabiegów dotyczących cewki moczowej jak np. cewnikowanie, endoskopia czy cystoskopia oraz do zabiegów odbytniczych i </w:t>
      </w:r>
      <w:proofErr w:type="spellStart"/>
      <w:r w:rsidRPr="0099008D">
        <w:rPr>
          <w:rFonts w:ascii="Calibri" w:eastAsia="MyriadPro-Regular" w:hAnsi="Calibri" w:cs="Calibri"/>
          <w:lang w:eastAsia="pl-PL"/>
        </w:rPr>
        <w:t>okrężniczych</w:t>
      </w:r>
      <w:proofErr w:type="spellEnd"/>
      <w:r w:rsidRPr="0099008D">
        <w:rPr>
          <w:rFonts w:ascii="Calibri" w:eastAsia="MyriadPro-Regular" w:hAnsi="Calibri" w:cs="Calibri"/>
          <w:lang w:eastAsia="pl-PL"/>
        </w:rPr>
        <w:t xml:space="preserve"> jako żel lubrykacyjny.  </w:t>
      </w:r>
    </w:p>
    <w:p w14:paraId="350000DB" w14:textId="77777777" w:rsidR="0099008D" w:rsidRPr="0099008D" w:rsidRDefault="0099008D" w:rsidP="0099008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val="cs-CZ" w:eastAsia="cs-CZ"/>
        </w:rPr>
      </w:pPr>
      <w:r w:rsidRPr="0099008D">
        <w:rPr>
          <w:rFonts w:ascii="Calibri" w:eastAsia="MyriadPro-Regular" w:hAnsi="Calibri" w:cs="Calibri"/>
          <w:lang w:eastAsia="pl-PL"/>
        </w:rPr>
        <w:t xml:space="preserve">100 g żelu zawiera: </w:t>
      </w:r>
      <w:r w:rsidRPr="0099008D">
        <w:rPr>
          <w:rFonts w:ascii="Calibri" w:eastAsia="Times New Roman" w:hAnsi="Calibri" w:cs="Calibri"/>
          <w:lang w:val="sv-SE" w:eastAsia="sv-SE"/>
        </w:rPr>
        <w:t xml:space="preserve"> </w:t>
      </w:r>
    </w:p>
    <w:p w14:paraId="5C2DA9F9" w14:textId="77777777" w:rsidR="0099008D" w:rsidRPr="0099008D" w:rsidRDefault="0099008D" w:rsidP="0099008D">
      <w:pPr>
        <w:spacing w:after="0" w:line="240" w:lineRule="auto"/>
        <w:rPr>
          <w:rFonts w:ascii="Calibri" w:eastAsia="Calibri" w:hAnsi="Calibri" w:cs="Calibri"/>
        </w:rPr>
      </w:pPr>
      <w:r w:rsidRPr="0099008D">
        <w:rPr>
          <w:rFonts w:ascii="Calibri" w:eastAsia="Calibri" w:hAnsi="Calibri" w:cs="Calibri"/>
        </w:rPr>
        <w:t>•</w:t>
      </w:r>
      <w:r w:rsidRPr="0099008D">
        <w:rPr>
          <w:rFonts w:ascii="Calibri" w:eastAsia="Calibri" w:hAnsi="Calibri" w:cs="Calibri"/>
        </w:rPr>
        <w:tab/>
        <w:t>Wodę destylowaną</w:t>
      </w:r>
    </w:p>
    <w:p w14:paraId="5EDE9C2F" w14:textId="77777777" w:rsidR="0099008D" w:rsidRPr="0099008D" w:rsidRDefault="0099008D" w:rsidP="0099008D">
      <w:pPr>
        <w:spacing w:after="0" w:line="240" w:lineRule="auto"/>
        <w:rPr>
          <w:rFonts w:ascii="Calibri" w:eastAsia="Calibri" w:hAnsi="Calibri" w:cs="Calibri"/>
        </w:rPr>
      </w:pPr>
      <w:r w:rsidRPr="0099008D">
        <w:rPr>
          <w:rFonts w:ascii="Calibri" w:eastAsia="Calibri" w:hAnsi="Calibri" w:cs="Calibri"/>
        </w:rPr>
        <w:t>•</w:t>
      </w:r>
      <w:r w:rsidRPr="0099008D">
        <w:rPr>
          <w:rFonts w:ascii="Calibri" w:eastAsia="Calibri" w:hAnsi="Calibri" w:cs="Calibri"/>
        </w:rPr>
        <w:tab/>
        <w:t xml:space="preserve">Glikol propylenowy, </w:t>
      </w:r>
      <w:proofErr w:type="spellStart"/>
      <w:r w:rsidRPr="0099008D">
        <w:rPr>
          <w:rFonts w:ascii="Calibri" w:eastAsia="Calibri" w:hAnsi="Calibri" w:cs="Calibri"/>
        </w:rPr>
        <w:t>hydroksyetylocelulozę</w:t>
      </w:r>
      <w:proofErr w:type="spellEnd"/>
      <w:r w:rsidRPr="0099008D">
        <w:rPr>
          <w:rFonts w:ascii="Calibri" w:eastAsia="Calibri" w:hAnsi="Calibri" w:cs="Calibri"/>
        </w:rPr>
        <w:t xml:space="preserve"> </w:t>
      </w:r>
    </w:p>
    <w:p w14:paraId="1D1A920A" w14:textId="77777777" w:rsidR="0099008D" w:rsidRPr="0099008D" w:rsidRDefault="0099008D" w:rsidP="0099008D">
      <w:pPr>
        <w:spacing w:after="0" w:line="240" w:lineRule="auto"/>
        <w:rPr>
          <w:rFonts w:ascii="Calibri" w:eastAsia="Calibri" w:hAnsi="Calibri" w:cs="Calibri"/>
        </w:rPr>
      </w:pPr>
      <w:r w:rsidRPr="0099008D">
        <w:rPr>
          <w:rFonts w:ascii="Calibri" w:eastAsia="Calibri" w:hAnsi="Calibri" w:cs="Calibri"/>
        </w:rPr>
        <w:t>•</w:t>
      </w:r>
      <w:r w:rsidRPr="0099008D">
        <w:rPr>
          <w:rFonts w:ascii="Calibri" w:eastAsia="Calibri" w:hAnsi="Calibri" w:cs="Calibri"/>
        </w:rPr>
        <w:tab/>
        <w:t xml:space="preserve">2g chlorowodorek lidokainy </w:t>
      </w:r>
    </w:p>
    <w:p w14:paraId="1F6150BE" w14:textId="77777777" w:rsidR="0099008D" w:rsidRPr="0099008D" w:rsidRDefault="0099008D" w:rsidP="0099008D">
      <w:pPr>
        <w:spacing w:after="0" w:line="240" w:lineRule="auto"/>
        <w:rPr>
          <w:rFonts w:ascii="Calibri" w:eastAsia="Calibri" w:hAnsi="Calibri" w:cs="Calibri"/>
        </w:rPr>
      </w:pPr>
      <w:r w:rsidRPr="0099008D">
        <w:rPr>
          <w:rFonts w:ascii="Calibri" w:eastAsia="Calibri" w:hAnsi="Calibri" w:cs="Calibri"/>
        </w:rPr>
        <w:t>•</w:t>
      </w:r>
      <w:r w:rsidRPr="0099008D">
        <w:rPr>
          <w:rFonts w:ascii="Calibri" w:eastAsia="Calibri" w:hAnsi="Calibri" w:cs="Calibri"/>
        </w:rPr>
        <w:tab/>
        <w:t xml:space="preserve">0.250g </w:t>
      </w:r>
      <w:proofErr w:type="spellStart"/>
      <w:r w:rsidRPr="0099008D">
        <w:rPr>
          <w:rFonts w:ascii="Calibri" w:eastAsia="Calibri" w:hAnsi="Calibri" w:cs="Calibri"/>
        </w:rPr>
        <w:t>glukonian</w:t>
      </w:r>
      <w:proofErr w:type="spellEnd"/>
      <w:r w:rsidRPr="0099008D">
        <w:rPr>
          <w:rFonts w:ascii="Calibri" w:eastAsia="Calibri" w:hAnsi="Calibri" w:cs="Calibri"/>
        </w:rPr>
        <w:t xml:space="preserve"> </w:t>
      </w:r>
      <w:proofErr w:type="spellStart"/>
      <w:r w:rsidRPr="0099008D">
        <w:rPr>
          <w:rFonts w:ascii="Calibri" w:eastAsia="Calibri" w:hAnsi="Calibri" w:cs="Calibri"/>
        </w:rPr>
        <w:t>chloroheksydyny</w:t>
      </w:r>
      <w:proofErr w:type="spellEnd"/>
      <w:r w:rsidRPr="0099008D">
        <w:rPr>
          <w:rFonts w:ascii="Calibri" w:eastAsia="Calibri" w:hAnsi="Calibri" w:cs="Calibri"/>
        </w:rPr>
        <w:t xml:space="preserve"> (stężenie 20%)</w:t>
      </w:r>
    </w:p>
    <w:p w14:paraId="73634AF5" w14:textId="77777777" w:rsidR="0099008D" w:rsidRPr="0099008D" w:rsidRDefault="0099008D" w:rsidP="0099008D">
      <w:pPr>
        <w:spacing w:after="0" w:line="240" w:lineRule="auto"/>
        <w:rPr>
          <w:rFonts w:ascii="Calibri" w:eastAsia="Calibri" w:hAnsi="Calibri" w:cs="Calibri"/>
        </w:rPr>
      </w:pPr>
      <w:r w:rsidRPr="0099008D">
        <w:rPr>
          <w:rFonts w:ascii="Calibri" w:eastAsia="Calibri" w:hAnsi="Calibri" w:cs="Calibri"/>
        </w:rPr>
        <w:t>•</w:t>
      </w:r>
      <w:r w:rsidRPr="0099008D">
        <w:rPr>
          <w:rFonts w:ascii="Calibri" w:eastAsia="Calibri" w:hAnsi="Calibri" w:cs="Calibri"/>
        </w:rPr>
        <w:tab/>
        <w:t xml:space="preserve">0.060g </w:t>
      </w:r>
      <w:proofErr w:type="spellStart"/>
      <w:r w:rsidRPr="0099008D">
        <w:rPr>
          <w:rFonts w:ascii="Calibri" w:eastAsia="Calibri" w:hAnsi="Calibri" w:cs="Calibri"/>
        </w:rPr>
        <w:t>hydroksybenzoat</w:t>
      </w:r>
      <w:proofErr w:type="spellEnd"/>
      <w:r w:rsidRPr="0099008D">
        <w:rPr>
          <w:rFonts w:ascii="Calibri" w:eastAsia="Calibri" w:hAnsi="Calibri" w:cs="Calibri"/>
        </w:rPr>
        <w:t xml:space="preserve"> metylu </w:t>
      </w:r>
    </w:p>
    <w:p w14:paraId="433F9336" w14:textId="77777777" w:rsidR="0099008D" w:rsidRPr="0099008D" w:rsidRDefault="0099008D" w:rsidP="0099008D">
      <w:pPr>
        <w:spacing w:after="0" w:line="240" w:lineRule="auto"/>
        <w:rPr>
          <w:rFonts w:ascii="Calibri" w:eastAsia="Calibri" w:hAnsi="Calibri" w:cs="Calibri"/>
        </w:rPr>
      </w:pPr>
      <w:r w:rsidRPr="0099008D">
        <w:rPr>
          <w:rFonts w:ascii="Calibri" w:eastAsia="Calibri" w:hAnsi="Calibri" w:cs="Calibri"/>
        </w:rPr>
        <w:t>•</w:t>
      </w:r>
      <w:r w:rsidRPr="0099008D">
        <w:rPr>
          <w:rFonts w:ascii="Calibri" w:eastAsia="Calibri" w:hAnsi="Calibri" w:cs="Calibri"/>
        </w:rPr>
        <w:tab/>
        <w:t xml:space="preserve">0.025g </w:t>
      </w:r>
      <w:proofErr w:type="spellStart"/>
      <w:r w:rsidRPr="0099008D">
        <w:rPr>
          <w:rFonts w:ascii="Calibri" w:eastAsia="Calibri" w:hAnsi="Calibri" w:cs="Calibri"/>
        </w:rPr>
        <w:t>hydroksybenzoat</w:t>
      </w:r>
      <w:proofErr w:type="spellEnd"/>
      <w:r w:rsidRPr="0099008D">
        <w:rPr>
          <w:rFonts w:ascii="Calibri" w:eastAsia="Calibri" w:hAnsi="Calibri" w:cs="Calibri"/>
        </w:rPr>
        <w:t xml:space="preserve"> propylu </w:t>
      </w:r>
    </w:p>
    <w:p w14:paraId="6EF8BFE2" w14:textId="78FF6258" w:rsidR="0099008D" w:rsidRPr="00EE277F" w:rsidRDefault="0099008D" w:rsidP="0099008D">
      <w:p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008D">
        <w:rPr>
          <w:rFonts w:ascii="Calibri" w:eastAsia="Times New Roman" w:hAnsi="Calibri" w:cs="Calibri"/>
          <w:lang w:val="sv-SE" w:eastAsia="sv-SE"/>
        </w:rPr>
        <w:t>Produkt pakowany w bezlateksowych i wygodnych ampułkostrzykawkach z podziałką o pojemności 6ml (6g)?</w:t>
      </w:r>
    </w:p>
    <w:p w14:paraId="24E0110C" w14:textId="0A8BF19C" w:rsidR="0099008D" w:rsidRPr="00E72626" w:rsidRDefault="0099008D" w:rsidP="0099008D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E72626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 Zamawiający dopuszcza.</w:t>
      </w:r>
    </w:p>
    <w:p w14:paraId="35C0AD96" w14:textId="3BD02B02" w:rsidR="0099008D" w:rsidRDefault="0099008D" w:rsidP="0099008D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Nimbus Roman No9 L" w:eastAsia="Lucida Sans Unicode" w:hAnsi="Nimbus Roman No9 L" w:cs="Tahoma"/>
          <w:b/>
          <w:color w:val="FF0000"/>
          <w:sz w:val="24"/>
          <w:szCs w:val="20"/>
          <w:lang w:eastAsia="hi-IN" w:bidi="hi-IN"/>
        </w:rPr>
      </w:pPr>
    </w:p>
    <w:p w14:paraId="4C842B26" w14:textId="77777777" w:rsidR="0099008D" w:rsidRDefault="0099008D" w:rsidP="0099008D">
      <w:pPr>
        <w:pStyle w:val="Default"/>
      </w:pPr>
    </w:p>
    <w:p w14:paraId="4B170971" w14:textId="32A990D3" w:rsidR="0099008D" w:rsidRPr="00E7287D" w:rsidRDefault="0099008D" w:rsidP="0099008D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>
        <w:t xml:space="preserve"> </w:t>
      </w:r>
      <w:r>
        <w:rPr>
          <w:sz w:val="23"/>
          <w:szCs w:val="23"/>
        </w:rPr>
        <w:t>2. Czy Zamawiający w pakiecie nr 3 – TUBERCULINUM - wymagał będzie szczepu RIVM w systemie instalacyjnym zamkniętym i bezpiecznym dla personelu</w:t>
      </w:r>
      <w:r w:rsidRPr="00E7287D">
        <w:rPr>
          <w:sz w:val="23"/>
          <w:szCs w:val="23"/>
        </w:rPr>
        <w:t>?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 </w:t>
      </w:r>
      <w:r w:rsidR="00E72626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.</w:t>
      </w:r>
    </w:p>
    <w:p w14:paraId="3C0ECB8F" w14:textId="74D376F1" w:rsidR="0099008D" w:rsidRPr="00E7287D" w:rsidRDefault="0099008D" w:rsidP="0099008D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2D26D897" w14:textId="3DC4A406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  <w:r w:rsidRPr="00E7287D">
        <w:rPr>
          <w:rFonts w:asciiTheme="majorHAnsi" w:hAnsiTheme="majorHAnsi"/>
          <w:b/>
          <w:bCs/>
          <w:color w:val="auto"/>
        </w:rPr>
        <w:t xml:space="preserve">Dotyczy pakietów </w:t>
      </w:r>
    </w:p>
    <w:p w14:paraId="464FE848" w14:textId="0EE8D923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  <w:r w:rsidRPr="00E7287D">
        <w:rPr>
          <w:rFonts w:asciiTheme="majorHAnsi" w:hAnsiTheme="majorHAnsi"/>
          <w:b/>
          <w:bCs/>
          <w:color w:val="auto"/>
        </w:rPr>
        <w:t xml:space="preserve">3. </w:t>
      </w:r>
      <w:r w:rsidRPr="00E7287D">
        <w:rPr>
          <w:rFonts w:asciiTheme="majorHAnsi" w:hAnsiTheme="majorHAnsi"/>
          <w:color w:val="auto"/>
        </w:rPr>
        <w:t xml:space="preserve">Czy Zamawiający wyrazi zgodę na zmianę postaci proponowanych preparatów – tabletki na tabletki powlekane lub kapsułki lub drażetki i odwrotnie, fiolki na ampułki lub ampułko-strzykawki i odwrotnie? </w:t>
      </w:r>
      <w:r w:rsidRPr="00E7287D">
        <w:rPr>
          <w:rFonts w:ascii="Nimbus Roman No9 L" w:eastAsia="Lucida Sans Unicode" w:hAnsi="Nimbus Roman No9 L" w:cs="Tahoma"/>
          <w:b/>
          <w:color w:val="auto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color w:val="auto"/>
          <w:szCs w:val="20"/>
          <w:lang w:eastAsia="hi-IN" w:bidi="hi-IN"/>
        </w:rPr>
        <w:t xml:space="preserve"> Zgodnie z zapisami SWZ i OPZ.</w:t>
      </w:r>
    </w:p>
    <w:p w14:paraId="028EDA51" w14:textId="77777777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</w:p>
    <w:p w14:paraId="3D5A05D4" w14:textId="77777777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</w:p>
    <w:p w14:paraId="419E7CE5" w14:textId="3ACF3450" w:rsidR="00792822" w:rsidRPr="00E7287D" w:rsidRDefault="00792822" w:rsidP="00792822">
      <w:pPr>
        <w:pStyle w:val="Tekstpodstawowy"/>
        <w:rPr>
          <w:rFonts w:asciiTheme="majorHAnsi" w:hAnsiTheme="majorHAnsi"/>
          <w:sz w:val="24"/>
          <w:szCs w:val="24"/>
        </w:rPr>
      </w:pPr>
      <w:r w:rsidRPr="00E7287D">
        <w:rPr>
          <w:rFonts w:asciiTheme="majorHAnsi" w:hAnsiTheme="majorHAnsi"/>
          <w:b/>
          <w:bCs/>
          <w:sz w:val="24"/>
          <w:szCs w:val="24"/>
        </w:rPr>
        <w:t xml:space="preserve">4. </w:t>
      </w:r>
      <w:r w:rsidRPr="00E7287D">
        <w:rPr>
          <w:rFonts w:asciiTheme="majorHAnsi" w:hAnsiTheme="majorHAnsi"/>
          <w:sz w:val="24"/>
          <w:szCs w:val="24"/>
        </w:rPr>
        <w:t>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</w:r>
      <w:r w:rsidRPr="00E7287D">
        <w:rPr>
          <w:rFonts w:ascii="Nimbus Roman No9 L" w:eastAsia="Lucida Sans Unicode" w:hAnsi="Nimbus Roman No9 L" w:cs="Tahoma"/>
          <w:b/>
          <w:sz w:val="24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4"/>
          <w:lang w:eastAsia="hi-IN" w:bidi="hi-IN"/>
        </w:rPr>
        <w:t>Zgodnie z zapisami SWZ i OPZ.</w:t>
      </w:r>
    </w:p>
    <w:p w14:paraId="782A36BA" w14:textId="77777777" w:rsidR="00792822" w:rsidRPr="00E7287D" w:rsidRDefault="00792822" w:rsidP="00792822">
      <w:pPr>
        <w:pStyle w:val="Tekstpodstawowy"/>
        <w:rPr>
          <w:rFonts w:asciiTheme="majorHAnsi" w:hAnsiTheme="majorHAnsi"/>
          <w:sz w:val="24"/>
          <w:szCs w:val="24"/>
        </w:rPr>
      </w:pPr>
    </w:p>
    <w:p w14:paraId="06828019" w14:textId="77777777" w:rsidR="00792822" w:rsidRPr="00E7287D" w:rsidRDefault="00792822" w:rsidP="00792822">
      <w:pPr>
        <w:pStyle w:val="Default"/>
        <w:rPr>
          <w:rFonts w:asciiTheme="majorHAnsi" w:hAnsiTheme="majorHAnsi"/>
          <w:b/>
          <w:bCs/>
          <w:color w:val="auto"/>
        </w:rPr>
      </w:pPr>
    </w:p>
    <w:p w14:paraId="577902BE" w14:textId="1474A872" w:rsidR="00792822" w:rsidRPr="00E7287D" w:rsidRDefault="00792822" w:rsidP="00792822">
      <w:pPr>
        <w:pStyle w:val="Tekstpodstawowy"/>
        <w:rPr>
          <w:rFonts w:asciiTheme="majorHAnsi" w:hAnsiTheme="majorHAnsi"/>
          <w:sz w:val="24"/>
          <w:szCs w:val="24"/>
        </w:rPr>
      </w:pPr>
      <w:r w:rsidRPr="00E7287D">
        <w:rPr>
          <w:rFonts w:asciiTheme="majorHAnsi" w:hAnsiTheme="majorHAnsi"/>
          <w:b/>
          <w:bCs/>
          <w:sz w:val="24"/>
          <w:szCs w:val="24"/>
        </w:rPr>
        <w:t xml:space="preserve">5. </w:t>
      </w:r>
      <w:r w:rsidRPr="00E7287D">
        <w:rPr>
          <w:rFonts w:asciiTheme="majorHAnsi" w:hAnsiTheme="majorHAnsi"/>
          <w:sz w:val="24"/>
          <w:szCs w:val="24"/>
        </w:rPr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  <w:r w:rsidRPr="00E7287D">
        <w:rPr>
          <w:rFonts w:ascii="Nimbus Roman No9 L" w:eastAsia="Lucida Sans Unicode" w:hAnsi="Nimbus Roman No9 L" w:cs="Tahoma"/>
          <w:b/>
          <w:sz w:val="24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4"/>
          <w:lang w:eastAsia="hi-IN" w:bidi="hi-IN"/>
        </w:rPr>
        <w:t>Zgodnie z zapisami SWZ i OPZ.</w:t>
      </w:r>
    </w:p>
    <w:p w14:paraId="586B0DAF" w14:textId="77777777" w:rsidR="00792822" w:rsidRPr="00E7287D" w:rsidRDefault="00792822" w:rsidP="00792822">
      <w:pPr>
        <w:pStyle w:val="Tekstpodstawowy"/>
        <w:rPr>
          <w:rFonts w:asciiTheme="majorHAnsi" w:hAnsiTheme="majorHAnsi"/>
          <w:sz w:val="24"/>
          <w:szCs w:val="24"/>
        </w:rPr>
      </w:pPr>
    </w:p>
    <w:p w14:paraId="1DF8EA89" w14:textId="77777777" w:rsidR="00792822" w:rsidRPr="00E7287D" w:rsidRDefault="00792822" w:rsidP="00792822">
      <w:pPr>
        <w:pStyle w:val="Default"/>
        <w:rPr>
          <w:rFonts w:asciiTheme="majorHAnsi" w:hAnsiTheme="majorHAnsi"/>
          <w:b/>
          <w:bCs/>
          <w:color w:val="auto"/>
        </w:rPr>
      </w:pPr>
    </w:p>
    <w:p w14:paraId="714A5C30" w14:textId="6C3BBF5D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  <w:r w:rsidRPr="00E7287D">
        <w:rPr>
          <w:rFonts w:asciiTheme="majorHAnsi" w:hAnsiTheme="majorHAnsi"/>
          <w:b/>
          <w:bCs/>
          <w:color w:val="auto"/>
        </w:rPr>
        <w:t xml:space="preserve">6. </w:t>
      </w:r>
      <w:r w:rsidRPr="00E7287D">
        <w:rPr>
          <w:rFonts w:asciiTheme="majorHAnsi" w:hAnsiTheme="majorHAnsi"/>
          <w:color w:val="auto"/>
        </w:rPr>
        <w:t xml:space="preserve">Zwracamy się z prośbą o określenie w jaki sposób postąpić w przypadku zaprzestania lub braku produkcji danego preparatu. Czy Zamawiający wyrazi zgodę na podanie ostatniej ceny i informacji pod pakietem? </w:t>
      </w:r>
      <w:r w:rsidRPr="00E7287D">
        <w:rPr>
          <w:rFonts w:ascii="Nimbus Roman No9 L" w:eastAsia="Lucida Sans Unicode" w:hAnsi="Nimbus Roman No9 L" w:cs="Tahoma"/>
          <w:b/>
          <w:color w:val="auto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color w:val="auto"/>
          <w:szCs w:val="20"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color w:val="auto"/>
          <w:szCs w:val="20"/>
          <w:lang w:eastAsia="hi-IN" w:bidi="hi-IN"/>
        </w:rPr>
        <w:t>Zgodnie z zapisami SWZ i OPZ.</w:t>
      </w:r>
    </w:p>
    <w:p w14:paraId="4CBF9626" w14:textId="77777777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</w:p>
    <w:p w14:paraId="6CEFFB41" w14:textId="77777777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</w:p>
    <w:p w14:paraId="4D86E971" w14:textId="577BB7C3" w:rsidR="00792822" w:rsidRPr="00E7287D" w:rsidRDefault="00792822" w:rsidP="00792822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Theme="majorHAnsi" w:hAnsiTheme="majorHAnsi"/>
          <w:b/>
          <w:bCs/>
          <w:sz w:val="24"/>
          <w:szCs w:val="24"/>
        </w:rPr>
        <w:t xml:space="preserve">7. </w:t>
      </w:r>
      <w:r w:rsidRPr="00E7287D">
        <w:rPr>
          <w:rFonts w:asciiTheme="majorHAnsi" w:hAnsiTheme="majorHAnsi"/>
          <w:sz w:val="24"/>
          <w:szCs w:val="24"/>
        </w:rPr>
        <w:t>Czy Zamawiający dopuści wycenę leku za opakowanie a nie za sztukę/ kilogram (Zgodnie z prawem Farmaceutycznym nie ma możliwości zakupu leku w innej formie niż dostępne na rynku opakowanie handlowe) w pozycjach gdzie w SIWZ występują sztuki lub mg?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Zamawiający oczekuje wyceny za opakowanie.</w:t>
      </w:r>
    </w:p>
    <w:p w14:paraId="4BB68591" w14:textId="77777777" w:rsidR="00792822" w:rsidRPr="00E7287D" w:rsidRDefault="00792822" w:rsidP="00792822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14:paraId="342EECA2" w14:textId="289A1A27" w:rsidR="00792822" w:rsidRPr="00E7287D" w:rsidRDefault="00792822" w:rsidP="00792822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E7287D">
        <w:rPr>
          <w:rFonts w:asciiTheme="majorHAnsi" w:hAnsiTheme="majorHAnsi"/>
          <w:b/>
          <w:sz w:val="24"/>
          <w:szCs w:val="24"/>
        </w:rPr>
        <w:t xml:space="preserve"> </w:t>
      </w:r>
    </w:p>
    <w:p w14:paraId="0738DE58" w14:textId="00CF12C9" w:rsidR="00792822" w:rsidRPr="00E7287D" w:rsidRDefault="00792822" w:rsidP="00792822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Theme="majorHAnsi" w:hAnsiTheme="majorHAnsi"/>
          <w:sz w:val="24"/>
          <w:szCs w:val="24"/>
        </w:rPr>
        <w:t xml:space="preserve">8. Czy Zamawiający zgodzi się na podanie cen jednostkowych za sztukę, mg, ml </w:t>
      </w:r>
      <w:proofErr w:type="spellStart"/>
      <w:r w:rsidRPr="00E7287D">
        <w:rPr>
          <w:rFonts w:asciiTheme="majorHAnsi" w:hAnsiTheme="majorHAnsi"/>
          <w:sz w:val="24"/>
          <w:szCs w:val="24"/>
        </w:rPr>
        <w:t>etc</w:t>
      </w:r>
      <w:proofErr w:type="spellEnd"/>
      <w:r w:rsidRPr="00E7287D">
        <w:rPr>
          <w:rFonts w:asciiTheme="majorHAnsi" w:hAnsiTheme="majorHAnsi"/>
          <w:sz w:val="24"/>
          <w:szCs w:val="24"/>
        </w:rPr>
        <w:t xml:space="preserve"> netto i brutto z dokładnością do 4 miejsc po przecinku?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Zamawiający bierze pod uwagę cenę z dokładnością do 2 miejsc po przecinku.</w:t>
      </w:r>
    </w:p>
    <w:p w14:paraId="2BB68121" w14:textId="77777777" w:rsidR="00792822" w:rsidRPr="00E7287D" w:rsidRDefault="00792822" w:rsidP="00792822">
      <w:pPr>
        <w:pStyle w:val="Default"/>
        <w:rPr>
          <w:rFonts w:asciiTheme="majorHAnsi" w:hAnsiTheme="majorHAnsi"/>
          <w:color w:val="auto"/>
        </w:rPr>
      </w:pPr>
    </w:p>
    <w:p w14:paraId="13849A72" w14:textId="7F13471C" w:rsidR="00792822" w:rsidRPr="00E7287D" w:rsidRDefault="00792822" w:rsidP="00792822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Theme="majorHAnsi" w:hAnsiTheme="majorHAnsi"/>
          <w:b/>
          <w:bCs/>
          <w:sz w:val="24"/>
          <w:szCs w:val="24"/>
        </w:rPr>
        <w:t xml:space="preserve">9. </w:t>
      </w:r>
      <w:r w:rsidRPr="00E7287D">
        <w:rPr>
          <w:rFonts w:asciiTheme="majorHAnsi" w:hAnsiTheme="majorHAnsi"/>
          <w:sz w:val="24"/>
          <w:szCs w:val="24"/>
        </w:rPr>
        <w:t>Czy Zamawiający dopuszcza wycenę preparatów dostępnych na jednorazowe zezwolenie MZ.? W sytuacji jeśli aktualnie tylko takie jest dostępne.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6F86E400" w14:textId="6125B784" w:rsidR="00792822" w:rsidRPr="00E7287D" w:rsidRDefault="00792822" w:rsidP="0099008D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3A4B56D5" w14:textId="3B06B4BA" w:rsidR="0084182B" w:rsidRPr="00E7287D" w:rsidRDefault="0084182B" w:rsidP="009900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nr 34. </w:t>
      </w:r>
    </w:p>
    <w:p w14:paraId="286DE8DF" w14:textId="4AEDB2FC" w:rsidR="0084182B" w:rsidRPr="00E7287D" w:rsidRDefault="0084182B" w:rsidP="0084182B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Jaką dokładnie szczepionkę Zamawiający chce zakupić , ponieważ na rynku występuję wiele szczepionek MENINGOCOCAL o różnych parametrach? 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A2C9C"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2C9C" w:rsidRPr="00E728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MENINGOCOCAL</w:t>
      </w:r>
      <w:r w:rsidR="007A2C9C" w:rsidRPr="00E728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grupy B.</w:t>
      </w:r>
    </w:p>
    <w:p w14:paraId="42FAC81C" w14:textId="1B8B6D15" w:rsidR="0099008D" w:rsidRPr="00E7287D" w:rsidRDefault="0099008D" w:rsidP="009900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3CAF87" w14:textId="4B780E74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11. Czy Zamawiający w par. 2.2.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</w:t>
      </w:r>
      <w:r w:rsidRPr="00E7287D">
        <w:rPr>
          <w:rFonts w:ascii="Times New Roman" w:hAnsi="Times New Roman" w:cs="Times New Roman"/>
          <w:b/>
          <w:bCs/>
          <w:sz w:val="24"/>
          <w:szCs w:val="24"/>
          <w:u w:val="single"/>
        </w:rPr>
        <w:t>Nie ma możliwości składania zamówień w formie telefonicznej</w:t>
      </w:r>
      <w:r w:rsidRPr="00E7287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Zamawiający podtrzymuje zapisy wzoru umowy.</w:t>
      </w:r>
    </w:p>
    <w:p w14:paraId="72C2C209" w14:textId="55267E98" w:rsidR="006C51FC" w:rsidRPr="00E7287D" w:rsidRDefault="006C51FC" w:rsidP="006C51FC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p w14:paraId="40D38208" w14:textId="3A2BCB7A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12. Czy Zamawiający w par. 2.7 </w:t>
      </w:r>
      <w:r w:rsidRPr="00E7287D">
        <w:rPr>
          <w:rFonts w:ascii="Times New Roman" w:hAnsi="Times New Roman" w:cs="Times New Roman"/>
          <w:sz w:val="24"/>
          <w:szCs w:val="24"/>
        </w:rPr>
        <w:t xml:space="preserve">wydłuży terminy rozpatrzenia reklamacji do 3 dni roboczych? Zgłoszona reklamacja wymaga rozpatrzenia z uwzględnieniem wyjaśnień firmy kurierskiej dostarczającej leki bądź zbadania jakościowo wadliwego towaru, a następnie (przy uwzględnieniu reklamacji) dostarczenia towaru. Wykonanie tego w krótszym czasie jest niemożliwe. 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Zamawiający podtrzymuje zapisy wzoru umowy.</w:t>
      </w:r>
    </w:p>
    <w:p w14:paraId="349ABAD2" w14:textId="0D304D91" w:rsidR="006C51FC" w:rsidRPr="00E7287D" w:rsidRDefault="006C51FC" w:rsidP="006C5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11C734B" w14:textId="081A9151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13. Czy Zamawiający w par. 2.10. usunie możliwość składania zamówień w formie telefonicznej? Zgodnie z art. 36z ust. 4 Prawa farmaceutycznego (w brzmieniu </w:t>
      </w:r>
      <w:r w:rsidRPr="00E7287D">
        <w:rPr>
          <w:rFonts w:ascii="Times New Roman" w:hAnsi="Times New Roman" w:cs="Times New Roman"/>
          <w:sz w:val="24"/>
          <w:szCs w:val="24"/>
        </w:rPr>
        <w:lastRenderedPageBreak/>
        <w:t xml:space="preserve">obowiązującym od 12 lipca 2015 r.) zamówienia na leki muszą być składane w formie pisemnej albo w formie dokumentu elektronicznego doręczanego środkami komunikacji elektronicznej. </w:t>
      </w:r>
      <w:r w:rsidRPr="00E7287D">
        <w:rPr>
          <w:rFonts w:ascii="Times New Roman" w:hAnsi="Times New Roman" w:cs="Times New Roman"/>
          <w:sz w:val="24"/>
          <w:szCs w:val="24"/>
          <w:u w:val="single"/>
        </w:rPr>
        <w:t>Nie ma możliwości składania zamówień w formie telefonicznej</w:t>
      </w:r>
      <w:r w:rsidRPr="00E7287D">
        <w:rPr>
          <w:rFonts w:ascii="Times New Roman" w:hAnsi="Times New Roman" w:cs="Times New Roman"/>
          <w:sz w:val="24"/>
          <w:szCs w:val="24"/>
        </w:rPr>
        <w:t xml:space="preserve">. 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Zamawiający podtrzymuje zapisy wzoru umowy.</w:t>
      </w:r>
    </w:p>
    <w:p w14:paraId="2EFDE554" w14:textId="0B7FBFE4" w:rsidR="006C51FC" w:rsidRPr="00E7287D" w:rsidRDefault="006C51FC" w:rsidP="006C5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EF157C8" w14:textId="4A219AC4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14. Czy Zamawiający w par. 5.4  wskaże </w:t>
      </w:r>
      <w:r w:rsidRPr="00E7287D">
        <w:rPr>
          <w:rFonts w:ascii="Times New Roman" w:hAnsi="Times New Roman" w:cs="Times New Roman"/>
          <w:sz w:val="24"/>
          <w:szCs w:val="24"/>
        </w:rPr>
        <w:t>terminy rozpatrzenia reklamacji jako  3 dni robocze? Zgłoszona reklamacja wymaga rozpatrzenia z uwzględnieniem wyjaśnień firmy kurierskiej dostarczającej leki bądź zbadania jakościowo wadliwego towaru, a następnie (przy uwzględnieniu reklamacji) dostarczenia towaru. Wykonanie tego w krótszym czasie jest niemożliwe.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Zamawiający podtrzymuje zapisy wzoru umowy.</w:t>
      </w:r>
    </w:p>
    <w:p w14:paraId="5D539597" w14:textId="4BC17836" w:rsidR="006C51FC" w:rsidRPr="00E7287D" w:rsidRDefault="006C51FC" w:rsidP="006C5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4A06EF4" w14:textId="257F2739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eastAsia="Times New Roman" w:hAnsi="Times New Roman" w:cs="Times New Roman"/>
          <w:sz w:val="24"/>
          <w:szCs w:val="24"/>
        </w:rPr>
        <w:t xml:space="preserve">15. Czy Zamawiający wykreśli w par. 5.8 wartość kary umownej 5%  i zastąpi ją wartością 0,2%? Obecny zapis naraża Wykonawcę na </w:t>
      </w:r>
      <w:r w:rsidRPr="00E7287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rażące straty.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Zamawiający podtrzymuje zapisy wzoru umowy.</w:t>
      </w:r>
    </w:p>
    <w:p w14:paraId="6A9EA608" w14:textId="79CD6413" w:rsidR="006C51FC" w:rsidRPr="00E7287D" w:rsidRDefault="006C51FC" w:rsidP="006C5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848F75A" w14:textId="06DE90DD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eastAsia="Times New Roman" w:hAnsi="Times New Roman" w:cs="Times New Roman"/>
          <w:sz w:val="24"/>
          <w:szCs w:val="24"/>
        </w:rPr>
        <w:t xml:space="preserve">16. Czy Zamawiający wykreśli w par. 7.1.d wartość kwotową 50zł i zastąpi ją wartością procentową, np. 0,2% za każdy dzień opóźnienia? Obecny zapis naraża Wykonawcę na </w:t>
      </w:r>
      <w:r w:rsidRPr="00E7287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rażące straty.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Zamawiający podtrzymuje zapisy wzoru umowy.</w:t>
      </w:r>
    </w:p>
    <w:p w14:paraId="63547B7D" w14:textId="1245FF7B" w:rsidR="006C51FC" w:rsidRPr="00E7287D" w:rsidRDefault="006C51FC" w:rsidP="006C5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BB7C6CA" w14:textId="6F176E29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>17. Czy Zamawiający w par. 9.5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Zamawiający podtrzymuje zapisy wzoru umowy.</w:t>
      </w:r>
    </w:p>
    <w:p w14:paraId="3B124A8B" w14:textId="34521A69" w:rsidR="006C51FC" w:rsidRPr="00E7287D" w:rsidRDefault="006C51FC" w:rsidP="006C5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8F3D062" w14:textId="6FACEDF4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18. Czy Zamawiający w </w:t>
      </w:r>
      <w:r w:rsidRPr="00E7287D">
        <w:rPr>
          <w:rFonts w:ascii="Times New Roman" w:hAnsi="Times New Roman" w:cs="Times New Roman"/>
          <w:b/>
          <w:bCs/>
          <w:sz w:val="24"/>
          <w:szCs w:val="24"/>
        </w:rPr>
        <w:t>pakiecie nr 12</w:t>
      </w:r>
      <w:r w:rsidRPr="00E7287D">
        <w:rPr>
          <w:rFonts w:ascii="Times New Roman" w:hAnsi="Times New Roman" w:cs="Times New Roman"/>
          <w:sz w:val="24"/>
          <w:szCs w:val="24"/>
        </w:rPr>
        <w:t xml:space="preserve"> poprawi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postac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leku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enoxaparinum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– </w:t>
      </w:r>
      <w:r w:rsidRPr="00E7287D">
        <w:rPr>
          <w:rFonts w:ascii="Times New Roman" w:hAnsi="Times New Roman" w:cs="Times New Roman"/>
          <w:b/>
          <w:bCs/>
          <w:sz w:val="24"/>
          <w:szCs w:val="24"/>
        </w:rPr>
        <w:t>pozycja 5</w:t>
      </w:r>
      <w:r w:rsidRPr="00E7287D">
        <w:rPr>
          <w:rFonts w:ascii="Times New Roman" w:hAnsi="Times New Roman" w:cs="Times New Roman"/>
          <w:sz w:val="24"/>
          <w:szCs w:val="24"/>
        </w:rPr>
        <w:t xml:space="preserve"> – na ampułko-strzykawki, gdyż tylko taka postać występuje na rynku polskim?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47C2920F" w14:textId="4C8E2966" w:rsidR="006C51FC" w:rsidRPr="00E7287D" w:rsidRDefault="006C51FC" w:rsidP="006C51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B140E4F" w14:textId="57AB25A2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19. Czy Zamawiający w pozycji 1 pakiet 19 dopuści do postępowania produkt </w:t>
      </w:r>
      <w:proofErr w:type="spellStart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>Citra</w:t>
      </w:r>
      <w:proofErr w:type="spellEnd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-Lock™ (cytrynian sodu) w stężeniu 46,7% w postaci bezigłowej ampułki x 5ml z przeliczeniem zamawianej ilości z </w:t>
      </w:r>
      <w:proofErr w:type="spellStart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spellEnd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systemem </w:t>
      </w:r>
      <w:proofErr w:type="spellStart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Slip, </w:t>
      </w:r>
      <w:proofErr w:type="spellStart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Lock bez działań niepożądanych stosowany w celu utrzymania prawidłowej drożności dostępu naczyniowego w hemodializie o działaniu przeciwzakrzepowym oraz przeciwbakteryjnym? 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NIE.</w:t>
      </w:r>
    </w:p>
    <w:p w14:paraId="67ECEBC6" w14:textId="5B75BDFF" w:rsidR="006C51FC" w:rsidRPr="00E7287D" w:rsidRDefault="006C51FC" w:rsidP="006C5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06BC8C" w14:textId="5B4D9FD6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20. Czy Zamawiający wyrazi zgodę na produkt pakowany po 20 szt. w kartonie z przeliczeniem zamawianej ilości? 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TAK</w:t>
      </w:r>
    </w:p>
    <w:p w14:paraId="071DEBE4" w14:textId="507C29B0" w:rsidR="006C51FC" w:rsidRPr="00E7287D" w:rsidRDefault="006C51FC" w:rsidP="006C5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58352E" w14:textId="7B8CE02A" w:rsidR="006C51FC" w:rsidRPr="00E7287D" w:rsidRDefault="006C51FC" w:rsidP="006C51FC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21. Czy Zamawiający wyrazi zgodę na wydzielenie pozycji 1 z pakietu 19 i stworzy osobny pakiet dla tej pozycji? W załączeniu przesyłam szczegółowe informacje o produkcie. </w:t>
      </w:r>
      <w:r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A2C9C" w:rsidRPr="00E7287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NIE</w:t>
      </w:r>
    </w:p>
    <w:p w14:paraId="21EF3EF4" w14:textId="40FD034C" w:rsidR="006C51FC" w:rsidRPr="00E7287D" w:rsidRDefault="006C51FC" w:rsidP="006C5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57A9AA" w14:textId="6AC5E2F1" w:rsidR="00794B71" w:rsidRPr="00E7287D" w:rsidRDefault="00794B71" w:rsidP="00794B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>22. Zamawiający w pakiecie 7 pozycji 4 wyspecyfikował dietę wspomagająca leczenie ran z argininą. Czy w związku z powyższym Zamawiający oczekuje aby zaoferowana dieta zawierała w swoim składzie nie mniej niż</w:t>
      </w:r>
      <w:r w:rsidRPr="00E7287D">
        <w:rPr>
          <w:rFonts w:ascii="Times New Roman" w:hAnsi="Times New Roman" w:cs="Times New Roman"/>
          <w:sz w:val="24"/>
          <w:szCs w:val="24"/>
          <w:u w:val="single"/>
        </w:rPr>
        <w:t xml:space="preserve"> 0,85 g argininy w 100 ml </w:t>
      </w:r>
      <w:r w:rsidRPr="00E7287D">
        <w:rPr>
          <w:rFonts w:ascii="Times New Roman" w:hAnsi="Times New Roman" w:cs="Times New Roman"/>
          <w:sz w:val="24"/>
          <w:szCs w:val="24"/>
        </w:rPr>
        <w:t xml:space="preserve">? Arginina poprawia </w:t>
      </w:r>
      <w:r w:rsidRPr="00E7287D">
        <w:rPr>
          <w:rFonts w:ascii="Times New Roman" w:hAnsi="Times New Roman" w:cs="Times New Roman"/>
          <w:sz w:val="24"/>
          <w:szCs w:val="24"/>
        </w:rPr>
        <w:lastRenderedPageBreak/>
        <w:t>funkcje układu odpornościowego i ma istotny wpływ w procesu gojenia ran.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Odpowiedzi Zamawiającego:</w:t>
      </w:r>
      <w:r w:rsidR="007A2C9C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Zamawiający dopuszcza rozwiązanie.</w:t>
      </w:r>
    </w:p>
    <w:p w14:paraId="7D57F913" w14:textId="0614DDC4" w:rsidR="00794B71" w:rsidRPr="00E7287D" w:rsidRDefault="00794B71" w:rsidP="00794B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B542D" w14:textId="018F0428" w:rsidR="00794B71" w:rsidRPr="00E7287D" w:rsidRDefault="00794B71" w:rsidP="00794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23. W związku ze zmianą producenta opakowania typu worek na opakowanie butelka typu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Optri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prosimy Zamawiającego o zgodę na dopuszczenie diety w butelce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OpTri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</w:t>
      </w:r>
      <w:r w:rsidRPr="00E7287D">
        <w:rPr>
          <w:rFonts w:ascii="Times New Roman" w:hAnsi="Times New Roman" w:cs="Times New Roman"/>
          <w:sz w:val="24"/>
          <w:szCs w:val="24"/>
          <w:u w:val="single"/>
        </w:rPr>
        <w:t>w pakiecie 7 pozycjach 2,3,4,5,14.</w:t>
      </w:r>
      <w:r w:rsidRPr="00E728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D90901" w14:textId="77777777" w:rsidR="00794B71" w:rsidRPr="00E7287D" w:rsidRDefault="00794B71" w:rsidP="00794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Diety w worku 1000ml nie są już produkowane. Zmian opakowania podyktowana była ochroną środowiska jak również wygodą użytkowników. Nowe opakowanie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OpTri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dzięki odpowiedniej nakrętce umożliwia podaż diet przy użyciu zestawów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Flocare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do worków, do butelek oraz zestawu uniwersalnego do worków i butelek.</w:t>
      </w:r>
    </w:p>
    <w:p w14:paraId="173B5038" w14:textId="77777777" w:rsidR="00794B71" w:rsidRPr="00E7287D" w:rsidRDefault="00794B71" w:rsidP="00794B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Zdjęcia nowej butelki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OpTri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>, która sukcesywnie zastępuje worek typu PACK poniżej</w:t>
      </w:r>
    </w:p>
    <w:p w14:paraId="59813AB3" w14:textId="77777777" w:rsidR="00794B71" w:rsidRPr="00F0318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pl-PL"/>
        </w:rPr>
      </w:pPr>
    </w:p>
    <w:p w14:paraId="4DB5D45F" w14:textId="77777777" w:rsidR="00794B71" w:rsidRPr="00F0318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F03181">
        <w:rPr>
          <w:rFonts w:cstheme="minorHAnsi"/>
          <w:noProof/>
        </w:rPr>
        <w:drawing>
          <wp:inline distT="0" distB="0" distL="0" distR="0" wp14:anchorId="753A009A" wp14:editId="4D360F5A">
            <wp:extent cx="4400550" cy="2800350"/>
            <wp:effectExtent l="0" t="0" r="0" b="0"/>
            <wp:docPr id="1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06D86DC7-D97D-4555-ABB6-2ECCD0F6FCC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06D86DC7-D97D-4555-ABB6-2ECCD0F6FCC6}"/>
                        </a:ext>
                      </a:extLst>
                    </pic:cNvPr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11734" w14:textId="77777777" w:rsidR="00794B71" w:rsidRPr="00F0318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660405CC" w14:textId="77777777" w:rsidR="00794B71" w:rsidRPr="00F0318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35F5021" w14:textId="77777777" w:rsidR="00794B71" w:rsidRPr="00F0318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F03181">
        <w:rPr>
          <w:rFonts w:eastAsia="Times New Roman" w:cstheme="minorHAnsi"/>
          <w:color w:val="000000"/>
          <w:lang w:eastAsia="pl-PL"/>
        </w:rPr>
        <w:t>Sposób połączenia zestawów do podaży diet:</w:t>
      </w:r>
    </w:p>
    <w:p w14:paraId="3A91E6D8" w14:textId="77777777" w:rsidR="00794B71" w:rsidRPr="00F0318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0A51B2AE" w14:textId="77777777" w:rsidR="00794B7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F03181">
        <w:rPr>
          <w:rFonts w:cstheme="minorHAnsi"/>
          <w:noProof/>
        </w:rPr>
        <w:drawing>
          <wp:inline distT="0" distB="0" distL="0" distR="0" wp14:anchorId="2DF7CFD4" wp14:editId="16ECD395">
            <wp:extent cx="4501971" cy="2580999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1970" cy="2689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07840" w14:textId="77777777" w:rsidR="00794B71" w:rsidRDefault="00794B71" w:rsidP="00794B71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7F69BC6" w14:textId="245DC09C" w:rsidR="00794B71" w:rsidRPr="00E7287D" w:rsidRDefault="00794B71" w:rsidP="00794B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7A2C9C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Zamawiający dopuszcza.</w:t>
      </w:r>
    </w:p>
    <w:p w14:paraId="7352348B" w14:textId="77777777" w:rsidR="00794B71" w:rsidRPr="00E7287D" w:rsidRDefault="00794B71" w:rsidP="00794B7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B6BE18" w14:textId="092B4702" w:rsidR="00794B71" w:rsidRPr="00E7287D" w:rsidRDefault="00794B71" w:rsidP="00794B71">
      <w:pPr>
        <w:spacing w:after="227" w:line="260" w:lineRule="exact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24.  </w:t>
      </w:r>
      <w:r w:rsidRPr="00E7287D">
        <w:rPr>
          <w:rFonts w:ascii="Times New Roman" w:hAnsi="Times New Roman" w:cs="Times New Roman"/>
          <w:sz w:val="24"/>
          <w:szCs w:val="24"/>
        </w:rPr>
        <w:t xml:space="preserve">W związku z wycofaniem Protein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Intense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w wersji litrowej prosimy Zamawiającego o wyrażenie zgody na zaoferowaniu w pakiecie 7 w pozycji 16 Protein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Intense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w opakowaniu 500 ml z przeliczeniem na objętość określoną w SWZ.</w:t>
      </w:r>
    </w:p>
    <w:p w14:paraId="5AC2C329" w14:textId="1F232DEA" w:rsidR="00794B71" w:rsidRPr="00E7287D" w:rsidRDefault="00794B71" w:rsidP="00794B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>W pierwszych dobach u pacjentów krytycznie chorych zalecane jest podawanie mniejszych objętości diety z wysoką zawartością białka w związku z tym objętość 500 ml jest bardziej optymalna dla zrealizowania celów żywieniowych w pierwszych dobach interwencji żywieniowej.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Odpowiedzi Zamawiającego:</w:t>
      </w:r>
      <w:r w:rsidR="0071203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71203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Zamawiający dopuszcza.</w:t>
      </w:r>
    </w:p>
    <w:p w14:paraId="2705606B" w14:textId="77777777" w:rsidR="00794B71" w:rsidRPr="00E7287D" w:rsidRDefault="00794B71" w:rsidP="00794B71">
      <w:pPr>
        <w:rPr>
          <w:rFonts w:ascii="Times New Roman" w:hAnsi="Times New Roman" w:cs="Times New Roman"/>
          <w:sz w:val="24"/>
          <w:szCs w:val="24"/>
        </w:rPr>
      </w:pPr>
    </w:p>
    <w:p w14:paraId="6586ABF2" w14:textId="10888E4D" w:rsidR="00794B71" w:rsidRPr="00E7287D" w:rsidRDefault="00794B71" w:rsidP="00794B71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25. W pakiecie 7 pozycji 17 pod </w:t>
      </w:r>
      <w:r w:rsidRPr="00E7287D">
        <w:rPr>
          <w:rFonts w:ascii="Times New Roman" w:hAnsi="Times New Roman" w:cs="Times New Roman"/>
          <w:sz w:val="24"/>
          <w:szCs w:val="24"/>
          <w:u w:val="single"/>
        </w:rPr>
        <w:t>nr 624856</w:t>
      </w:r>
      <w:r w:rsidRPr="00E7287D">
        <w:rPr>
          <w:rFonts w:ascii="Times New Roman" w:hAnsi="Times New Roman" w:cs="Times New Roman"/>
          <w:sz w:val="24"/>
          <w:szCs w:val="24"/>
        </w:rPr>
        <w:t xml:space="preserve"> wskazanym przez Zamawiającego jest dostępny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Flocare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Pur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w </w:t>
      </w:r>
      <w:r w:rsidRPr="00E7287D">
        <w:rPr>
          <w:rFonts w:ascii="Times New Roman" w:hAnsi="Times New Roman" w:cs="Times New Roman"/>
          <w:sz w:val="24"/>
          <w:szCs w:val="24"/>
          <w:u w:val="single"/>
        </w:rPr>
        <w:t>rozmiarze CH 14</w:t>
      </w:r>
      <w:r w:rsidRPr="00E7287D">
        <w:rPr>
          <w:rFonts w:ascii="Times New Roman" w:hAnsi="Times New Roman" w:cs="Times New Roman"/>
          <w:sz w:val="24"/>
          <w:szCs w:val="24"/>
        </w:rPr>
        <w:t>.  W związku z powyższym prosimy o dopuszczenie w/w pozycji  </w:t>
      </w:r>
      <w:proofErr w:type="spellStart"/>
      <w:r w:rsidRPr="00E7287D">
        <w:rPr>
          <w:rFonts w:ascii="Times New Roman" w:hAnsi="Times New Roman" w:cs="Times New Roman"/>
          <w:sz w:val="24"/>
          <w:szCs w:val="24"/>
        </w:rPr>
        <w:t>Flocare</w:t>
      </w:r>
      <w:proofErr w:type="spellEnd"/>
      <w:r w:rsidRPr="00E7287D">
        <w:rPr>
          <w:rFonts w:ascii="Times New Roman" w:hAnsi="Times New Roman" w:cs="Times New Roman"/>
          <w:sz w:val="24"/>
          <w:szCs w:val="24"/>
        </w:rPr>
        <w:t xml:space="preserve"> PUR CH14, gdyż zgłębnik w rozmiarze CH18 wyspecyfikowanym w SWZ przez Zamawiającego nie jest dostępny w ofercie.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71203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71203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Zamawiający dopuszcza.</w:t>
      </w:r>
    </w:p>
    <w:p w14:paraId="07E94611" w14:textId="1B31A051" w:rsidR="00B03390" w:rsidRPr="00E7287D" w:rsidRDefault="00B03390" w:rsidP="00794B71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</w:p>
    <w:p w14:paraId="59E0085C" w14:textId="44A17BE2" w:rsidR="00B03390" w:rsidRPr="00E7287D" w:rsidRDefault="00B03390" w:rsidP="00794B71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26. </w:t>
      </w:r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 się z prośbą o zmianę zapisów umowy i zmniejszenie kar do adekwatnych i zbliżonych do rynkowych . par. 7 umowy pkt.1 </w:t>
      </w:r>
      <w:proofErr w:type="spellStart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E72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A i B z 10% na 3%. Zaproponowane kary są za wysokie w stosunku do przepisów PZP obowiązujących od stycznia 2021 w opisie kar abuzywnych.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241CE8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Zamawiający zmniejsza wysokość kary umownej w par. 7 ust. 1 pkt. A do 5%. </w:t>
      </w:r>
      <w:r w:rsidR="00241CE8" w:rsidRPr="00E7287D">
        <w:rPr>
          <w:rStyle w:val="Odwoanieprzypisukocowego"/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endnoteReference w:id="1"/>
      </w:r>
    </w:p>
    <w:p w14:paraId="021A660C" w14:textId="19D5B053" w:rsidR="00241CE8" w:rsidRPr="00E7287D" w:rsidRDefault="00241CE8" w:rsidP="00794B71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</w:p>
    <w:p w14:paraId="6AEAA45B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  <w:b/>
          <w:bCs/>
        </w:rPr>
      </w:pPr>
      <w:r w:rsidRPr="00E7287D">
        <w:rPr>
          <w:rFonts w:ascii="Times New Roman" w:hAnsi="Times New Roman" w:cs="Times New Roman"/>
          <w:b/>
          <w:bCs/>
        </w:rPr>
        <w:t xml:space="preserve">Pytanie dot. Pakietu 4 </w:t>
      </w:r>
    </w:p>
    <w:p w14:paraId="46B01F35" w14:textId="0699D6B9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27. Czy Zamawiający w Pakiecie 4 w poz. 2 wyrazi zgodę na zaoferowanie produktu leczniczego </w:t>
      </w:r>
      <w:proofErr w:type="spellStart"/>
      <w:r w:rsidRPr="00E7287D">
        <w:rPr>
          <w:rFonts w:ascii="Times New Roman" w:hAnsi="Times New Roman" w:cs="Times New Roman"/>
        </w:rPr>
        <w:t>Ceftazidime</w:t>
      </w:r>
      <w:proofErr w:type="spellEnd"/>
      <w:r w:rsidRPr="00E7287D">
        <w:rPr>
          <w:rFonts w:ascii="Times New Roman" w:hAnsi="Times New Roman" w:cs="Times New Roman"/>
        </w:rPr>
        <w:t xml:space="preserve"> 2.0 w butelce, w opakowaniu po 10 szt.?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Zamawiający dopuszcza.</w:t>
      </w:r>
    </w:p>
    <w:p w14:paraId="6DAA20AC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  <w:b/>
          <w:bCs/>
        </w:rPr>
      </w:pPr>
    </w:p>
    <w:p w14:paraId="32B46052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  <w:b/>
          <w:bCs/>
        </w:rPr>
      </w:pPr>
      <w:r w:rsidRPr="00E7287D">
        <w:rPr>
          <w:rFonts w:ascii="Times New Roman" w:hAnsi="Times New Roman" w:cs="Times New Roman"/>
          <w:b/>
          <w:bCs/>
        </w:rPr>
        <w:t xml:space="preserve">Pytanie dot. Pakietu 10 </w:t>
      </w:r>
    </w:p>
    <w:p w14:paraId="4CDFEAC0" w14:textId="5732BD75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28.  Czy Zamawiający w Pakiecie 10 poz. 1-5 wyrazi zgodę na zaoferowanie płynów infuzyjnych w bezpiecznych opakowaniach typu </w:t>
      </w:r>
      <w:proofErr w:type="spellStart"/>
      <w:r w:rsidRPr="00E7287D">
        <w:rPr>
          <w:rFonts w:ascii="Times New Roman" w:hAnsi="Times New Roman" w:cs="Times New Roman"/>
        </w:rPr>
        <w:t>KabiPac</w:t>
      </w:r>
      <w:proofErr w:type="spellEnd"/>
      <w:r w:rsidRPr="00E7287D">
        <w:rPr>
          <w:rFonts w:ascii="Times New Roman" w:hAnsi="Times New Roman" w:cs="Times New Roman"/>
        </w:rPr>
        <w:t>/</w:t>
      </w:r>
      <w:proofErr w:type="spellStart"/>
      <w:r w:rsidRPr="00E7287D">
        <w:rPr>
          <w:rFonts w:ascii="Times New Roman" w:hAnsi="Times New Roman" w:cs="Times New Roman"/>
        </w:rPr>
        <w:t>KabiClear</w:t>
      </w:r>
      <w:proofErr w:type="spellEnd"/>
      <w:r w:rsidRPr="00E7287D">
        <w:rPr>
          <w:rFonts w:ascii="Times New Roman" w:hAnsi="Times New Roman" w:cs="Times New Roman"/>
        </w:rPr>
        <w:t xml:space="preserve"> wyposażonych w dwa różnej wielkości porty zabezpieczone plastikowymi zatyczkami (dodatkowo oznaczonymi strzałkami, jedna do wstrzyknięcia, druga wskazująca miejsce do podłączenia zestawu do infuzji) co zmniejsza ryzyko kontaminacji. Porty w proponowanych opakowaniach mają właściwości </w:t>
      </w:r>
      <w:proofErr w:type="spellStart"/>
      <w:r w:rsidRPr="00E7287D">
        <w:rPr>
          <w:rFonts w:ascii="Times New Roman" w:hAnsi="Times New Roman" w:cs="Times New Roman"/>
        </w:rPr>
        <w:t>samozasklepiające</w:t>
      </w:r>
      <w:proofErr w:type="spellEnd"/>
      <w:r w:rsidRPr="00E7287D">
        <w:rPr>
          <w:rFonts w:ascii="Times New Roman" w:hAnsi="Times New Roman" w:cs="Times New Roman"/>
        </w:rPr>
        <w:t xml:space="preserve"> dzięki czemu nawet po przypadkowym wyrwaniu zestawu do infuzji zalecony w terapii płyn nie wycieknie na zewnątrz. Dopuszczenie proponowanych opakowań pozwoli stworzyć konkurencyjność finansową powyższego pakietu.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NIE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E7287D">
        <w:rPr>
          <w:rFonts w:ascii="Times New Roman" w:hAnsi="Times New Roman" w:cs="Times New Roman"/>
        </w:rPr>
        <w:t xml:space="preserve"> </w:t>
      </w:r>
    </w:p>
    <w:p w14:paraId="453DB419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</w:p>
    <w:p w14:paraId="6B32EF95" w14:textId="7C08773F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29. Czy Zamawiający w Pakiecie 10 poz. 6 wyrazi zgodę na zaoferowanie produktu leczniczego </w:t>
      </w:r>
      <w:proofErr w:type="spellStart"/>
      <w:r w:rsidRPr="00E7287D">
        <w:rPr>
          <w:rFonts w:ascii="Times New Roman" w:hAnsi="Times New Roman" w:cs="Times New Roman"/>
        </w:rPr>
        <w:t>Geloplasma</w:t>
      </w:r>
      <w:proofErr w:type="spellEnd"/>
      <w:r w:rsidRPr="00E7287D">
        <w:rPr>
          <w:rFonts w:ascii="Times New Roman" w:hAnsi="Times New Roman" w:cs="Times New Roman"/>
        </w:rPr>
        <w:t xml:space="preserve"> – roztwór zmodyfikowanej żelatyny 3% w opakowaniu worek 500 ml?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NIE</w:t>
      </w:r>
    </w:p>
    <w:p w14:paraId="1C1E126E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</w:p>
    <w:p w14:paraId="48B5BDA2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  <w:b/>
          <w:bCs/>
        </w:rPr>
      </w:pPr>
      <w:r w:rsidRPr="00E7287D">
        <w:rPr>
          <w:rFonts w:ascii="Times New Roman" w:hAnsi="Times New Roman" w:cs="Times New Roman"/>
          <w:b/>
          <w:bCs/>
        </w:rPr>
        <w:t xml:space="preserve">Pytanie dot. Pakietu 17 </w:t>
      </w:r>
    </w:p>
    <w:p w14:paraId="7F38C81D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30. Czy Zamawiający wyrazi zgodę na zaoferowanie w Pakiecie 17 produktu Paracetamol </w:t>
      </w:r>
    </w:p>
    <w:p w14:paraId="4061FFB0" w14:textId="25A552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w fiolkach po 10 szt. w opakowaniu?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Zamawiający dopuszcza</w:t>
      </w:r>
    </w:p>
    <w:p w14:paraId="0A9AE639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</w:p>
    <w:p w14:paraId="737EBFAB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  <w:b/>
          <w:bCs/>
        </w:rPr>
      </w:pPr>
      <w:r w:rsidRPr="00E7287D">
        <w:rPr>
          <w:rFonts w:ascii="Times New Roman" w:hAnsi="Times New Roman" w:cs="Times New Roman"/>
          <w:b/>
          <w:bCs/>
        </w:rPr>
        <w:t xml:space="preserve">Pytanie dot. Pakietu 36 </w:t>
      </w:r>
    </w:p>
    <w:p w14:paraId="608BEE58" w14:textId="244EBD1A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31. Czy Zamawiający w Pakiecie 36 poz. 3 i 4 wyrazi zgodę na zaoferowanie preparatu </w:t>
      </w:r>
      <w:proofErr w:type="spellStart"/>
      <w:r w:rsidRPr="00E7287D">
        <w:rPr>
          <w:rFonts w:ascii="Times New Roman" w:hAnsi="Times New Roman" w:cs="Times New Roman"/>
        </w:rPr>
        <w:t>Purisole</w:t>
      </w:r>
      <w:proofErr w:type="spellEnd"/>
      <w:r w:rsidRPr="00E7287D">
        <w:rPr>
          <w:rFonts w:ascii="Times New Roman" w:hAnsi="Times New Roman" w:cs="Times New Roman"/>
        </w:rPr>
        <w:t xml:space="preserve"> SM roztwór </w:t>
      </w:r>
      <w:proofErr w:type="spellStart"/>
      <w:r w:rsidRPr="00E7287D">
        <w:rPr>
          <w:rFonts w:ascii="Times New Roman" w:hAnsi="Times New Roman" w:cs="Times New Roman"/>
        </w:rPr>
        <w:t>sorbitolu</w:t>
      </w:r>
      <w:proofErr w:type="spellEnd"/>
      <w:r w:rsidRPr="00E7287D">
        <w:rPr>
          <w:rFonts w:ascii="Times New Roman" w:hAnsi="Times New Roman" w:cs="Times New Roman"/>
        </w:rPr>
        <w:t xml:space="preserve"> i mannitolu, przejrzysty szybko eliminowany z organizmu pozwalający na bezpieczne wykonywanie zabiegów endoskopowych pęcherza moczowego stosowany w tych samych wskazaniach co Glicyna?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NIE</w:t>
      </w:r>
    </w:p>
    <w:p w14:paraId="73437D1C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</w:p>
    <w:p w14:paraId="7F237E86" w14:textId="4FE98B96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lastRenderedPageBreak/>
        <w:t xml:space="preserve">32. Czy Zamawiający wyrazi zgodę na wydzielenie z Pakietu 36 poz. 2-5 co pozwoli na przystąpienie do nowo utworzonego zadania większej ilości oferentów i uzyskanie korzystniejszej cenowo oferty?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NIE</w:t>
      </w:r>
    </w:p>
    <w:p w14:paraId="0FB9D57E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</w:p>
    <w:p w14:paraId="673FEB28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  <w:b/>
          <w:bCs/>
        </w:rPr>
      </w:pPr>
      <w:r w:rsidRPr="00E7287D">
        <w:rPr>
          <w:rFonts w:ascii="Times New Roman" w:hAnsi="Times New Roman" w:cs="Times New Roman"/>
          <w:b/>
          <w:bCs/>
        </w:rPr>
        <w:t xml:space="preserve">Pytanie dot. Pakietu 37 </w:t>
      </w:r>
    </w:p>
    <w:p w14:paraId="1A2D5A11" w14:textId="5DBAC5A3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33. Czy Zamawiający wymaga zaoferowania w Pakiecie 37 poz. 1-8, 11 produktów leczniczych w bezpiecznych opakowaniach typu butelka wyposażona w dwa różnej wielkości porty nie wymagające dezynfekcji przed pierwszym użyciem, co znacznie zmniejsza koszty użytkowania w stosunku do innych opakowań np. worków, których porty po otwarciu zewnętrznego worka nie są jałowe i należy je dezynfekować w przeciwieństwie do butelek ze sterylnymi zabezpieczonymi portami.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NIE. Zamawiający dopuszcza.</w:t>
      </w:r>
    </w:p>
    <w:p w14:paraId="58E4ED4E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</w:p>
    <w:p w14:paraId="6170ACD7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  <w:b/>
          <w:bCs/>
        </w:rPr>
      </w:pPr>
      <w:r w:rsidRPr="00E7287D">
        <w:rPr>
          <w:rFonts w:ascii="Times New Roman" w:hAnsi="Times New Roman" w:cs="Times New Roman"/>
          <w:b/>
          <w:bCs/>
        </w:rPr>
        <w:t xml:space="preserve">Pytanie dot. Pakietu 38 </w:t>
      </w:r>
    </w:p>
    <w:p w14:paraId="3AA39656" w14:textId="77777777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34. Prosimy o doprecyzowanie, czy Zamawiający w Pakiecie 38 w poz. 1-2 wymaga płynu wieloelektrolitowego spełniającego najnowsze Polskie Wytyczne Okołooperacyjnego Leczenia </w:t>
      </w:r>
    </w:p>
    <w:p w14:paraId="30CB401A" w14:textId="26AF453E" w:rsidR="00241CE8" w:rsidRPr="00E7287D" w:rsidRDefault="00241CE8" w:rsidP="00241CE8">
      <w:pPr>
        <w:pStyle w:val="Bezodstpw"/>
        <w:rPr>
          <w:rFonts w:ascii="Times New Roman" w:hAnsi="Times New Roman" w:cs="Times New Roman"/>
        </w:rPr>
      </w:pPr>
      <w:r w:rsidRPr="00E7287D">
        <w:rPr>
          <w:rFonts w:ascii="Times New Roman" w:hAnsi="Times New Roman" w:cs="Times New Roman"/>
        </w:rPr>
        <w:t xml:space="preserve">Płynami opracowane w ramach prac Sekcji </w:t>
      </w:r>
      <w:proofErr w:type="spellStart"/>
      <w:r w:rsidRPr="00E7287D">
        <w:rPr>
          <w:rFonts w:ascii="Times New Roman" w:hAnsi="Times New Roman" w:cs="Times New Roman"/>
        </w:rPr>
        <w:t>Płynoterapii</w:t>
      </w:r>
      <w:proofErr w:type="spellEnd"/>
      <w:r w:rsidRPr="00E7287D">
        <w:rPr>
          <w:rFonts w:ascii="Times New Roman" w:hAnsi="Times New Roman" w:cs="Times New Roman"/>
        </w:rPr>
        <w:t xml:space="preserve"> i Hemostazy Polskiego Towarzystwa Anestezjologii i Intensywnej Terapii, według których należy: stosować zbilansowane roztwory krystaloidów zawierające w swoim składzie wszystkie jony w stosunku zbliżonym do zawartości w osoczu (zawartość jonu chloru poniżej 110 </w:t>
      </w:r>
      <w:proofErr w:type="spellStart"/>
      <w:r w:rsidRPr="00E7287D">
        <w:rPr>
          <w:rFonts w:ascii="Times New Roman" w:hAnsi="Times New Roman" w:cs="Times New Roman"/>
        </w:rPr>
        <w:t>mEq</w:t>
      </w:r>
      <w:proofErr w:type="spellEnd"/>
      <w:r w:rsidRPr="00E7287D">
        <w:rPr>
          <w:rFonts w:ascii="Times New Roman" w:hAnsi="Times New Roman" w:cs="Times New Roman"/>
        </w:rPr>
        <w:t xml:space="preserve">/l) oraz </w:t>
      </w:r>
      <w:proofErr w:type="spellStart"/>
      <w:r w:rsidRPr="00E7287D">
        <w:rPr>
          <w:rFonts w:ascii="Times New Roman" w:hAnsi="Times New Roman" w:cs="Times New Roman"/>
        </w:rPr>
        <w:t>osmolarności</w:t>
      </w:r>
      <w:proofErr w:type="spellEnd"/>
      <w:r w:rsidRPr="00E7287D">
        <w:rPr>
          <w:rFonts w:ascii="Times New Roman" w:hAnsi="Times New Roman" w:cs="Times New Roman"/>
        </w:rPr>
        <w:t xml:space="preserve"> w granicach 280-295 </w:t>
      </w:r>
      <w:proofErr w:type="spellStart"/>
      <w:r w:rsidRPr="00E7287D">
        <w:rPr>
          <w:rFonts w:ascii="Times New Roman" w:hAnsi="Times New Roman" w:cs="Times New Roman"/>
        </w:rPr>
        <w:t>mosm</w:t>
      </w:r>
      <w:proofErr w:type="spellEnd"/>
      <w:r w:rsidRPr="00E7287D">
        <w:rPr>
          <w:rFonts w:ascii="Times New Roman" w:hAnsi="Times New Roman" w:cs="Times New Roman"/>
        </w:rPr>
        <w:t xml:space="preserve">/l? </w:t>
      </w:r>
      <w:r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Odpowiedzi Zamawiającego: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</w:t>
      </w:r>
      <w:r w:rsidR="00E7287D" w:rsidRPr="00E7287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NIE. Zamawiający dopuszcza.</w:t>
      </w:r>
    </w:p>
    <w:p w14:paraId="35DA17D3" w14:textId="77777777" w:rsidR="00241CE8" w:rsidRPr="00E7287D" w:rsidRDefault="00241CE8" w:rsidP="00794B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50A797" w14:textId="7A7F528E" w:rsidR="00794B71" w:rsidRPr="00E7287D" w:rsidRDefault="00794B71" w:rsidP="00794B7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8D3A245" w14:textId="77777777" w:rsidR="006C51FC" w:rsidRPr="00E7287D" w:rsidRDefault="006C51FC" w:rsidP="006C51FC">
      <w:pPr>
        <w:pStyle w:val="Bezodstpw"/>
      </w:pPr>
    </w:p>
    <w:p w14:paraId="44FA0B9F" w14:textId="77777777" w:rsidR="0084182B" w:rsidRPr="00E7287D" w:rsidRDefault="0084182B" w:rsidP="009900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A7F7DC" w14:textId="77777777" w:rsidR="0084182B" w:rsidRPr="00E7287D" w:rsidRDefault="0084182B" w:rsidP="009900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DBB057" w14:textId="479C9FB7" w:rsidR="0099008D" w:rsidRPr="00E7287D" w:rsidRDefault="0099008D" w:rsidP="00990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E7287D">
        <w:rPr>
          <w:rFonts w:ascii="Times New Roman" w:hAnsi="Times New Roman" w:cs="Times New Roman"/>
        </w:rPr>
        <w:t>uPzp</w:t>
      </w:r>
      <w:proofErr w:type="spellEnd"/>
      <w:r w:rsidRPr="00E7287D">
        <w:rPr>
          <w:rFonts w:ascii="Times New Roman" w:hAnsi="Times New Roman" w:cs="Times New Roman"/>
        </w:rPr>
        <w:t>.</w:t>
      </w:r>
    </w:p>
    <w:p w14:paraId="6C08CF19" w14:textId="77777777" w:rsidR="0099008D" w:rsidRPr="00E7287D" w:rsidRDefault="0099008D" w:rsidP="00990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DD597" w14:textId="77777777" w:rsidR="0099008D" w:rsidRPr="00E7287D" w:rsidRDefault="0099008D" w:rsidP="00990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F7BDBA" w14:textId="4FF29129" w:rsidR="0099008D" w:rsidRPr="00E7287D" w:rsidRDefault="0099008D" w:rsidP="00990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87D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E7287D" w:rsidRPr="00E7287D">
        <w:rPr>
          <w:rFonts w:ascii="Times New Roman" w:hAnsi="Times New Roman" w:cs="Times New Roman"/>
          <w:sz w:val="24"/>
          <w:szCs w:val="24"/>
        </w:rPr>
        <w:t>07</w:t>
      </w:r>
      <w:r w:rsidRPr="00E7287D">
        <w:rPr>
          <w:rFonts w:ascii="Times New Roman" w:hAnsi="Times New Roman" w:cs="Times New Roman"/>
          <w:sz w:val="24"/>
          <w:szCs w:val="24"/>
        </w:rPr>
        <w:t>.07.2021r,</w:t>
      </w:r>
    </w:p>
    <w:p w14:paraId="37364111" w14:textId="77777777" w:rsidR="0099008D" w:rsidRPr="00917D8F" w:rsidRDefault="0099008D" w:rsidP="009900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6B015E" w14:textId="77777777" w:rsidR="0099008D" w:rsidRPr="003F2D2F" w:rsidRDefault="0099008D" w:rsidP="0099008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1F2044F9" w14:textId="77777777" w:rsidR="0099008D" w:rsidRPr="003F2D2F" w:rsidRDefault="0099008D" w:rsidP="0099008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3402C56C" w14:textId="77777777" w:rsidR="0099008D" w:rsidRPr="003F2D2F" w:rsidRDefault="0099008D" w:rsidP="0099008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95C8637" w14:textId="77777777" w:rsidR="0099008D" w:rsidRPr="003F2D2F" w:rsidRDefault="0099008D" w:rsidP="0099008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1D95DED9" w14:textId="77777777" w:rsidR="0099008D" w:rsidRDefault="0099008D" w:rsidP="0099008D"/>
    <w:p w14:paraId="1992EFC5" w14:textId="77777777" w:rsidR="0099008D" w:rsidRDefault="0099008D" w:rsidP="0099008D"/>
    <w:p w14:paraId="3505103D" w14:textId="77777777" w:rsidR="0099008D" w:rsidRDefault="0099008D" w:rsidP="0099008D"/>
    <w:p w14:paraId="6E554D6E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C9DBF" w14:textId="77777777" w:rsidR="001F2A1F" w:rsidRDefault="001F2A1F" w:rsidP="00241CE8">
      <w:pPr>
        <w:spacing w:after="0" w:line="240" w:lineRule="auto"/>
      </w:pPr>
      <w:r>
        <w:separator/>
      </w:r>
    </w:p>
  </w:endnote>
  <w:endnote w:type="continuationSeparator" w:id="0">
    <w:p w14:paraId="79898199" w14:textId="77777777" w:rsidR="001F2A1F" w:rsidRDefault="001F2A1F" w:rsidP="00241CE8">
      <w:pPr>
        <w:spacing w:after="0" w:line="240" w:lineRule="auto"/>
      </w:pPr>
      <w:r>
        <w:continuationSeparator/>
      </w:r>
    </w:p>
  </w:endnote>
  <w:endnote w:id="1">
    <w:p w14:paraId="073BAD40" w14:textId="0031FD6E" w:rsidR="00241CE8" w:rsidRDefault="00241CE8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Nimbus Roman No9 L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B4771" w14:textId="77777777" w:rsidR="001F2A1F" w:rsidRDefault="001F2A1F" w:rsidP="00241CE8">
      <w:pPr>
        <w:spacing w:after="0" w:line="240" w:lineRule="auto"/>
      </w:pPr>
      <w:r>
        <w:separator/>
      </w:r>
    </w:p>
  </w:footnote>
  <w:footnote w:type="continuationSeparator" w:id="0">
    <w:p w14:paraId="46F5B75C" w14:textId="77777777" w:rsidR="001F2A1F" w:rsidRDefault="001F2A1F" w:rsidP="00241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2AFB"/>
    <w:multiLevelType w:val="hybridMultilevel"/>
    <w:tmpl w:val="C1788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40AC6"/>
    <w:multiLevelType w:val="hybridMultilevel"/>
    <w:tmpl w:val="00CA89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DA49CE"/>
    <w:multiLevelType w:val="hybridMultilevel"/>
    <w:tmpl w:val="BA7EE5D0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08D"/>
    <w:rsid w:val="000E33A5"/>
    <w:rsid w:val="001F2A1F"/>
    <w:rsid w:val="00241CE8"/>
    <w:rsid w:val="006C51FC"/>
    <w:rsid w:val="0071203D"/>
    <w:rsid w:val="00792822"/>
    <w:rsid w:val="00794B71"/>
    <w:rsid w:val="007A2C9C"/>
    <w:rsid w:val="0084182B"/>
    <w:rsid w:val="0099008D"/>
    <w:rsid w:val="00B03390"/>
    <w:rsid w:val="00BC20D3"/>
    <w:rsid w:val="00E72626"/>
    <w:rsid w:val="00E7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217E"/>
  <w15:chartTrackingRefBased/>
  <w15:docId w15:val="{74D598CF-196B-4BD3-B9A6-9E43BCEE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0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008D"/>
    <w:pPr>
      <w:ind w:left="720"/>
      <w:contextualSpacing/>
    </w:pPr>
  </w:style>
  <w:style w:type="character" w:customStyle="1" w:styleId="Domylnaczcionkaakapitu1">
    <w:name w:val="Domyślna czcionka akapitu1"/>
    <w:rsid w:val="0099008D"/>
  </w:style>
  <w:style w:type="paragraph" w:styleId="Bezodstpw">
    <w:name w:val="No Spacing"/>
    <w:uiPriority w:val="1"/>
    <w:qFormat/>
    <w:rsid w:val="0099008D"/>
    <w:pPr>
      <w:spacing w:after="0" w:line="240" w:lineRule="auto"/>
    </w:pPr>
  </w:style>
  <w:style w:type="paragraph" w:customStyle="1" w:styleId="Default">
    <w:name w:val="Default"/>
    <w:rsid w:val="009900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92822"/>
    <w:pPr>
      <w:spacing w:after="0" w:line="240" w:lineRule="auto"/>
      <w:jc w:val="both"/>
    </w:pPr>
    <w:rPr>
      <w:rFonts w:ascii="Tahoma" w:eastAsia="Times New Roman" w:hAnsi="Tahoma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92822"/>
    <w:rPr>
      <w:rFonts w:ascii="Tahoma" w:eastAsia="Times New Roman" w:hAnsi="Tahoma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6C51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CE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CE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CE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1C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1C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1C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1C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1C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1917</Words>
  <Characters>11504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2021-07-07T09:59:00Z</cp:lastPrinted>
  <dcterms:created xsi:type="dcterms:W3CDTF">2021-06-29T05:46:00Z</dcterms:created>
  <dcterms:modified xsi:type="dcterms:W3CDTF">2021-07-07T09:59:00Z</dcterms:modified>
</cp:coreProperties>
</file>