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A8C1" w14:textId="1EC62D1D" w:rsidR="003611DA" w:rsidRPr="004B2CAF" w:rsidRDefault="00AF7CFC" w:rsidP="00EF4A90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Numer postępowania: </w:t>
      </w:r>
      <w:r w:rsidRPr="004B2CAF">
        <w:rPr>
          <w:rFonts w:ascii="Times New Roman" w:hAnsi="Times New Roman" w:cs="Times New Roman"/>
          <w:b/>
          <w:bCs/>
          <w:iCs/>
          <w:sz w:val="24"/>
          <w:szCs w:val="24"/>
        </w:rPr>
        <w:t>ZP-271-</w:t>
      </w:r>
      <w:r w:rsidR="00D128A8" w:rsidRPr="004B2CAF">
        <w:rPr>
          <w:rFonts w:ascii="Times New Roman" w:hAnsi="Times New Roman" w:cs="Times New Roman"/>
          <w:b/>
          <w:bCs/>
          <w:iCs/>
          <w:sz w:val="24"/>
          <w:szCs w:val="24"/>
        </w:rPr>
        <w:t>11</w:t>
      </w:r>
      <w:r w:rsidR="003611DA" w:rsidRPr="004B2CAF">
        <w:rPr>
          <w:rFonts w:ascii="Times New Roman" w:hAnsi="Times New Roman" w:cs="Times New Roman"/>
          <w:b/>
          <w:bCs/>
          <w:iCs/>
          <w:sz w:val="24"/>
          <w:szCs w:val="24"/>
        </w:rPr>
        <w:t>/2</w:t>
      </w:r>
      <w:r w:rsidR="00AE097C" w:rsidRPr="004B2CAF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14:paraId="4E9AD4FF" w14:textId="597B641C" w:rsidR="005F5D40" w:rsidRPr="00153482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153482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odczynników, przeciwciał i materiałów zużywalnych oraz dzierżawa aparatu </w:t>
      </w:r>
      <w:proofErr w:type="spellStart"/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>BenchMark</w:t>
      </w:r>
      <w:proofErr w:type="spellEnd"/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GX system wraz z dostawą odczynników i materiałów eksploatacyjnych</w:t>
      </w:r>
    </w:p>
    <w:p w14:paraId="203B1159" w14:textId="67BB64A5" w:rsidR="00B22519" w:rsidRDefault="00DD6D9D" w:rsidP="00DD6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NUMER 34</w:t>
      </w:r>
    </w:p>
    <w:p w14:paraId="1B10F8A4" w14:textId="751F783A" w:rsidR="00EF43EC" w:rsidRDefault="00EF43EC" w:rsidP="00DD6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094DF88" w14:textId="2248B7BC" w:rsidR="00EF43EC" w:rsidRPr="00EF43EC" w:rsidRDefault="00EF43EC" w:rsidP="00EF43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F43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Instrukcja wypełniania załącznika nr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14:paraId="0A502F7D" w14:textId="084D9AB3" w:rsidR="00EF43EC" w:rsidRPr="00EF43EC" w:rsidRDefault="00EF43EC" w:rsidP="00EF43E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sporządzając niniejszy dokument wypełnia jedynie kolumnę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Potwierdzenie spełnienia parametru</w:t>
      </w:r>
      <w:r w:rsidR="00186B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86B25"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14:paraId="413A8209" w14:textId="7826FEE0" w:rsidR="00EF43EC" w:rsidRPr="00EF43EC" w:rsidRDefault="00EF43EC" w:rsidP="00EF43E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wypełnia wszystkie wiersze kolumny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 w:rsidR="00186B25"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 uwzględniając zapisy w poszczególnych wierszach i kolumnach poniższej tabeli.</w:t>
      </w:r>
    </w:p>
    <w:p w14:paraId="05F31DF1" w14:textId="4226C4DB" w:rsidR="00DD6D9D" w:rsidRDefault="00186B25" w:rsidP="00186B2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6B25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="00EF43EC"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 oznacza, iż Zamawiający bezwzględnie wymaga parametru podanego w kolumnie „</w:t>
      </w:r>
      <w:r w:rsidR="00EF43EC"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(TAK)</w:t>
      </w:r>
      <w:r w:rsidR="00EF43EC"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 Wykonawca w celu potwierdzenia spełnienia parametru zobowiązany jest do wpisania słowa „</w:t>
      </w:r>
      <w:r w:rsidR="00EF43EC"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TAK</w:t>
      </w:r>
      <w:r w:rsidR="00EF43EC"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14:paraId="645AF008" w14:textId="77777777" w:rsidR="00186B25" w:rsidRPr="00186B25" w:rsidRDefault="00186B25" w:rsidP="00186B2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5825"/>
        <w:gridCol w:w="3050"/>
        <w:gridCol w:w="352"/>
      </w:tblGrid>
      <w:tr w:rsidR="00153482" w:rsidRPr="00153482" w14:paraId="6A5E7431" w14:textId="77777777" w:rsidTr="00153482">
        <w:trPr>
          <w:gridAfter w:val="1"/>
          <w:wAfter w:w="352" w:type="dxa"/>
          <w:trHeight w:val="229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90D3C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0C1DB2BB" w14:textId="0E6A8D72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Specyfikacja dla aparatu: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BenchMark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GX system</w:t>
            </w:r>
          </w:p>
        </w:tc>
      </w:tr>
      <w:tr w:rsidR="00153482" w:rsidRPr="00153482" w14:paraId="3F48C6D3" w14:textId="77777777" w:rsidTr="00153482">
        <w:trPr>
          <w:gridAfter w:val="1"/>
          <w:wAfter w:w="352" w:type="dxa"/>
          <w:trHeight w:val="212"/>
        </w:trPr>
        <w:tc>
          <w:tcPr>
            <w:tcW w:w="9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67D9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Wykaz parametrów wymaganych dla odczynników do badan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farmakodiagnostycznych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IHC</w:t>
            </w:r>
          </w:p>
        </w:tc>
      </w:tr>
      <w:tr w:rsidR="00153482" w:rsidRPr="00153482" w14:paraId="77FC9D47" w14:textId="77777777" w:rsidTr="00153482">
        <w:trPr>
          <w:trHeight w:val="839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7930ACB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8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11F42D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Parametry wymagane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F563678" w14:textId="77777777" w:rsidR="00186B25" w:rsidRDefault="00186B25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Potwierdzenie spełnienia</w:t>
            </w:r>
            <w:r w:rsidR="00153482"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parametru </w:t>
            </w:r>
          </w:p>
          <w:p w14:paraId="3ED12170" w14:textId="031608A4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_Hlk100056267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(TAK)</w:t>
            </w:r>
            <w:bookmarkEnd w:id="0"/>
          </w:p>
        </w:tc>
      </w:tr>
      <w:tr w:rsidR="00153482" w:rsidRPr="00153482" w14:paraId="496D1026" w14:textId="77777777" w:rsidTr="00153482">
        <w:trPr>
          <w:trHeight w:val="397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2A9399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Parametry wymagane dotyczące odczynników i materiałów zużywalnych do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barwień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IHC</w:t>
            </w:r>
          </w:p>
        </w:tc>
      </w:tr>
      <w:tr w:rsidR="00153482" w:rsidRPr="00153482" w14:paraId="2DD3A7AB" w14:textId="77777777" w:rsidTr="00153482">
        <w:trPr>
          <w:trHeight w:val="817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116B27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89FD8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zapewnia niezbędne odczynniki oraz materiały zużywalne umożliwiające wykonanie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immunohistochemicznych.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28F1DE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837B2EF" w14:textId="77777777" w:rsidTr="00153482">
        <w:trPr>
          <w:trHeight w:val="1602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D412AE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DD6299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cenę pojedynczego testu/oznaczenia  IHC są wliczone wszelkie koszty wszystkich niezbędnych odczynników w tym materiały do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odmaskowywania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antygenów, przeciwciała pierwotne, systemy detekcyjne, chromogen oraz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hematoksyliną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a także materiały zużywalne (szkiełka podstawowe o podwyższonej adhezyjności), które będą wykorzystywane w automatycznym barwiarzu w okresie trwania umowy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1C42B4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34527C99" w14:textId="77777777" w:rsidTr="00153482">
        <w:trPr>
          <w:trHeight w:val="1105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D84681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1587DF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Przeciwciała pierwotne  w gotowych rozcieńczeniach oraz proponowane systemy detekcyjne są przeznaczone do diagnostyki  ludzkiego materiału tkankowego, utrwalonego w formalinie i zatopionego w parafinie posiadające certyfikat IVD / CE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0A5B03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0C893B17" w14:textId="77777777" w:rsidTr="00153482">
        <w:trPr>
          <w:trHeight w:val="453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2D2D2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DEA8F1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Przeciwciała pierwotne gotowe do użycia są kompatybilne z systemem detekcyjnym.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03F98C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46C71E1" w14:textId="77777777" w:rsidTr="00153482">
        <w:trPr>
          <w:trHeight w:val="563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CA2EC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2E8BE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Oferowany system wizualizacyjny gwarantuje eliminację artefaktu endogennej biotyny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D76C8E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4091B6C" w14:textId="77777777" w:rsidTr="00153482">
        <w:trPr>
          <w:trHeight w:val="1105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59ACF7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4D4C9C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Oferowany zestaw immunohistochemiczny jest kompletnym zestawem diagnostycznym ( obejmującym przeciwciało pierwotne, system detekcyjny, bufory, </w:t>
            </w: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kontrolę ujemną i kontrole dodatnie), do wykonania automatycznego odczynu IHC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80BE16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</w:tr>
      <w:tr w:rsidR="00153482" w:rsidRPr="00153482" w14:paraId="2DFB8CC9" w14:textId="77777777" w:rsidTr="00153482">
        <w:trPr>
          <w:trHeight w:val="519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6DD85F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12A20F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ważności odczynników: min. 6 miesięcy od daty dostarczenia.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DFE25B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55F77A8" w14:textId="77777777" w:rsidTr="00153482">
        <w:trPr>
          <w:trHeight w:val="652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54B8B0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3DFE39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(IHC) powinien mieć możliwość programowania badań, podglądu oraz  drukowania naklejek z kodami kreskowymi  w języku polskim lub angielskim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4E92B8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17954C1C" w14:textId="77777777" w:rsidTr="00153482">
        <w:trPr>
          <w:trHeight w:val="806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7E4790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8C4FDB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wraz z zamawianymi odczynnikami musi dostarczyć ich karty charakterystyki w formie pisemnej oraz elektronicznej w języku polskim lub angielskim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057CD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32BE212" w14:textId="77777777" w:rsidTr="00153482">
        <w:trPr>
          <w:trHeight w:val="1757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592BB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AF17D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Dostawca odczynników o których mowa w punktach 1-9 wydzierżawi Zamawiającemu kompletny system do barwienia techniką IHC  wraz z urządzeniami peryferyjnymi (przystawka do odparafinowania preparatów i do odkrywania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epitopów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sprzęt i oprogramowanie do obsługi informatycznej, laserowa drukarka do raportów, czytnik oraz drukarka kodów kreskowych) lub urządzeniami peryferyjnymi wbudowanymi w urządzenie, na okres objęty umową  (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t..j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12 miesięcy)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7F3549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52C0C7E" w14:textId="77777777" w:rsidTr="00153482">
        <w:trPr>
          <w:trHeight w:val="50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CC15B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E27A5B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Zaoferowany system barwienia IHC jest nowy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7CB4AC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1D5CEEC2" w14:textId="77777777" w:rsidTr="00153482">
        <w:trPr>
          <w:trHeight w:val="1204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E807BA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7D4F1F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Zaoferowany system jest przeznaczony do pracy z materiałem tkankowym w formie skrawków parafinowych i mrożonych oraz do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immunocytochemicznych na rozmazach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514F52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09B5842A" w14:textId="77777777" w:rsidTr="00153482">
        <w:trPr>
          <w:trHeight w:val="1337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04698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E0FEF2" w14:textId="7D3B6082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Zaoferowany system  do barwienia IHC jest systemem,</w:t>
            </w:r>
            <w:r w:rsidR="00663C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bookmarkStart w:id="1" w:name="_GoBack"/>
            <w:bookmarkEnd w:id="1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który zapewnia możliwość stosowania przeciwciał pierwotnych także innych producentów. W przypadku potrzeby wykorzystania systemu do testów innych niż opisane w SWZ Zamawiający każdorazowo zwróci się do Wykonawcy o wprowadzenie stosownych zmian w oprogramowaniu.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17FEC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DFFEFE8" w14:textId="77777777" w:rsidTr="00153482">
        <w:trPr>
          <w:trHeight w:val="950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9BE374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1825A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zapewnia możliwość stosowania więcej niż jednego protokołu barwienia w jednym cyklu pracy.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28CCA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3F2B0E42" w14:textId="77777777" w:rsidTr="00153482">
        <w:trPr>
          <w:trHeight w:val="950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37EE8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86C24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umożliwia zastosowanie w jednym cyklu pracy co najmniej 17 różnych przeciwciał pierwotnych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695D3F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7D1D59C" w14:textId="77777777" w:rsidTr="00153482">
        <w:trPr>
          <w:trHeight w:val="906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CEC1AE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E929E6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Zaproponowany system IHC umożliwia stosowanie różnych systemów detekcji i chromogenów w jednym cyklu pracy.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F90F6E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FF39528" w14:textId="77777777" w:rsidTr="00153482">
        <w:trPr>
          <w:trHeight w:val="806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FCBC07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C64A23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umożliwia równoczesne barwienie co najmniej 20 szkiełek ułożonych poziomo w aparacie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16E248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1102CE8B" w14:textId="77777777" w:rsidTr="00153482">
        <w:trPr>
          <w:trHeight w:val="82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E17CA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D38EC1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posiada możliwość podawania różnych objętości odczynników w ilości100 µl lub w przedziale od 100 – 500μl na jedno szkiełko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184B04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5301350A" w14:textId="77777777" w:rsidTr="00153482">
        <w:trPr>
          <w:trHeight w:val="82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A682A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AD98B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dysponuje programem operacyjnym który umożliwia barwienie z opóźnionym startem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B86B83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5913571D" w14:textId="77777777" w:rsidTr="00153482">
        <w:trPr>
          <w:trHeight w:val="82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5CA02A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795BCD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pozwala na tworzenie własnych protokołów barwienia przez użytkownika, a Oferent zapewnia merytoryczną pomoc w opracowaniu jego modyfikacji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C39AB8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1C280C4E" w14:textId="77777777" w:rsidTr="00153482">
        <w:trPr>
          <w:trHeight w:val="82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01DE4F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BA5052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posiada możliwość automatycznego tworzenia bazy danych wykonanych oznaczeń/testów.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A8288A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A4D4EE7" w14:textId="77777777" w:rsidTr="00153482">
        <w:trPr>
          <w:trHeight w:val="828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6CBB77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60A7BD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System do IHC posiada możliwość stosowania kodów lub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czipów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kreskowych na szkiełkach i pojemnikach na odczynniki.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0FB987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7B7FEBED" w14:textId="77777777" w:rsidTr="00153482">
        <w:trPr>
          <w:trHeight w:val="1016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D8CC1D" w14:textId="41E27BDD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A43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1B1FFF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winien zapewniać powiadamianie Zamawiającego przez 24 godziny na dobę przez 365 dni w roku. Wymagana reakcja serwisowa (przyjęcie zgłoszenia) w kolejnym dniu roboczym, w godzinach 8:00 do 18:00.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A73A9A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3B2859C6" w14:textId="77777777" w:rsidTr="00153482">
        <w:trPr>
          <w:trHeight w:val="1049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8AD5F6" w14:textId="7FBB04E0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A43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3F29BD" w14:textId="77777777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zobowiązuje się  do usunięcia awarii w przedmiocie dzierżawy w czasie do 3 dni roboczych od dnia przyjęcia zgłoszenia, a w przypadku sprowadzenia części z zagranicy do 7 dni roboczych od dnia przyjęcia zgłoszenia.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311CBE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688E5C8B" w14:textId="77777777" w:rsidTr="00153482">
        <w:trPr>
          <w:trHeight w:val="1049"/>
        </w:trPr>
        <w:tc>
          <w:tcPr>
            <w:tcW w:w="5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08D5FA" w14:textId="3ACE426A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A43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059183" w14:textId="68A86B4E" w:rsidR="00153482" w:rsidRPr="00153482" w:rsidRDefault="00153482" w:rsidP="00153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zainstaluje, uruchomi i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zwaliduje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całość dostarczonego przedmiotu dzierżawy oraz przeszkoli grupowo personel w ilości 5 osób, w zakresie obsługi kompletnego systemu do </w:t>
            </w:r>
            <w:proofErr w:type="spellStart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15348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IHC w miejscu instalacji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AC498C" w14:textId="77777777" w:rsidR="00153482" w:rsidRPr="00153482" w:rsidRDefault="00153482" w:rsidP="00153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53482" w:rsidRPr="00153482" w14:paraId="4FD2D943" w14:textId="77777777" w:rsidTr="00153482">
        <w:trPr>
          <w:trHeight w:val="212"/>
        </w:trPr>
        <w:tc>
          <w:tcPr>
            <w:tcW w:w="978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134C9" w14:textId="17DA7E3B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*wszystkie parametry wymienione w punktach od 1</w:t>
            </w:r>
            <w:r w:rsidR="00A43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 2</w:t>
            </w:r>
            <w:r w:rsidR="00A431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1534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MUSZĄ BYĆ SPEŁNIONE PRZEZ WYKONAWCĘ.</w:t>
            </w:r>
          </w:p>
        </w:tc>
      </w:tr>
      <w:tr w:rsidR="00153482" w:rsidRPr="00153482" w14:paraId="166286DC" w14:textId="77777777" w:rsidTr="00153482">
        <w:trPr>
          <w:trHeight w:val="64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E5BBCD" w14:textId="77777777" w:rsidR="00153482" w:rsidRPr="00153482" w:rsidRDefault="00153482" w:rsidP="0015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**Zarówno dostawca odczynników jak i systemu do automatycznego wykonywania badań IHC musi dysponować przedstawicielstwem jak i serwisem z siedzibą na ternie RP</w:t>
            </w:r>
          </w:p>
        </w:tc>
      </w:tr>
    </w:tbl>
    <w:p w14:paraId="72B062E1" w14:textId="222ABBE1" w:rsidR="00153482" w:rsidRDefault="0015348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765E8F" w14:textId="77777777" w:rsidR="004B2CAF" w:rsidRPr="00153482" w:rsidRDefault="004B2CAF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11A4D0" w14:textId="4202EEDD" w:rsidR="00153482" w:rsidRPr="00153482" w:rsidRDefault="00153482" w:rsidP="004B2C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5348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BRAK WYPEŁNIENIA LUB NIESPEŁNIENIE, KTÓREGOKOLWIEK Z PARAMETRÓW SPOWODUJE ODRZUCENIE OFERTY.</w:t>
      </w:r>
    </w:p>
    <w:sectPr w:rsidR="00153482" w:rsidRPr="00153482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7D70C" w14:textId="77777777" w:rsidR="00F65E73" w:rsidRDefault="00F65E73" w:rsidP="00F477F3">
      <w:pPr>
        <w:spacing w:after="0" w:line="240" w:lineRule="auto"/>
      </w:pPr>
      <w:r>
        <w:separator/>
      </w:r>
    </w:p>
  </w:endnote>
  <w:endnote w:type="continuationSeparator" w:id="0">
    <w:p w14:paraId="73169A62" w14:textId="77777777" w:rsidR="00F65E73" w:rsidRDefault="00F65E73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07E53" w14:textId="77777777" w:rsidR="00F65E73" w:rsidRDefault="00F65E73" w:rsidP="00F477F3">
      <w:pPr>
        <w:spacing w:after="0" w:line="240" w:lineRule="auto"/>
      </w:pPr>
      <w:r>
        <w:separator/>
      </w:r>
    </w:p>
  </w:footnote>
  <w:footnote w:type="continuationSeparator" w:id="0">
    <w:p w14:paraId="5A18D670" w14:textId="77777777" w:rsidR="00F65E73" w:rsidRDefault="00F65E73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029B5" w14:textId="77777777" w:rsidR="00E80128" w:rsidRDefault="00E80128" w:rsidP="00DD6D9D">
    <w:pPr>
      <w:pStyle w:val="Nagwek"/>
      <w:rPr>
        <w:rFonts w:ascii="Times New Roman" w:hAnsi="Times New Roman" w:cs="Times New Roman"/>
        <w:sz w:val="24"/>
        <w:szCs w:val="24"/>
      </w:rPr>
    </w:pPr>
  </w:p>
  <w:p w14:paraId="6DECF8D1" w14:textId="4FCB9F33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D128A8">
      <w:rPr>
        <w:rFonts w:ascii="Times New Roman" w:hAnsi="Times New Roman" w:cs="Times New Roman"/>
        <w:sz w:val="24"/>
        <w:szCs w:val="24"/>
      </w:rPr>
      <w:t>6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4460"/>
    <w:multiLevelType w:val="hybridMultilevel"/>
    <w:tmpl w:val="B6BCF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53482"/>
    <w:rsid w:val="0016750B"/>
    <w:rsid w:val="00186B25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4B2CAF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663C61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4315F"/>
    <w:rsid w:val="00AD2CBD"/>
    <w:rsid w:val="00AE097C"/>
    <w:rsid w:val="00AF1F4A"/>
    <w:rsid w:val="00AF7CFC"/>
    <w:rsid w:val="00B006B4"/>
    <w:rsid w:val="00B22519"/>
    <w:rsid w:val="00B623DC"/>
    <w:rsid w:val="00B72539"/>
    <w:rsid w:val="00BB4E7F"/>
    <w:rsid w:val="00C34958"/>
    <w:rsid w:val="00C8194E"/>
    <w:rsid w:val="00C831D3"/>
    <w:rsid w:val="00CA0304"/>
    <w:rsid w:val="00D128A8"/>
    <w:rsid w:val="00D27F9B"/>
    <w:rsid w:val="00DB4E78"/>
    <w:rsid w:val="00DC39FB"/>
    <w:rsid w:val="00DD6D9D"/>
    <w:rsid w:val="00DE10D4"/>
    <w:rsid w:val="00DE658A"/>
    <w:rsid w:val="00E22398"/>
    <w:rsid w:val="00E3541D"/>
    <w:rsid w:val="00E55FEF"/>
    <w:rsid w:val="00E800E1"/>
    <w:rsid w:val="00E80128"/>
    <w:rsid w:val="00EB04F8"/>
    <w:rsid w:val="00EF43EC"/>
    <w:rsid w:val="00EF4A90"/>
    <w:rsid w:val="00EF6E20"/>
    <w:rsid w:val="00EF72F2"/>
    <w:rsid w:val="00F46A96"/>
    <w:rsid w:val="00F477F3"/>
    <w:rsid w:val="00F65E73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2022-04-05T11:06:00Z</cp:lastPrinted>
  <dcterms:created xsi:type="dcterms:W3CDTF">2022-04-06T09:29:00Z</dcterms:created>
  <dcterms:modified xsi:type="dcterms:W3CDTF">2022-04-06T09:29:00Z</dcterms:modified>
</cp:coreProperties>
</file>