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4A8C1" w14:textId="1EC62D1D" w:rsidR="003611DA" w:rsidRPr="00153482" w:rsidRDefault="00AF7CFC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153482">
        <w:rPr>
          <w:rFonts w:ascii="Times New Roman" w:hAnsi="Times New Roman" w:cs="Times New Roman"/>
          <w:bCs/>
          <w:iCs/>
          <w:sz w:val="24"/>
          <w:szCs w:val="24"/>
        </w:rPr>
        <w:t xml:space="preserve">Numer postępowania: </w:t>
      </w:r>
      <w:r w:rsidRPr="009F1EDC">
        <w:rPr>
          <w:rFonts w:ascii="Times New Roman" w:hAnsi="Times New Roman" w:cs="Times New Roman"/>
          <w:b/>
          <w:bCs/>
          <w:iCs/>
          <w:sz w:val="24"/>
          <w:szCs w:val="24"/>
        </w:rPr>
        <w:t>ZP-271-</w:t>
      </w:r>
      <w:r w:rsidR="00D128A8" w:rsidRPr="009F1EDC">
        <w:rPr>
          <w:rFonts w:ascii="Times New Roman" w:hAnsi="Times New Roman" w:cs="Times New Roman"/>
          <w:b/>
          <w:bCs/>
          <w:iCs/>
          <w:sz w:val="24"/>
          <w:szCs w:val="24"/>
        </w:rPr>
        <w:t>11</w:t>
      </w:r>
      <w:r w:rsidR="003611DA" w:rsidRPr="009F1EDC">
        <w:rPr>
          <w:rFonts w:ascii="Times New Roman" w:hAnsi="Times New Roman" w:cs="Times New Roman"/>
          <w:b/>
          <w:bCs/>
          <w:iCs/>
          <w:sz w:val="24"/>
          <w:szCs w:val="24"/>
        </w:rPr>
        <w:t>/2</w:t>
      </w:r>
      <w:r w:rsidR="00AE097C" w:rsidRPr="009F1EDC">
        <w:rPr>
          <w:rFonts w:ascii="Times New Roman" w:hAnsi="Times New Roman" w:cs="Times New Roman"/>
          <w:b/>
          <w:bCs/>
          <w:iCs/>
          <w:sz w:val="24"/>
          <w:szCs w:val="24"/>
        </w:rPr>
        <w:t>2</w:t>
      </w:r>
    </w:p>
    <w:p w14:paraId="4E9AD4FF" w14:textId="597B641C" w:rsidR="005F5D40" w:rsidRPr="00B32CA5" w:rsidRDefault="00EF4A90" w:rsidP="003611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3482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153482">
        <w:rPr>
          <w:rFonts w:ascii="Times New Roman" w:hAnsi="Times New Roman" w:cs="Times New Roman"/>
          <w:noProof/>
          <w:sz w:val="24"/>
          <w:szCs w:val="24"/>
        </w:rPr>
        <w:t>postępowania o udzielenie zamówienia publicznego prowadzonego w trybie przetargu nieograniczonego</w:t>
      </w:r>
      <w:r w:rsidRPr="00153482">
        <w:rPr>
          <w:rFonts w:ascii="Times New Roman" w:hAnsi="Times New Roman" w:cs="Times New Roman"/>
          <w:bCs/>
          <w:iCs/>
          <w:sz w:val="24"/>
          <w:szCs w:val="24"/>
        </w:rPr>
        <w:t xml:space="preserve"> pn. </w:t>
      </w:r>
      <w:r w:rsidR="00D128A8" w:rsidRPr="0015348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Dostawa odczynników, przeciwciał i materiałów zużywalnych oraz dzierżawa aparatu </w:t>
      </w:r>
      <w:proofErr w:type="spellStart"/>
      <w:r w:rsidR="00D128A8" w:rsidRPr="00153482">
        <w:rPr>
          <w:rFonts w:ascii="Times New Roman" w:hAnsi="Times New Roman" w:cs="Times New Roman"/>
          <w:b/>
          <w:bCs/>
          <w:iCs/>
          <w:sz w:val="24"/>
          <w:szCs w:val="24"/>
        </w:rPr>
        <w:t>BenchMark</w:t>
      </w:r>
      <w:proofErr w:type="spellEnd"/>
      <w:r w:rsidR="00D128A8" w:rsidRPr="0015348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GX system wraz z dostawą odczynników i materiałów eksploatacyjnych</w:t>
      </w:r>
    </w:p>
    <w:p w14:paraId="05F31DF1" w14:textId="74AAB139" w:rsidR="00DD6D9D" w:rsidRDefault="00DD6D9D" w:rsidP="00B32C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32CA5">
        <w:rPr>
          <w:rFonts w:ascii="Times New Roman" w:hAnsi="Times New Roman" w:cs="Times New Roman"/>
          <w:b/>
          <w:sz w:val="24"/>
          <w:szCs w:val="24"/>
          <w:u w:val="single"/>
        </w:rPr>
        <w:t>CZĘŚĆ NUMER 3</w:t>
      </w:r>
      <w:r w:rsidR="00B32CA5" w:rsidRPr="00B32CA5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</w:p>
    <w:p w14:paraId="10371AF3" w14:textId="77777777" w:rsidR="00561E42" w:rsidRDefault="00561E42" w:rsidP="00561E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50620C49" w14:textId="14EFFA5C" w:rsidR="00561E42" w:rsidRPr="00EF43EC" w:rsidRDefault="00561E42" w:rsidP="00561E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EF43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Instrukcja wypełniania załącznika nr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7</w:t>
      </w:r>
      <w:r w:rsidRPr="00EF43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:</w:t>
      </w:r>
    </w:p>
    <w:p w14:paraId="5C7E3F29" w14:textId="77777777" w:rsidR="00561E42" w:rsidRPr="00EF43EC" w:rsidRDefault="00561E42" w:rsidP="00561E42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43E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sporządzając niniejszy dokument wypełnia jedynie kolumnę „</w:t>
      </w:r>
      <w:r w:rsidRPr="00EF43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Potwierdzenie spełnienia parametru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534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(TAK)</w:t>
      </w:r>
      <w:r w:rsidRPr="00EF43EC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</w:p>
    <w:p w14:paraId="7249DE49" w14:textId="77777777" w:rsidR="00561E42" w:rsidRPr="00EF43EC" w:rsidRDefault="00561E42" w:rsidP="00561E42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43E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wypełnia wszystkie wiersze kolumny „</w:t>
      </w:r>
      <w:r w:rsidRPr="00EF43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Potwierdzenie spełnienia parametru </w:t>
      </w:r>
      <w:r w:rsidRPr="001534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(TAK)</w:t>
      </w:r>
      <w:r w:rsidRPr="00EF43EC">
        <w:rPr>
          <w:rFonts w:ascii="Times New Roman" w:eastAsia="Times New Roman" w:hAnsi="Times New Roman" w:cs="Times New Roman"/>
          <w:sz w:val="24"/>
          <w:szCs w:val="24"/>
          <w:lang w:eastAsia="pl-PL"/>
        </w:rPr>
        <w:t>” uwzględniając zapisy w poszczególnych wierszach i kolumnach poniższej tabeli.</w:t>
      </w:r>
    </w:p>
    <w:p w14:paraId="16E180EC" w14:textId="77777777" w:rsidR="00561E42" w:rsidRDefault="00561E42" w:rsidP="00561E42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6B25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EF43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Potwierdzenie spełnienia parametru </w:t>
      </w:r>
      <w:r w:rsidRPr="001534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(TAK)</w:t>
      </w:r>
      <w:r w:rsidRPr="00EF43EC">
        <w:rPr>
          <w:rFonts w:ascii="Times New Roman" w:eastAsia="Times New Roman" w:hAnsi="Times New Roman" w:cs="Times New Roman"/>
          <w:sz w:val="24"/>
          <w:szCs w:val="24"/>
          <w:lang w:eastAsia="pl-PL"/>
        </w:rPr>
        <w:t>” oznacza, iż Zamawiający bezwzględnie wymaga parametru podanego w kolumnie „</w:t>
      </w:r>
      <w:r w:rsidRPr="00EF43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Potwierdzenie spełnienia parametru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(TAK)</w:t>
      </w:r>
      <w:r w:rsidRPr="00EF43EC">
        <w:rPr>
          <w:rFonts w:ascii="Times New Roman" w:eastAsia="Times New Roman" w:hAnsi="Times New Roman" w:cs="Times New Roman"/>
          <w:sz w:val="24"/>
          <w:szCs w:val="24"/>
          <w:lang w:eastAsia="pl-PL"/>
        </w:rPr>
        <w:t>”. Wykonawca w celu potwierdzenia spełnienia parametru zobowiązany jest do wpisania słowa „</w:t>
      </w:r>
      <w:r w:rsidRPr="00EF43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TAK</w:t>
      </w:r>
      <w:r w:rsidRPr="00EF43EC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</w:p>
    <w:p w14:paraId="72B062E1" w14:textId="4A6DE275" w:rsidR="00153482" w:rsidRPr="00B32CA5" w:rsidRDefault="00153482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5826"/>
        <w:gridCol w:w="3401"/>
      </w:tblGrid>
      <w:tr w:rsidR="00B32CA5" w:rsidRPr="00B32CA5" w14:paraId="71760C78" w14:textId="77777777" w:rsidTr="00B32CA5">
        <w:trPr>
          <w:trHeight w:val="227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B25EB" w14:textId="77777777" w:rsidR="00B32CA5" w:rsidRPr="00B32CA5" w:rsidRDefault="00B32CA5" w:rsidP="00B3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14:paraId="735A7CE3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Specyfikacja dla aparatu: </w:t>
            </w:r>
            <w:proofErr w:type="spellStart"/>
            <w:r w:rsidRPr="00B32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BenchMark</w:t>
            </w:r>
            <w:proofErr w:type="spellEnd"/>
            <w:r w:rsidRPr="00B32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GX system </w:t>
            </w:r>
          </w:p>
        </w:tc>
      </w:tr>
      <w:tr w:rsidR="00B32CA5" w:rsidRPr="00B32CA5" w14:paraId="3D069834" w14:textId="77777777" w:rsidTr="00B32CA5">
        <w:trPr>
          <w:trHeight w:val="182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9491C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Wykaz parametrów wymaganych dla odczynników do badan </w:t>
            </w:r>
            <w:proofErr w:type="spellStart"/>
            <w:r w:rsidRPr="00B32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farmakodiagnostycznych</w:t>
            </w:r>
            <w:proofErr w:type="spellEnd"/>
            <w:r w:rsidRPr="00B32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IHC</w:t>
            </w:r>
          </w:p>
        </w:tc>
      </w:tr>
      <w:tr w:rsidR="00B32CA5" w:rsidRPr="00B32CA5" w14:paraId="7D39AA91" w14:textId="77777777" w:rsidTr="00B32CA5">
        <w:trPr>
          <w:trHeight w:val="191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9E559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054BC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F7C21" w14:textId="77777777" w:rsidR="00B32CA5" w:rsidRPr="00B32CA5" w:rsidRDefault="00B32CA5" w:rsidP="00B3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32CA5" w:rsidRPr="00B32CA5" w14:paraId="1FF47FB0" w14:textId="77777777" w:rsidTr="00B32CA5">
        <w:trPr>
          <w:trHeight w:val="865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8517FCD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58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9A0B084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Parametry wymagane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E9C56AB" w14:textId="77777777" w:rsidR="00561E42" w:rsidRDefault="00561E42" w:rsidP="00561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F43E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Potwierdzenie spełnienia parametru </w:t>
            </w:r>
          </w:p>
          <w:p w14:paraId="04A09804" w14:textId="44CE6F9B" w:rsidR="00B32CA5" w:rsidRPr="00B32CA5" w:rsidRDefault="00561E42" w:rsidP="00561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534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(TAK)</w:t>
            </w:r>
          </w:p>
        </w:tc>
      </w:tr>
      <w:tr w:rsidR="00B32CA5" w:rsidRPr="00B32CA5" w14:paraId="1F45AD66" w14:textId="77777777" w:rsidTr="00B32CA5">
        <w:trPr>
          <w:trHeight w:val="409"/>
        </w:trPr>
        <w:tc>
          <w:tcPr>
            <w:tcW w:w="96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D33931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Parametry wymagane dotyczące odczynników i materiałów zużywalnych do </w:t>
            </w:r>
            <w:proofErr w:type="spellStart"/>
            <w:r w:rsidRPr="00B32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barwień</w:t>
            </w:r>
            <w:proofErr w:type="spellEnd"/>
            <w:r w:rsidRPr="00B32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IHC</w:t>
            </w:r>
          </w:p>
        </w:tc>
      </w:tr>
      <w:tr w:rsidR="00B32CA5" w:rsidRPr="00B32CA5" w14:paraId="451FD51C" w14:textId="77777777" w:rsidTr="00B32CA5">
        <w:trPr>
          <w:trHeight w:val="842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19D60F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35CA2D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zapewnia niezbędne odczynniki oraz materiały zużywalne umożliwiające wykonanie </w:t>
            </w:r>
            <w:proofErr w:type="spellStart"/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barwień</w:t>
            </w:r>
            <w:proofErr w:type="spellEnd"/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immunohistochemicznych.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99FA31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0343D372" w14:textId="77777777" w:rsidTr="00B32CA5">
        <w:trPr>
          <w:trHeight w:val="165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3F6C8F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349E8A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cenę pojedynczego testu/oznaczenia  IHC są wliczone wszelkie koszty wszystkich niezbędnych odczynników w tym materiały do </w:t>
            </w:r>
            <w:proofErr w:type="spellStart"/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odmaskowywania</w:t>
            </w:r>
            <w:proofErr w:type="spellEnd"/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antygenów, przeciwciała pierwotne, systemy detekcyjne, chromogen oraz </w:t>
            </w:r>
            <w:proofErr w:type="spellStart"/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hematoksyliną</w:t>
            </w:r>
            <w:proofErr w:type="spellEnd"/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a także materiały zużywalne (szkiełka podstawowe o podwyższonej adhezyjności), które będą wykorzystywane w automatycznym barwiarzu w okresie trwania umowy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B2DFE2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745C768F" w14:textId="77777777" w:rsidTr="00B32CA5">
        <w:trPr>
          <w:trHeight w:val="1138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1376EF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C68358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Przeciwciała pierwotne  w gotowych rozcieńczeniach oraz proponowane systemy detekcyjne są przeznaczone do diagnostyki  ludzkiego materiału tkankowego, utrwalonego w formalinie i zatopionego w parafinie posiadające certyfikat IVD / 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A9B39D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2941F4AE" w14:textId="77777777" w:rsidTr="00B32CA5">
        <w:trPr>
          <w:trHeight w:val="466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3D34B4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1B8E78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Przeciwciała pierwotne gotowe do użycia są kompatybilne z systemem detekcyjnym.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356A75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7142D92F" w14:textId="77777777" w:rsidTr="00B32CA5">
        <w:trPr>
          <w:trHeight w:val="58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547985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C6DA00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Oferowany system wizualizacyjny gwarantuje eliminację artefaktu endogennej biotyny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A6276A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7C2F6681" w14:textId="77777777" w:rsidTr="00B32CA5">
        <w:trPr>
          <w:trHeight w:val="1138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92CB73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93B97F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Oferowany zestaw immunohistochemiczny jest kompletnym zestawem diagnostycznym ( obejmującym przeciwciało pierwotne, system detekcyjny, bufory, </w:t>
            </w: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kontrolę ujemną i kontrole dodatnie), do wykonania automatycznego odczynu IHC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3FF1E3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 </w:t>
            </w:r>
          </w:p>
        </w:tc>
      </w:tr>
      <w:tr w:rsidR="00B32CA5" w:rsidRPr="00B32CA5" w14:paraId="2C4E478B" w14:textId="77777777" w:rsidTr="00B32CA5">
        <w:trPr>
          <w:trHeight w:val="534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7C6949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DFEA43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ważności odczynników: min. 6 miesięcy od daty dostarczenia.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2AF6E4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29751DBB" w14:textId="77777777" w:rsidTr="00B32CA5">
        <w:trPr>
          <w:trHeight w:val="671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1B7A9C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3B87B8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(IHC) powinien mieć możliwość programowania badań, podglądu oraz  drukowania naklejek z kodami kreskowymi  w języku polskim lub angielskim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D2578A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72315566" w14:textId="77777777" w:rsidTr="00B32CA5">
        <w:trPr>
          <w:trHeight w:val="83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025C30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975B54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Wykonawca wraz z zamawianymi odczynnikami musi dostarczyć ich karty charakterystyki w formie pisemnej oraz elektronicznej w języku polskim lub angielskim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9780B3" w14:textId="77777777" w:rsidR="00B32CA5" w:rsidRPr="00B32CA5" w:rsidRDefault="00B32CA5" w:rsidP="00B3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6E74CE74" w14:textId="77777777" w:rsidTr="00B32CA5">
        <w:trPr>
          <w:trHeight w:val="1809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A62C5A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00741B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Dostawca odczynników o których mowa w punktach 1-9 wydzierżawi Zamawiającemu kompletny system do barwienia techniką IHC  wraz z urządzeniami peryferyjnymi (przystawka do odparafinowania preparatów i do odkrywania </w:t>
            </w:r>
            <w:proofErr w:type="spellStart"/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epitopów</w:t>
            </w:r>
            <w:proofErr w:type="spellEnd"/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sprzęt i oprogramowanie do obsługi informatycznej, laserowa drukarka do raportów, czytnik oraz drukarka kodów kreskowych) lub urządzeniami peryferyjnymi wbudowanymi w urządzenie, na okres objęty umową  (</w:t>
            </w:r>
            <w:proofErr w:type="spellStart"/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t..j</w:t>
            </w:r>
            <w:proofErr w:type="spellEnd"/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12 miesięcy)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72E981" w14:textId="77777777" w:rsidR="00B32CA5" w:rsidRPr="00B32CA5" w:rsidRDefault="00B32CA5" w:rsidP="00B3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2F67ACD3" w14:textId="77777777" w:rsidTr="00B32CA5">
        <w:trPr>
          <w:trHeight w:val="523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213B1E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E5B4DC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Zaoferowany system barwienia IHC jest nowy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580FEC" w14:textId="77777777" w:rsidR="00B32CA5" w:rsidRPr="00B32CA5" w:rsidRDefault="00B32CA5" w:rsidP="00B3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3450F2C8" w14:textId="77777777" w:rsidTr="00B32CA5">
        <w:trPr>
          <w:trHeight w:val="124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5DD732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156A03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Zaoferowany system jest przeznaczony do pracy z materiałem tkankowym w formie skrawków parafinowych i mrożonych oraz do </w:t>
            </w:r>
            <w:proofErr w:type="spellStart"/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barwień</w:t>
            </w:r>
            <w:proofErr w:type="spellEnd"/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immunocytochemicznych na rozmazach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90CE8E" w14:textId="77777777" w:rsidR="00B32CA5" w:rsidRPr="00B32CA5" w:rsidRDefault="00B32CA5" w:rsidP="00B3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2B2700CF" w14:textId="77777777" w:rsidTr="00B32CA5">
        <w:trPr>
          <w:trHeight w:val="1377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7EAA4A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57A53C" w14:textId="203B5079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Zaoferowany system  do barwienia IHC jest systemem,</w:t>
            </w:r>
            <w:r w:rsidR="004938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bookmarkStart w:id="0" w:name="_GoBack"/>
            <w:bookmarkEnd w:id="0"/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który zapewnia możliwość stosowania </w:t>
            </w:r>
            <w:r w:rsidRPr="00B32CA5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pl-PL"/>
              </w:rPr>
              <w:t>(</w:t>
            </w: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przeciwciał pierwotnych) także innych producentów. W przypadku potrzeby wykorzystania systemu do testów innych niż opisane w SWZ Zamawiający każdorazowo zwróci się do Wykonawcy o wprowadzenie stosownych zmian w oprogramowaniu.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6ACC28" w14:textId="77777777" w:rsidR="00B32CA5" w:rsidRPr="00B32CA5" w:rsidRDefault="00B32CA5" w:rsidP="00B3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771FB082" w14:textId="77777777" w:rsidTr="00B32CA5">
        <w:trPr>
          <w:trHeight w:val="978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56DCB8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5E3851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do IHC zapewnia możliwość stosowania więcej niż jednego protokołu barwienia w jednym cyklu pracy.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A33B1E" w14:textId="77777777" w:rsidR="00B32CA5" w:rsidRPr="00B32CA5" w:rsidRDefault="00B32CA5" w:rsidP="00B3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31FE9E9D" w14:textId="77777777" w:rsidTr="00B32CA5">
        <w:trPr>
          <w:trHeight w:val="978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C3576D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FDAF2B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do IHC umożliwia zastosowanie w jednym cyklu pracy co najmniej 17 różnych przeciwciał pierwotnych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35AB6E" w14:textId="77777777" w:rsidR="00B32CA5" w:rsidRPr="00B32CA5" w:rsidRDefault="00B32CA5" w:rsidP="00B3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7149C348" w14:textId="77777777" w:rsidTr="00B32CA5">
        <w:trPr>
          <w:trHeight w:val="933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17BCFD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B9E21D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Zaproponowany system IHC umożliwia stosowanie różnych systemów detekcji i chromogenów w jednym cyklu pracy.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24792E" w14:textId="77777777" w:rsidR="00B32CA5" w:rsidRPr="00B32CA5" w:rsidRDefault="00B32CA5" w:rsidP="00B3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16610565" w14:textId="77777777" w:rsidTr="00B32CA5">
        <w:trPr>
          <w:trHeight w:val="83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D59ED0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3A5C90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do IHC umożliwia równoczesne barwienie co najmniej 20 szkiełek ułożonych poziomo w aparacie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FDF9B2" w14:textId="77777777" w:rsidR="00B32CA5" w:rsidRPr="00B32CA5" w:rsidRDefault="00B32CA5" w:rsidP="00B3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1E4196B9" w14:textId="77777777" w:rsidTr="00B32CA5">
        <w:trPr>
          <w:trHeight w:val="853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18C477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18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35DBBB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do IHC posiada możliwość podawania różnych objętości odczynników w ilości100 µl lub w przedziale od 100 – 500μl na jedno szkiełko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3B47E3" w14:textId="77777777" w:rsidR="00B32CA5" w:rsidRPr="00B32CA5" w:rsidRDefault="00B32CA5" w:rsidP="00B3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73FD45DD" w14:textId="77777777" w:rsidTr="00B32CA5">
        <w:trPr>
          <w:trHeight w:val="853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400714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5C7C3C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dysponuje programem operacyjnym który umożliwia barwienie z opóźnionym startem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16C7D7" w14:textId="77777777" w:rsidR="00B32CA5" w:rsidRPr="00B32CA5" w:rsidRDefault="00B32CA5" w:rsidP="00B3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6CDC4465" w14:textId="77777777" w:rsidTr="00B32CA5">
        <w:trPr>
          <w:trHeight w:val="853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6E296B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37CAB5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pozwala na tworzenie własnych protokołów barwienia przez użytkownika, a Oferent zapewnia merytoryczną pomoc w opracowaniu jego modyfikacji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685D9F" w14:textId="77777777" w:rsidR="00B32CA5" w:rsidRPr="00B32CA5" w:rsidRDefault="00B32CA5" w:rsidP="00B3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6B556F58" w14:textId="77777777" w:rsidTr="00B32CA5">
        <w:trPr>
          <w:trHeight w:val="853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38DA44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1A3B0A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do IHC posiada możliwość automatycznego tworzenia bazy danych wykonanych oznaczeń/testów.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57F4C2" w14:textId="77777777" w:rsidR="00B32CA5" w:rsidRPr="00B32CA5" w:rsidRDefault="00B32CA5" w:rsidP="00B3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70FA6166" w14:textId="77777777" w:rsidTr="00B32CA5">
        <w:trPr>
          <w:trHeight w:val="853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9D7E00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F7A9BA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System do IHC posiada możliwość stosowania kodów lub </w:t>
            </w:r>
            <w:proofErr w:type="spellStart"/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czipów</w:t>
            </w:r>
            <w:proofErr w:type="spellEnd"/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kreskowych na szkiełkach i pojemnikach na odczynniki.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373BB4" w14:textId="77777777" w:rsidR="00B32CA5" w:rsidRPr="00B32CA5" w:rsidRDefault="00B32CA5" w:rsidP="00B3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1C14EB27" w14:textId="77777777" w:rsidTr="00B32CA5">
        <w:trPr>
          <w:trHeight w:val="876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776D4E" w14:textId="2CE87510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8B4C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A92EDE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winien zapewniać powiadamianie Zamawiającego przez 24 godziny na dobę przez 365 dni w roku. Wymagana reakcja serwisowa (przyjęcie zgłoszenia) w kolejnym dniu roboczym, w godzinach 8:00 do 18:00.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77B2D8" w14:textId="77777777" w:rsidR="00B32CA5" w:rsidRPr="00B32CA5" w:rsidRDefault="00B32CA5" w:rsidP="00B3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5BF21FBC" w14:textId="77777777" w:rsidTr="00B32CA5">
        <w:trPr>
          <w:trHeight w:val="1024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8DF31C" w14:textId="5CE09001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8B4C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B45F01" w14:textId="77777777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Wykonawca zobowiązuje się  do usunięcia awarii w przedmiocie dzierżawy w czasie do 3 dni roboczych od dnia przyjęcia zgłoszenia, a w przypadku sprowadzenia części z zagranicy do 7 dni roboczych od dnia przyjęcia zgłoszenia.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AD5711" w14:textId="77777777" w:rsidR="00B32CA5" w:rsidRPr="00B32CA5" w:rsidRDefault="00B32CA5" w:rsidP="00B3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32B4FC75" w14:textId="77777777" w:rsidTr="00B32CA5">
        <w:trPr>
          <w:trHeight w:val="808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B8532C" w14:textId="072901A1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8B4C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5BC40F" w14:textId="750B509A" w:rsidR="00B32CA5" w:rsidRPr="00B32CA5" w:rsidRDefault="00B32CA5" w:rsidP="00B32C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zainstaluje, uruchomi i </w:t>
            </w:r>
            <w:proofErr w:type="spellStart"/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zwaliduje</w:t>
            </w:r>
            <w:proofErr w:type="spellEnd"/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całość dostarczonego przedmiotu dzierżawy oraz przeszkoli grupowo personel w ilości 5 osób, w zakresie obsługi kompletnego systemu do </w:t>
            </w:r>
            <w:proofErr w:type="spellStart"/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barwień</w:t>
            </w:r>
            <w:proofErr w:type="spellEnd"/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IHC w miejscu instalacji.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7D3DB3" w14:textId="77777777" w:rsidR="00B32CA5" w:rsidRPr="00B32CA5" w:rsidRDefault="00B32CA5" w:rsidP="00B3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32CA5" w:rsidRPr="00B32CA5" w14:paraId="6604239C" w14:textId="77777777" w:rsidTr="00B32CA5">
        <w:trPr>
          <w:trHeight w:val="182"/>
        </w:trPr>
        <w:tc>
          <w:tcPr>
            <w:tcW w:w="9639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5D4DE" w14:textId="4FC303A8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*wszystkie parametry wymienione w punktach od 1</w:t>
            </w:r>
            <w:r w:rsidR="008B4C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2</w:t>
            </w:r>
            <w:r w:rsidR="008B4C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B32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MUSZĄ BYĆ SPEŁNIONE PRZEZ WYKONAWCĘ.</w:t>
            </w:r>
          </w:p>
        </w:tc>
      </w:tr>
      <w:tr w:rsidR="00B32CA5" w:rsidRPr="00B32CA5" w14:paraId="1EED1E61" w14:textId="77777777" w:rsidTr="00B32CA5">
        <w:trPr>
          <w:trHeight w:val="660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D70524" w14:textId="77777777" w:rsidR="00B32CA5" w:rsidRPr="00B32CA5" w:rsidRDefault="00B32CA5" w:rsidP="00B3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2C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**Zarówno dostawca odczynników jak i systemu do automatycznego wykonywania badań IHC musi dysponować przedstawicielstwem jak i serwisem z siedzibą na ternie RP</w:t>
            </w:r>
          </w:p>
        </w:tc>
      </w:tr>
    </w:tbl>
    <w:p w14:paraId="74957F90" w14:textId="77777777" w:rsidR="00B32CA5" w:rsidRPr="00B32CA5" w:rsidRDefault="00B32CA5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491C4B" w14:textId="77777777" w:rsidR="009F1EDC" w:rsidRDefault="009F1EDC" w:rsidP="009F1E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11A4D0" w14:textId="0CF50839" w:rsidR="00153482" w:rsidRPr="00B32CA5" w:rsidRDefault="00153482" w:rsidP="009F1E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32CA5">
        <w:rPr>
          <w:rFonts w:ascii="Times New Roman" w:hAnsi="Times New Roman" w:cs="Times New Roman"/>
          <w:b/>
          <w:sz w:val="24"/>
          <w:szCs w:val="24"/>
          <w:u w:val="single"/>
        </w:rPr>
        <w:t>BRAK WYPEŁNIENIA LUB NIESPEŁNIENIE, KTÓREGOKOLWIEK Z PARAMETRÓW SPOWODUJE ODRZUCENIE OFERTY.</w:t>
      </w:r>
    </w:p>
    <w:sectPr w:rsidR="00153482" w:rsidRPr="00B32CA5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ED367F" w14:textId="77777777" w:rsidR="0092447B" w:rsidRDefault="0092447B" w:rsidP="00F477F3">
      <w:pPr>
        <w:spacing w:after="0" w:line="240" w:lineRule="auto"/>
      </w:pPr>
      <w:r>
        <w:separator/>
      </w:r>
    </w:p>
  </w:endnote>
  <w:endnote w:type="continuationSeparator" w:id="0">
    <w:p w14:paraId="285AA5BC" w14:textId="77777777" w:rsidR="0092447B" w:rsidRDefault="0092447B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EF1C83" w14:textId="77777777" w:rsidR="0092447B" w:rsidRDefault="0092447B" w:rsidP="00F477F3">
      <w:pPr>
        <w:spacing w:after="0" w:line="240" w:lineRule="auto"/>
      </w:pPr>
      <w:r>
        <w:separator/>
      </w:r>
    </w:p>
  </w:footnote>
  <w:footnote w:type="continuationSeparator" w:id="0">
    <w:p w14:paraId="3071CC25" w14:textId="77777777" w:rsidR="0092447B" w:rsidRDefault="0092447B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029B5" w14:textId="77777777" w:rsidR="00E80128" w:rsidRDefault="00E80128" w:rsidP="00DD6D9D">
    <w:pPr>
      <w:pStyle w:val="Nagwek"/>
      <w:rPr>
        <w:rFonts w:ascii="Times New Roman" w:hAnsi="Times New Roman" w:cs="Times New Roman"/>
        <w:sz w:val="24"/>
        <w:szCs w:val="24"/>
      </w:rPr>
    </w:pPr>
  </w:p>
  <w:p w14:paraId="6DECF8D1" w14:textId="09F0B4E2" w:rsidR="00F477F3" w:rsidRPr="00E80128" w:rsidRDefault="00F477F3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B32CA5">
      <w:rPr>
        <w:rFonts w:ascii="Times New Roman" w:hAnsi="Times New Roman" w:cs="Times New Roman"/>
        <w:sz w:val="24"/>
        <w:szCs w:val="24"/>
      </w:rPr>
      <w:t>7</w:t>
    </w:r>
    <w:r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64460"/>
    <w:multiLevelType w:val="hybridMultilevel"/>
    <w:tmpl w:val="B6BCF1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36F00"/>
    <w:rsid w:val="00060B4C"/>
    <w:rsid w:val="0006128F"/>
    <w:rsid w:val="000A4D26"/>
    <w:rsid w:val="0010228F"/>
    <w:rsid w:val="00104CB5"/>
    <w:rsid w:val="001228B3"/>
    <w:rsid w:val="00153482"/>
    <w:rsid w:val="0016750B"/>
    <w:rsid w:val="001B71FA"/>
    <w:rsid w:val="001C5DA7"/>
    <w:rsid w:val="002513CE"/>
    <w:rsid w:val="002777EE"/>
    <w:rsid w:val="00355EB8"/>
    <w:rsid w:val="003611DA"/>
    <w:rsid w:val="003F016A"/>
    <w:rsid w:val="00426ED7"/>
    <w:rsid w:val="0044346E"/>
    <w:rsid w:val="004845A1"/>
    <w:rsid w:val="004938F6"/>
    <w:rsid w:val="0050594F"/>
    <w:rsid w:val="005540F7"/>
    <w:rsid w:val="00561E42"/>
    <w:rsid w:val="00570EC4"/>
    <w:rsid w:val="00583637"/>
    <w:rsid w:val="00593194"/>
    <w:rsid w:val="005C5F57"/>
    <w:rsid w:val="005E2F1D"/>
    <w:rsid w:val="005F5D40"/>
    <w:rsid w:val="00606B16"/>
    <w:rsid w:val="0074070F"/>
    <w:rsid w:val="007E19E9"/>
    <w:rsid w:val="00806AE9"/>
    <w:rsid w:val="00810511"/>
    <w:rsid w:val="008273A0"/>
    <w:rsid w:val="00846475"/>
    <w:rsid w:val="008B4C28"/>
    <w:rsid w:val="0091609B"/>
    <w:rsid w:val="0092447B"/>
    <w:rsid w:val="00937BA1"/>
    <w:rsid w:val="009D6C14"/>
    <w:rsid w:val="009E4AC6"/>
    <w:rsid w:val="009F1EDC"/>
    <w:rsid w:val="00A26B2F"/>
    <w:rsid w:val="00AD2CBD"/>
    <w:rsid w:val="00AE097C"/>
    <w:rsid w:val="00AF1F4A"/>
    <w:rsid w:val="00AF7CFC"/>
    <w:rsid w:val="00B006B4"/>
    <w:rsid w:val="00B22519"/>
    <w:rsid w:val="00B32CA5"/>
    <w:rsid w:val="00B623DC"/>
    <w:rsid w:val="00B72539"/>
    <w:rsid w:val="00C8194E"/>
    <w:rsid w:val="00C831D3"/>
    <w:rsid w:val="00CA0304"/>
    <w:rsid w:val="00D128A8"/>
    <w:rsid w:val="00D27F9B"/>
    <w:rsid w:val="00DB4E78"/>
    <w:rsid w:val="00DC39FB"/>
    <w:rsid w:val="00DD6D9D"/>
    <w:rsid w:val="00DE10D4"/>
    <w:rsid w:val="00DE658A"/>
    <w:rsid w:val="00E22398"/>
    <w:rsid w:val="00E3541D"/>
    <w:rsid w:val="00E55FEF"/>
    <w:rsid w:val="00E80128"/>
    <w:rsid w:val="00EB04F8"/>
    <w:rsid w:val="00EF4A90"/>
    <w:rsid w:val="00EF6E20"/>
    <w:rsid w:val="00EF72F2"/>
    <w:rsid w:val="00F46A96"/>
    <w:rsid w:val="00F477F3"/>
    <w:rsid w:val="00F65E73"/>
    <w:rsid w:val="00FB227D"/>
    <w:rsid w:val="00FC787F"/>
    <w:rsid w:val="00FE142D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BE5E09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821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Joanna Warmińska2</cp:lastModifiedBy>
  <cp:revision>2</cp:revision>
  <cp:lastPrinted>2022-04-05T11:07:00Z</cp:lastPrinted>
  <dcterms:created xsi:type="dcterms:W3CDTF">2022-04-06T09:31:00Z</dcterms:created>
  <dcterms:modified xsi:type="dcterms:W3CDTF">2022-04-06T09:31:00Z</dcterms:modified>
</cp:coreProperties>
</file>