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D15" w:rsidRPr="003A2D1C" w:rsidRDefault="00A17D15" w:rsidP="00DA3E5E">
      <w:pPr>
        <w:rPr>
          <w:b/>
          <w:sz w:val="22"/>
          <w:szCs w:val="22"/>
          <w:lang w:val="pl-PL"/>
        </w:rPr>
      </w:pPr>
      <w:r w:rsidRPr="003A2D1C">
        <w:rPr>
          <w:b/>
          <w:sz w:val="22"/>
          <w:szCs w:val="22"/>
          <w:lang w:val="pl-PL"/>
        </w:rPr>
        <w:t>Dotyczy części</w:t>
      </w:r>
      <w:r w:rsidR="003A2D1C" w:rsidRPr="003A2D1C">
        <w:rPr>
          <w:b/>
          <w:sz w:val="22"/>
          <w:szCs w:val="22"/>
          <w:lang w:val="pl-PL"/>
        </w:rPr>
        <w:t xml:space="preserve"> nr</w:t>
      </w:r>
      <w:r w:rsidRPr="003A2D1C">
        <w:rPr>
          <w:b/>
          <w:sz w:val="22"/>
          <w:szCs w:val="22"/>
          <w:lang w:val="pl-PL"/>
        </w:rPr>
        <w:t xml:space="preserve"> 1</w:t>
      </w:r>
    </w:p>
    <w:p w:rsidR="00A17D15" w:rsidRPr="00A17D15" w:rsidRDefault="00A17D15" w:rsidP="00DA3E5E">
      <w:pPr>
        <w:rPr>
          <w:sz w:val="22"/>
          <w:szCs w:val="22"/>
          <w:lang w:val="pl-PL"/>
        </w:rPr>
      </w:pPr>
    </w:p>
    <w:p w:rsidR="00A17D15" w:rsidRPr="00BB2C3E" w:rsidRDefault="00A17D15" w:rsidP="00DA3E5E">
      <w:pPr>
        <w:rPr>
          <w:b/>
          <w:sz w:val="22"/>
          <w:szCs w:val="22"/>
          <w:lang w:val="pl-PL"/>
        </w:rPr>
      </w:pPr>
      <w:proofErr w:type="spellStart"/>
      <w:r w:rsidRPr="00BB2C3E">
        <w:rPr>
          <w:b/>
          <w:sz w:val="22"/>
          <w:szCs w:val="22"/>
        </w:rPr>
        <w:t>Parametry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graniczne</w:t>
      </w:r>
      <w:proofErr w:type="spellEnd"/>
      <w:r w:rsidRPr="00BB2C3E">
        <w:rPr>
          <w:b/>
          <w:sz w:val="22"/>
          <w:szCs w:val="22"/>
        </w:rPr>
        <w:t xml:space="preserve"> (</w:t>
      </w:r>
      <w:proofErr w:type="spellStart"/>
      <w:r w:rsidRPr="00BB2C3E">
        <w:rPr>
          <w:b/>
          <w:sz w:val="22"/>
          <w:szCs w:val="22"/>
        </w:rPr>
        <w:t>bezwzględnie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wymagane</w:t>
      </w:r>
      <w:proofErr w:type="spellEnd"/>
      <w:r w:rsidRPr="00BB2C3E">
        <w:rPr>
          <w:b/>
          <w:sz w:val="22"/>
          <w:szCs w:val="22"/>
        </w:rPr>
        <w:t xml:space="preserve">); </w:t>
      </w:r>
      <w:proofErr w:type="spellStart"/>
      <w:r w:rsidRPr="00BB2C3E">
        <w:rPr>
          <w:b/>
          <w:sz w:val="22"/>
          <w:szCs w:val="22"/>
        </w:rPr>
        <w:t>niespełnienie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któregokolwiek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parametru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spowoduje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odrzucenie</w:t>
      </w:r>
      <w:proofErr w:type="spellEnd"/>
      <w:r w:rsidRPr="00BB2C3E">
        <w:rPr>
          <w:b/>
          <w:sz w:val="22"/>
          <w:szCs w:val="22"/>
        </w:rPr>
        <w:t xml:space="preserve"> </w:t>
      </w:r>
      <w:proofErr w:type="spellStart"/>
      <w:r w:rsidRPr="00BB2C3E">
        <w:rPr>
          <w:b/>
          <w:sz w:val="22"/>
          <w:szCs w:val="22"/>
        </w:rPr>
        <w:t>oferty</w:t>
      </w:r>
      <w:proofErr w:type="spellEnd"/>
    </w:p>
    <w:p w:rsidR="00A17D15" w:rsidRPr="00A17D15" w:rsidRDefault="00A17D15" w:rsidP="00DA3E5E">
      <w:pPr>
        <w:rPr>
          <w:sz w:val="22"/>
          <w:szCs w:val="22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"/>
        <w:gridCol w:w="8159"/>
      </w:tblGrid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3E5E" w:rsidRPr="00A17D15" w:rsidRDefault="00DA3E5E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17D15">
              <w:rPr>
                <w:b/>
                <w:sz w:val="22"/>
                <w:szCs w:val="22"/>
              </w:rPr>
              <w:t>Lp</w:t>
            </w:r>
            <w:proofErr w:type="spellEnd"/>
            <w:r w:rsidRPr="00A17D1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3E5E" w:rsidRPr="00A17D15" w:rsidRDefault="00DA3E5E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A17D15">
              <w:rPr>
                <w:b/>
                <w:sz w:val="22"/>
                <w:szCs w:val="22"/>
                <w:lang w:val="pl-PL"/>
              </w:rPr>
              <w:t>Parametry wymagane dla analizatora hematologicznego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pStyle w:val="Tekstpodstawowy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3E5E" w:rsidRPr="00A17D15" w:rsidRDefault="00DA3E5E">
            <w:pPr>
              <w:pStyle w:val="Tekstpodstawowy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Analizator hematologiczny nie starszy niż z 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2020</w:t>
            </w: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roku wraz z 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BACK-</w:t>
            </w:r>
            <w:proofErr w:type="spellStart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UP′em</w:t>
            </w:r>
            <w:proofErr w:type="spellEnd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nie starszym niż z 2012 roku</w:t>
            </w: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 jednakowej wydajności i parametrach dla obu analizatorów: 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min. 100 oznaczeń </w:t>
            </w:r>
            <w:proofErr w:type="spellStart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CBC+Diff</w:t>
            </w:r>
            <w:proofErr w:type="spellEnd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/ godz.</w:t>
            </w: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w każdym systemie podania (podajnikowym i manualnym), i o wydajności 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min. </w:t>
            </w:r>
            <w:r w:rsidRPr="00625F53">
              <w:rPr>
                <w:rFonts w:ascii="Times New Roman" w:hAnsi="Times New Roman" w:cs="Times New Roman"/>
                <w:b/>
                <w:strike/>
                <w:sz w:val="22"/>
                <w:szCs w:val="22"/>
              </w:rPr>
              <w:t>70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bookmarkStart w:id="0" w:name="_GoBack"/>
            <w:r w:rsidR="00625F53" w:rsidRPr="00625F53">
              <w:rPr>
                <w:rFonts w:ascii="Times New Roman" w:hAnsi="Times New Roman" w:cs="Times New Roman"/>
                <w:b/>
                <w:sz w:val="22"/>
                <w:szCs w:val="22"/>
              </w:rPr>
              <w:t>65</w:t>
            </w:r>
            <w:bookmarkEnd w:id="0"/>
            <w:r w:rsidR="00625F53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oznaczeń </w:t>
            </w:r>
            <w:proofErr w:type="spellStart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CBC+Diff+RETIC</w:t>
            </w:r>
            <w:proofErr w:type="spellEnd"/>
            <w:r w:rsidRPr="00A17D1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/ godz.</w:t>
            </w: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w każdym systemie podania (podajnikowym i manualnym). </w:t>
            </w:r>
          </w:p>
          <w:p w:rsidR="00DA3E5E" w:rsidRPr="00A17D15" w:rsidRDefault="00DA3E5E">
            <w:pPr>
              <w:pStyle w:val="Tekstpodstawowy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17D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Analizator w komplecie z podajnikiem automatycznym, komputerem, monitorem, zewnętrzną drukarką oraz UPS (rok produkcji wszystkich urządzeń nie starszy niż 2012).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Metoda pomiaru optyczna dla każdego mierzonego parametru morfologii krwi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Hemoglobina oznaczana metodą kolorymetryczna z odczynnikiem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bezcjankowym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>.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Wymagane parametry PLT:</w:t>
            </w:r>
          </w:p>
          <w:p w:rsidR="00DA3E5E" w:rsidRPr="00A17D15" w:rsidRDefault="00DA3E5E" w:rsidP="00441FF9">
            <w:pPr>
              <w:numPr>
                <w:ilvl w:val="0"/>
                <w:numId w:val="2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Liczba bezwzględna</w:t>
            </w:r>
          </w:p>
          <w:p w:rsidR="00DA3E5E" w:rsidRPr="00A17D15" w:rsidRDefault="00DA3E5E" w:rsidP="00441FF9">
            <w:pPr>
              <w:numPr>
                <w:ilvl w:val="0"/>
                <w:numId w:val="2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MPV</w:t>
            </w:r>
          </w:p>
          <w:p w:rsidR="00DA3E5E" w:rsidRPr="00A17D15" w:rsidRDefault="00DA3E5E" w:rsidP="00441FF9">
            <w:pPr>
              <w:numPr>
                <w:ilvl w:val="0"/>
                <w:numId w:val="2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PDW</w:t>
            </w:r>
          </w:p>
          <w:p w:rsidR="00DA3E5E" w:rsidRPr="00A17D15" w:rsidRDefault="00DA3E5E" w:rsidP="00441FF9">
            <w:pPr>
              <w:numPr>
                <w:ilvl w:val="0"/>
                <w:numId w:val="2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Pomiar płytek olbrzymich (większych od 40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fl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>), z prawidłowym zaszeregowaniem do zbioru PLT, przy każdym pomiarze.</w:t>
            </w:r>
          </w:p>
        </w:tc>
      </w:tr>
      <w:tr w:rsidR="00DA3E5E" w:rsidRPr="00A17D15" w:rsidTr="00DA3E5E">
        <w:trPr>
          <w:trHeight w:val="1331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Wymagane parametry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retikulocytarne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 xml:space="preserve"> (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retikulocyty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 xml:space="preserve"> oznaczane w próbce pierwotnej, w pełni automatycznie):</w:t>
            </w:r>
          </w:p>
          <w:p w:rsidR="00DA3E5E" w:rsidRPr="00A17D15" w:rsidRDefault="00DA3E5E" w:rsidP="00441FF9">
            <w:pPr>
              <w:numPr>
                <w:ilvl w:val="0"/>
                <w:numId w:val="3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liczba bezwzględna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retikulocytów</w:t>
            </w:r>
            <w:proofErr w:type="spellEnd"/>
          </w:p>
          <w:p w:rsidR="00DA3E5E" w:rsidRPr="00A17D15" w:rsidRDefault="00DA3E5E" w:rsidP="00441FF9">
            <w:pPr>
              <w:numPr>
                <w:ilvl w:val="0"/>
                <w:numId w:val="3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odsetek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retikulocytów</w:t>
            </w:r>
            <w:proofErr w:type="spellEnd"/>
          </w:p>
          <w:p w:rsidR="00DA3E5E" w:rsidRPr="00A17D15" w:rsidRDefault="00DA3E5E" w:rsidP="00441FF9">
            <w:pPr>
              <w:numPr>
                <w:ilvl w:val="0"/>
                <w:numId w:val="3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średnia objętość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retikulocyta</w:t>
            </w:r>
            <w:proofErr w:type="spellEnd"/>
          </w:p>
          <w:p w:rsidR="00DA3E5E" w:rsidRPr="00A17D15" w:rsidRDefault="00DA3E5E" w:rsidP="00441FF9">
            <w:pPr>
              <w:numPr>
                <w:ilvl w:val="0"/>
                <w:numId w:val="3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IRF</w:t>
            </w:r>
          </w:p>
          <w:p w:rsidR="00DA3E5E" w:rsidRPr="00A17D15" w:rsidRDefault="00DA3E5E" w:rsidP="00441FF9">
            <w:pPr>
              <w:numPr>
                <w:ilvl w:val="0"/>
                <w:numId w:val="3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średnia zawartość hemoglobiny w retykulocycie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Liniowość (górna granica) bez rozcieńczeń:</w:t>
            </w:r>
          </w:p>
          <w:p w:rsidR="00DA3E5E" w:rsidRPr="00A17D15" w:rsidRDefault="00DA3E5E" w:rsidP="00441FF9">
            <w:pPr>
              <w:numPr>
                <w:ilvl w:val="0"/>
                <w:numId w:val="4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WBC – do min 380 tys./</w:t>
            </w:r>
            <w:r w:rsidRPr="00A17D15">
              <w:rPr>
                <w:sz w:val="22"/>
                <w:szCs w:val="22"/>
                <w:lang w:val="pl-PL"/>
              </w:rPr>
              <w:sym w:font="Symbol" w:char="F06D"/>
            </w:r>
            <w:r w:rsidRPr="00A17D15">
              <w:rPr>
                <w:sz w:val="22"/>
                <w:szCs w:val="22"/>
                <w:lang w:val="pl-PL"/>
              </w:rPr>
              <w:t>l</w:t>
            </w:r>
          </w:p>
          <w:p w:rsidR="00DA3E5E" w:rsidRPr="00A17D15" w:rsidRDefault="00DA3E5E" w:rsidP="00441FF9">
            <w:pPr>
              <w:numPr>
                <w:ilvl w:val="0"/>
                <w:numId w:val="4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RBC - do min 7 mln/</w:t>
            </w:r>
            <w:r w:rsidRPr="00A17D15">
              <w:rPr>
                <w:sz w:val="22"/>
                <w:szCs w:val="22"/>
                <w:lang w:val="pl-PL"/>
              </w:rPr>
              <w:sym w:font="Symbol" w:char="F06D"/>
            </w:r>
            <w:r w:rsidRPr="00A17D15">
              <w:rPr>
                <w:sz w:val="22"/>
                <w:szCs w:val="22"/>
                <w:lang w:val="pl-PL"/>
              </w:rPr>
              <w:t>l</w:t>
            </w:r>
          </w:p>
          <w:p w:rsidR="00DA3E5E" w:rsidRPr="00A17D15" w:rsidRDefault="00DA3E5E" w:rsidP="00441FF9">
            <w:pPr>
              <w:numPr>
                <w:ilvl w:val="0"/>
                <w:numId w:val="4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HGB - do min 22 g/dl</w:t>
            </w:r>
          </w:p>
          <w:p w:rsidR="00DA3E5E" w:rsidRPr="00A17D15" w:rsidRDefault="00DA3E5E" w:rsidP="00441FF9">
            <w:pPr>
              <w:numPr>
                <w:ilvl w:val="0"/>
                <w:numId w:val="4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PLT - do min 3 mln/ul</w:t>
            </w:r>
          </w:p>
        </w:tc>
      </w:tr>
      <w:tr w:rsidR="00DA3E5E" w:rsidRPr="00A17D15" w:rsidTr="00DA3E5E">
        <w:trPr>
          <w:trHeight w:val="599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Kontrole (na 3 poziomach) zawierające w 1 fiolce parametry dla CBC/DIFF/RETIC.</w:t>
            </w:r>
          </w:p>
        </w:tc>
      </w:tr>
      <w:tr w:rsidR="00DA3E5E" w:rsidRPr="00A17D15" w:rsidTr="00DA3E5E">
        <w:trPr>
          <w:trHeight w:val="599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Dwustronna komunikacja z LIS, rozbudowany system flagowania wyników, możliwość archiwizowania wyników w analizatorze</w:t>
            </w:r>
          </w:p>
        </w:tc>
      </w:tr>
      <w:tr w:rsidR="00DA3E5E" w:rsidRPr="00A17D15" w:rsidTr="00DA3E5E">
        <w:trPr>
          <w:trHeight w:val="599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Wpięcie do laboratoryjnego systemu informatycznego na koszt oferenta </w:t>
            </w:r>
          </w:p>
        </w:tc>
      </w:tr>
      <w:tr w:rsidR="00DA3E5E" w:rsidRPr="00A17D15" w:rsidTr="00DA3E5E"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DA3E5E" w:rsidRPr="00A17D15" w:rsidRDefault="00DA3E5E" w:rsidP="00441FF9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4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0" w:type="dxa"/>
              <w:right w:w="108" w:type="dxa"/>
            </w:tcMar>
            <w:hideMark/>
          </w:tcPr>
          <w:p w:rsidR="00DA3E5E" w:rsidRPr="00A17D15" w:rsidRDefault="00DA3E5E">
            <w:p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Zagwarantowana bezpłatna międzynarodowa kontrola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zewnątrzlaboratoryjna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LabQuality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 xml:space="preserve"> dla</w:t>
            </w:r>
          </w:p>
          <w:p w:rsidR="00DA3E5E" w:rsidRPr="00A17D15" w:rsidRDefault="00DA3E5E" w:rsidP="00441FF9">
            <w:pPr>
              <w:numPr>
                <w:ilvl w:val="0"/>
                <w:numId w:val="5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morfologii CBC – 6 x w roku,</w:t>
            </w:r>
          </w:p>
          <w:p w:rsidR="00DA3E5E" w:rsidRPr="00A17D15" w:rsidRDefault="00DA3E5E" w:rsidP="00441FF9">
            <w:pPr>
              <w:numPr>
                <w:ilvl w:val="0"/>
                <w:numId w:val="5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morfologii 5DIFF – 4 x w roku </w:t>
            </w:r>
          </w:p>
          <w:p w:rsidR="00DA3E5E" w:rsidRPr="00A17D15" w:rsidRDefault="00DA3E5E" w:rsidP="00441FF9">
            <w:pPr>
              <w:numPr>
                <w:ilvl w:val="0"/>
                <w:numId w:val="5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>retykulocytozy - automatycznie – 2 x w roku</w:t>
            </w:r>
          </w:p>
          <w:p w:rsidR="00DA3E5E" w:rsidRPr="00A17D15" w:rsidRDefault="00DA3E5E" w:rsidP="00441FF9">
            <w:pPr>
              <w:numPr>
                <w:ilvl w:val="0"/>
                <w:numId w:val="5"/>
              </w:numPr>
              <w:rPr>
                <w:sz w:val="22"/>
                <w:szCs w:val="22"/>
                <w:lang w:val="pl-PL"/>
              </w:rPr>
            </w:pPr>
            <w:r w:rsidRPr="00A17D15">
              <w:rPr>
                <w:sz w:val="22"/>
                <w:szCs w:val="22"/>
                <w:lang w:val="pl-PL"/>
              </w:rPr>
              <w:t xml:space="preserve">ocena manualnego </w:t>
            </w:r>
            <w:proofErr w:type="spellStart"/>
            <w:r w:rsidRPr="00A17D15">
              <w:rPr>
                <w:sz w:val="22"/>
                <w:szCs w:val="22"/>
                <w:lang w:val="pl-PL"/>
              </w:rPr>
              <w:t>leukogramu</w:t>
            </w:r>
            <w:proofErr w:type="spellEnd"/>
            <w:r w:rsidRPr="00A17D15">
              <w:rPr>
                <w:sz w:val="22"/>
                <w:szCs w:val="22"/>
                <w:lang w:val="pl-PL"/>
              </w:rPr>
              <w:t xml:space="preserve"> – 2 x w roku.</w:t>
            </w:r>
          </w:p>
        </w:tc>
      </w:tr>
    </w:tbl>
    <w:p w:rsidR="00C0496B" w:rsidRDefault="00C0496B" w:rsidP="00C0496B">
      <w:pPr>
        <w:jc w:val="both"/>
        <w:rPr>
          <w:rFonts w:ascii="Arial" w:hAnsi="Arial" w:cs="Arial"/>
          <w:sz w:val="22"/>
          <w:szCs w:val="22"/>
        </w:rPr>
      </w:pPr>
    </w:p>
    <w:p w:rsidR="00C0496B" w:rsidRDefault="00C0496B" w:rsidP="00C0496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…………………………………..……………………</w:t>
      </w:r>
    </w:p>
    <w:p w:rsidR="00C0496B" w:rsidRDefault="00C0496B" w:rsidP="00C0496B">
      <w:pPr>
        <w:ind w:left="4536" w:hanging="38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podpis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osoby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upoważnionej</w:t>
      </w:r>
      <w:proofErr w:type="spellEnd"/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reprezentowania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Wykonawcy</w:t>
      </w:r>
      <w:proofErr w:type="spellEnd"/>
    </w:p>
    <w:p w:rsidR="00C0496B" w:rsidRPr="00C0496B" w:rsidRDefault="00C0496B" w:rsidP="00C0496B">
      <w:pPr>
        <w:tabs>
          <w:tab w:val="left" w:pos="5347"/>
        </w:tabs>
        <w:rPr>
          <w:rFonts w:ascii="Arial" w:hAnsi="Arial" w:cs="Arial"/>
          <w:sz w:val="22"/>
          <w:szCs w:val="22"/>
        </w:rPr>
      </w:pPr>
    </w:p>
    <w:p w:rsidR="00C0496B" w:rsidRDefault="00C0496B" w:rsidP="00C0496B">
      <w:pPr>
        <w:ind w:left="4536" w:hanging="38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65B1C" w:rsidRPr="00A17D15" w:rsidRDefault="00B65B1C">
      <w:pPr>
        <w:rPr>
          <w:sz w:val="22"/>
          <w:szCs w:val="22"/>
        </w:rPr>
      </w:pPr>
    </w:p>
    <w:sectPr w:rsidR="00B65B1C" w:rsidRPr="00A17D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A91" w:rsidRDefault="00323A91" w:rsidP="00323A91">
      <w:r>
        <w:separator/>
      </w:r>
    </w:p>
  </w:endnote>
  <w:endnote w:type="continuationSeparator" w:id="0">
    <w:p w:rsidR="00323A91" w:rsidRDefault="00323A91" w:rsidP="0032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A91" w:rsidRDefault="00323A91" w:rsidP="00323A91">
      <w:r>
        <w:separator/>
      </w:r>
    </w:p>
  </w:footnote>
  <w:footnote w:type="continuationSeparator" w:id="0">
    <w:p w:rsidR="00323A91" w:rsidRDefault="00323A91" w:rsidP="0032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91" w:rsidRDefault="00323A91" w:rsidP="00323A91">
    <w:pPr>
      <w:pStyle w:val="Nagwek"/>
      <w:tabs>
        <w:tab w:val="clear" w:pos="4536"/>
        <w:tab w:val="clear" w:pos="9072"/>
        <w:tab w:val="left" w:pos="7455"/>
      </w:tabs>
    </w:pPr>
    <w:proofErr w:type="spellStart"/>
    <w:r>
      <w:t>Numer</w:t>
    </w:r>
    <w:proofErr w:type="spellEnd"/>
    <w:r>
      <w:t xml:space="preserve"> </w:t>
    </w:r>
    <w:proofErr w:type="spellStart"/>
    <w:r>
      <w:t>postępowania</w:t>
    </w:r>
    <w:proofErr w:type="spellEnd"/>
    <w:r>
      <w:t>: ZP-271-17/2</w:t>
    </w:r>
    <w:r w:rsidR="0068258D">
      <w:t>2</w:t>
    </w:r>
    <w:r>
      <w:t xml:space="preserve">                                                                   </w:t>
    </w:r>
    <w:proofErr w:type="spellStart"/>
    <w:r>
      <w:t>Załącznik</w:t>
    </w:r>
    <w:proofErr w:type="spellEnd"/>
    <w:r>
      <w:t xml:space="preserve"> nr 6a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62A9C"/>
    <w:multiLevelType w:val="hybridMultilevel"/>
    <w:tmpl w:val="A5E01DF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D8C"/>
    <w:multiLevelType w:val="hybridMultilevel"/>
    <w:tmpl w:val="421484D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CF7A11"/>
    <w:multiLevelType w:val="hybridMultilevel"/>
    <w:tmpl w:val="4FE8E8D2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F34B8A"/>
    <w:multiLevelType w:val="hybridMultilevel"/>
    <w:tmpl w:val="3F38BD94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080137"/>
    <w:multiLevelType w:val="hybridMultilevel"/>
    <w:tmpl w:val="119023AC"/>
    <w:lvl w:ilvl="0" w:tplc="7FC895FC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5E"/>
    <w:rsid w:val="00323A91"/>
    <w:rsid w:val="003A2D1C"/>
    <w:rsid w:val="00625F53"/>
    <w:rsid w:val="00633D64"/>
    <w:rsid w:val="0068258D"/>
    <w:rsid w:val="00A17D15"/>
    <w:rsid w:val="00B65B1C"/>
    <w:rsid w:val="00BB2C3E"/>
    <w:rsid w:val="00C0496B"/>
    <w:rsid w:val="00DA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1B09"/>
  <w15:chartTrackingRefBased/>
  <w15:docId w15:val="{08D4A8B9-9F73-4681-9C43-6E81020C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3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A3E5E"/>
    <w:rPr>
      <w:rFonts w:ascii="Arial" w:hAnsi="Arial" w:cs="Arial"/>
      <w:color w:val="FF0000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3E5E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zawartotabeli">
    <w:name w:val="zawartotabeli"/>
    <w:basedOn w:val="Normalny"/>
    <w:rsid w:val="00DA3E5E"/>
    <w:pPr>
      <w:spacing w:before="100" w:beforeAutospacing="1" w:after="100" w:afterAutospacing="1"/>
    </w:pPr>
    <w:rPr>
      <w:rFonts w:eastAsia="MS Mincho"/>
      <w:lang w:val="pl-PL" w:eastAsia="ja-JP"/>
    </w:rPr>
  </w:style>
  <w:style w:type="paragraph" w:styleId="Nagwek">
    <w:name w:val="header"/>
    <w:basedOn w:val="Normalny"/>
    <w:link w:val="Nagwek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2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2022-05-24T13:21:00Z</cp:lastPrinted>
  <dcterms:created xsi:type="dcterms:W3CDTF">2022-05-24T13:21:00Z</dcterms:created>
  <dcterms:modified xsi:type="dcterms:W3CDTF">2022-05-24T13:21:00Z</dcterms:modified>
</cp:coreProperties>
</file>