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7C837D3" w14:textId="1CA0E0B9" w:rsidR="00A17D15" w:rsidRPr="006A08B2" w:rsidRDefault="00A17D15" w:rsidP="00DA3E5E">
      <w:pPr>
        <w:rPr>
          <w:b/>
          <w:sz w:val="22"/>
          <w:szCs w:val="22"/>
          <w:lang w:val="pl-PL"/>
        </w:rPr>
      </w:pPr>
      <w:r w:rsidRPr="006A08B2">
        <w:rPr>
          <w:b/>
          <w:sz w:val="22"/>
          <w:szCs w:val="22"/>
          <w:lang w:val="pl-PL"/>
        </w:rPr>
        <w:t>Dotyczy części</w:t>
      </w:r>
      <w:r w:rsidR="006A08B2" w:rsidRPr="006A08B2">
        <w:rPr>
          <w:b/>
          <w:sz w:val="22"/>
          <w:szCs w:val="22"/>
          <w:lang w:val="pl-PL"/>
        </w:rPr>
        <w:t xml:space="preserve"> nr</w:t>
      </w:r>
      <w:r w:rsidRPr="006A08B2">
        <w:rPr>
          <w:b/>
          <w:sz w:val="22"/>
          <w:szCs w:val="22"/>
          <w:lang w:val="pl-PL"/>
        </w:rPr>
        <w:t xml:space="preserve"> </w:t>
      </w:r>
      <w:r w:rsidR="006A08B2" w:rsidRPr="006A08B2">
        <w:rPr>
          <w:b/>
          <w:sz w:val="22"/>
          <w:szCs w:val="22"/>
          <w:lang w:val="pl-PL"/>
        </w:rPr>
        <w:t>3</w:t>
      </w:r>
    </w:p>
    <w:p w14:paraId="67126E3F" w14:textId="77777777" w:rsidR="00A17D15" w:rsidRPr="00A17D15" w:rsidRDefault="00A17D15" w:rsidP="00DA3E5E">
      <w:pPr>
        <w:rPr>
          <w:sz w:val="22"/>
          <w:szCs w:val="22"/>
          <w:lang w:val="pl-PL"/>
        </w:rPr>
      </w:pPr>
      <w:bookmarkStart w:id="0" w:name="_GoBack"/>
      <w:bookmarkEnd w:id="0"/>
    </w:p>
    <w:p w14:paraId="491C437F" w14:textId="77777777" w:rsidR="00A17D15" w:rsidRPr="0010665A" w:rsidRDefault="00A17D15" w:rsidP="00DA3E5E">
      <w:pPr>
        <w:rPr>
          <w:b/>
          <w:sz w:val="22"/>
          <w:szCs w:val="22"/>
          <w:lang w:val="pl-PL"/>
        </w:rPr>
      </w:pPr>
      <w:proofErr w:type="spellStart"/>
      <w:r w:rsidRPr="0010665A">
        <w:rPr>
          <w:b/>
          <w:sz w:val="22"/>
          <w:szCs w:val="22"/>
        </w:rPr>
        <w:t>Parametry</w:t>
      </w:r>
      <w:proofErr w:type="spellEnd"/>
      <w:r w:rsidRPr="0010665A">
        <w:rPr>
          <w:b/>
          <w:sz w:val="22"/>
          <w:szCs w:val="22"/>
        </w:rPr>
        <w:t xml:space="preserve"> </w:t>
      </w:r>
      <w:proofErr w:type="spellStart"/>
      <w:r w:rsidRPr="0010665A">
        <w:rPr>
          <w:b/>
          <w:sz w:val="22"/>
          <w:szCs w:val="22"/>
        </w:rPr>
        <w:t>graniczne</w:t>
      </w:r>
      <w:proofErr w:type="spellEnd"/>
      <w:r w:rsidRPr="0010665A">
        <w:rPr>
          <w:b/>
          <w:sz w:val="22"/>
          <w:szCs w:val="22"/>
        </w:rPr>
        <w:t xml:space="preserve"> (</w:t>
      </w:r>
      <w:proofErr w:type="spellStart"/>
      <w:r w:rsidRPr="0010665A">
        <w:rPr>
          <w:b/>
          <w:sz w:val="22"/>
          <w:szCs w:val="22"/>
        </w:rPr>
        <w:t>bezwzględnie</w:t>
      </w:r>
      <w:proofErr w:type="spellEnd"/>
      <w:r w:rsidRPr="0010665A">
        <w:rPr>
          <w:b/>
          <w:sz w:val="22"/>
          <w:szCs w:val="22"/>
        </w:rPr>
        <w:t xml:space="preserve"> </w:t>
      </w:r>
      <w:proofErr w:type="spellStart"/>
      <w:r w:rsidRPr="0010665A">
        <w:rPr>
          <w:b/>
          <w:sz w:val="22"/>
          <w:szCs w:val="22"/>
        </w:rPr>
        <w:t>wymagane</w:t>
      </w:r>
      <w:proofErr w:type="spellEnd"/>
      <w:r w:rsidRPr="0010665A">
        <w:rPr>
          <w:b/>
          <w:sz w:val="22"/>
          <w:szCs w:val="22"/>
        </w:rPr>
        <w:t xml:space="preserve">); </w:t>
      </w:r>
      <w:proofErr w:type="spellStart"/>
      <w:r w:rsidRPr="0010665A">
        <w:rPr>
          <w:b/>
          <w:sz w:val="22"/>
          <w:szCs w:val="22"/>
        </w:rPr>
        <w:t>niespełnienie</w:t>
      </w:r>
      <w:proofErr w:type="spellEnd"/>
      <w:r w:rsidRPr="0010665A">
        <w:rPr>
          <w:b/>
          <w:sz w:val="22"/>
          <w:szCs w:val="22"/>
        </w:rPr>
        <w:t xml:space="preserve"> </w:t>
      </w:r>
      <w:proofErr w:type="spellStart"/>
      <w:r w:rsidRPr="0010665A">
        <w:rPr>
          <w:b/>
          <w:sz w:val="22"/>
          <w:szCs w:val="22"/>
        </w:rPr>
        <w:t>któregokolwiek</w:t>
      </w:r>
      <w:proofErr w:type="spellEnd"/>
      <w:r w:rsidRPr="0010665A">
        <w:rPr>
          <w:b/>
          <w:sz w:val="22"/>
          <w:szCs w:val="22"/>
        </w:rPr>
        <w:t xml:space="preserve"> </w:t>
      </w:r>
      <w:proofErr w:type="spellStart"/>
      <w:r w:rsidRPr="0010665A">
        <w:rPr>
          <w:b/>
          <w:sz w:val="22"/>
          <w:szCs w:val="22"/>
        </w:rPr>
        <w:t>parametru</w:t>
      </w:r>
      <w:proofErr w:type="spellEnd"/>
      <w:r w:rsidRPr="0010665A">
        <w:rPr>
          <w:b/>
          <w:sz w:val="22"/>
          <w:szCs w:val="22"/>
        </w:rPr>
        <w:t xml:space="preserve"> </w:t>
      </w:r>
      <w:proofErr w:type="spellStart"/>
      <w:r w:rsidRPr="0010665A">
        <w:rPr>
          <w:b/>
          <w:sz w:val="22"/>
          <w:szCs w:val="22"/>
        </w:rPr>
        <w:t>spowoduje</w:t>
      </w:r>
      <w:proofErr w:type="spellEnd"/>
      <w:r w:rsidRPr="0010665A">
        <w:rPr>
          <w:b/>
          <w:sz w:val="22"/>
          <w:szCs w:val="22"/>
        </w:rPr>
        <w:t xml:space="preserve"> </w:t>
      </w:r>
      <w:proofErr w:type="spellStart"/>
      <w:r w:rsidRPr="0010665A">
        <w:rPr>
          <w:b/>
          <w:sz w:val="22"/>
          <w:szCs w:val="22"/>
        </w:rPr>
        <w:t>odrzucenie</w:t>
      </w:r>
      <w:proofErr w:type="spellEnd"/>
      <w:r w:rsidRPr="0010665A">
        <w:rPr>
          <w:b/>
          <w:sz w:val="22"/>
          <w:szCs w:val="22"/>
        </w:rPr>
        <w:t xml:space="preserve"> </w:t>
      </w:r>
      <w:proofErr w:type="spellStart"/>
      <w:r w:rsidRPr="0010665A">
        <w:rPr>
          <w:b/>
          <w:sz w:val="22"/>
          <w:szCs w:val="22"/>
        </w:rPr>
        <w:t>oferty</w:t>
      </w:r>
      <w:proofErr w:type="spellEnd"/>
    </w:p>
    <w:p w14:paraId="5C564C75" w14:textId="77777777" w:rsidR="00A17D15" w:rsidRPr="00A17D15" w:rsidRDefault="00A17D15" w:rsidP="00DA3E5E">
      <w:pPr>
        <w:rPr>
          <w:sz w:val="22"/>
          <w:szCs w:val="22"/>
          <w:lang w:val="pl-PL"/>
        </w:rPr>
      </w:pPr>
    </w:p>
    <w:p w14:paraId="75BFFEDD" w14:textId="77777777" w:rsidR="00D76F6B" w:rsidRDefault="00D76F6B" w:rsidP="00D76F6B">
      <w:pPr>
        <w:rPr>
          <w:rFonts w:ascii="Arial" w:hAnsi="Arial" w:cs="Arial"/>
          <w:b/>
          <w:bCs/>
          <w:sz w:val="22"/>
          <w:szCs w:val="22"/>
          <w:lang w:val="pl-PL"/>
        </w:rPr>
      </w:pPr>
    </w:p>
    <w:p w14:paraId="61A166BC" w14:textId="77777777" w:rsidR="00D76F6B" w:rsidRDefault="00D76F6B" w:rsidP="00D76F6B">
      <w:pPr>
        <w:tabs>
          <w:tab w:val="left" w:pos="360"/>
        </w:tabs>
        <w:jc w:val="center"/>
        <w:rPr>
          <w:rFonts w:ascii="Arial" w:hAnsi="Arial" w:cs="Arial"/>
          <w:b/>
          <w:sz w:val="22"/>
          <w:szCs w:val="22"/>
          <w:u w:val="single"/>
        </w:rPr>
      </w:pPr>
      <w:proofErr w:type="spellStart"/>
      <w:r>
        <w:rPr>
          <w:rFonts w:ascii="Arial" w:hAnsi="Arial" w:cs="Arial"/>
          <w:b/>
          <w:sz w:val="22"/>
          <w:szCs w:val="22"/>
          <w:u w:val="single"/>
        </w:rPr>
        <w:t>Wymagania</w:t>
      </w:r>
      <w:proofErr w:type="spellEnd"/>
      <w:r>
        <w:rPr>
          <w:rFonts w:ascii="Arial" w:hAnsi="Arial" w:cs="Arial"/>
          <w:b/>
          <w:sz w:val="22"/>
          <w:szCs w:val="22"/>
          <w:u w:val="single"/>
        </w:rPr>
        <w:t xml:space="preserve"> </w:t>
      </w:r>
      <w:proofErr w:type="spellStart"/>
      <w:r>
        <w:rPr>
          <w:rFonts w:ascii="Arial" w:hAnsi="Arial" w:cs="Arial"/>
          <w:b/>
          <w:sz w:val="22"/>
          <w:szCs w:val="22"/>
          <w:u w:val="single"/>
        </w:rPr>
        <w:t>graniczne</w:t>
      </w:r>
      <w:proofErr w:type="spellEnd"/>
      <w:r>
        <w:rPr>
          <w:rFonts w:ascii="Arial" w:hAnsi="Arial" w:cs="Arial"/>
          <w:b/>
          <w:sz w:val="22"/>
          <w:szCs w:val="22"/>
          <w:u w:val="single"/>
        </w:rPr>
        <w:t xml:space="preserve"> </w:t>
      </w:r>
      <w:proofErr w:type="spellStart"/>
      <w:r>
        <w:rPr>
          <w:rFonts w:ascii="Arial" w:hAnsi="Arial" w:cs="Arial"/>
          <w:b/>
          <w:sz w:val="22"/>
          <w:szCs w:val="22"/>
          <w:u w:val="single"/>
        </w:rPr>
        <w:t>dla</w:t>
      </w:r>
      <w:proofErr w:type="spellEnd"/>
      <w:r>
        <w:rPr>
          <w:rFonts w:ascii="Arial" w:hAnsi="Arial" w:cs="Arial"/>
          <w:b/>
          <w:sz w:val="22"/>
          <w:szCs w:val="22"/>
          <w:u w:val="single"/>
        </w:rPr>
        <w:t xml:space="preserve"> </w:t>
      </w:r>
      <w:proofErr w:type="spellStart"/>
      <w:r>
        <w:rPr>
          <w:rFonts w:ascii="Arial" w:hAnsi="Arial" w:cs="Arial"/>
          <w:b/>
          <w:sz w:val="22"/>
          <w:szCs w:val="22"/>
          <w:u w:val="single"/>
        </w:rPr>
        <w:t>analizatorów</w:t>
      </w:r>
      <w:proofErr w:type="spellEnd"/>
      <w:r>
        <w:rPr>
          <w:rFonts w:ascii="Arial" w:hAnsi="Arial" w:cs="Arial"/>
          <w:b/>
          <w:sz w:val="22"/>
          <w:szCs w:val="22"/>
          <w:u w:val="single"/>
        </w:rPr>
        <w:t xml:space="preserve"> </w:t>
      </w:r>
      <w:proofErr w:type="spellStart"/>
      <w:r>
        <w:rPr>
          <w:rFonts w:ascii="Arial" w:hAnsi="Arial" w:cs="Arial"/>
          <w:b/>
          <w:sz w:val="22"/>
          <w:szCs w:val="22"/>
          <w:u w:val="single"/>
        </w:rPr>
        <w:t>i</w:t>
      </w:r>
      <w:proofErr w:type="spellEnd"/>
      <w:r>
        <w:rPr>
          <w:rFonts w:ascii="Arial" w:hAnsi="Arial" w:cs="Arial"/>
          <w:b/>
          <w:sz w:val="22"/>
          <w:szCs w:val="22"/>
          <w:u w:val="single"/>
        </w:rPr>
        <w:t xml:space="preserve"> </w:t>
      </w:r>
      <w:proofErr w:type="spellStart"/>
      <w:r>
        <w:rPr>
          <w:rFonts w:ascii="Arial" w:hAnsi="Arial" w:cs="Arial"/>
          <w:b/>
          <w:sz w:val="22"/>
          <w:szCs w:val="22"/>
          <w:u w:val="single"/>
        </w:rPr>
        <w:t>odczynników</w:t>
      </w:r>
      <w:proofErr w:type="spellEnd"/>
      <w:r>
        <w:rPr>
          <w:rFonts w:ascii="Arial" w:hAnsi="Arial" w:cs="Arial"/>
          <w:b/>
          <w:sz w:val="22"/>
          <w:szCs w:val="22"/>
          <w:u w:val="single"/>
        </w:rPr>
        <w:t>:</w:t>
      </w:r>
    </w:p>
    <w:p w14:paraId="07EF1D48" w14:textId="77777777" w:rsidR="00D76F6B" w:rsidRDefault="00D76F6B" w:rsidP="00D76F6B">
      <w:pPr>
        <w:ind w:left="360"/>
        <w:rPr>
          <w:rFonts w:ascii="Arial" w:hAnsi="Arial" w:cs="Arial"/>
          <w:sz w:val="22"/>
          <w:szCs w:val="22"/>
        </w:rPr>
      </w:pP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7"/>
        <w:gridCol w:w="9137"/>
      </w:tblGrid>
      <w:tr w:rsidR="00662209" w14:paraId="4A4799E2" w14:textId="77777777" w:rsidTr="00662209">
        <w:trPr>
          <w:cantSplit/>
        </w:trPr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43049B" w14:textId="77777777" w:rsidR="00662209" w:rsidRDefault="0066220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proofErr w:type="spellStart"/>
            <w:r>
              <w:rPr>
                <w:rFonts w:ascii="Arial" w:hAnsi="Arial" w:cs="Arial"/>
                <w:sz w:val="22"/>
                <w:szCs w:val="22"/>
              </w:rPr>
              <w:t>Lp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9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14AA04" w14:textId="77777777" w:rsidR="00662209" w:rsidRDefault="0066220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proofErr w:type="spellStart"/>
            <w:r>
              <w:rPr>
                <w:rFonts w:ascii="Arial" w:hAnsi="Arial" w:cs="Arial"/>
                <w:sz w:val="22"/>
                <w:szCs w:val="22"/>
              </w:rPr>
              <w:t>Parametr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>:</w:t>
            </w:r>
          </w:p>
        </w:tc>
      </w:tr>
      <w:tr w:rsidR="00662209" w14:paraId="11B3310E" w14:textId="77777777" w:rsidTr="00662209">
        <w:trPr>
          <w:cantSplit/>
          <w:trHeight w:val="1392"/>
        </w:trPr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E752B6" w14:textId="77777777" w:rsidR="00662209" w:rsidRDefault="0066220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9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5CE144" w14:textId="77777777" w:rsidR="00662209" w:rsidRDefault="00662209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  <w:lang w:eastAsia="ar-SA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Analizator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fabrycznie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nowy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lub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używany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nie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starszy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niż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rok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produkcji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2017 w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pełni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sprawny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, po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przeglądzie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technicznym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>.</w:t>
            </w:r>
          </w:p>
          <w:p w14:paraId="463ABCAD" w14:textId="77777777" w:rsidR="00662209" w:rsidRDefault="00662209">
            <w:pPr>
              <w:rPr>
                <w:rFonts w:ascii="Arial" w:hAnsi="Arial" w:cs="Arial"/>
                <w:sz w:val="22"/>
                <w:szCs w:val="22"/>
              </w:rPr>
            </w:pPr>
          </w:p>
          <w:p w14:paraId="566523EB" w14:textId="77777777" w:rsidR="00662209" w:rsidRDefault="00662209">
            <w:pPr>
              <w:pStyle w:val="Tekstpodstawowy31"/>
              <w:snapToGrid w:val="0"/>
              <w:rPr>
                <w:rFonts w:cs="Arial"/>
                <w:b w:val="0"/>
                <w:sz w:val="22"/>
                <w:szCs w:val="22"/>
              </w:rPr>
            </w:pPr>
            <w:r>
              <w:rPr>
                <w:rFonts w:cs="Arial"/>
                <w:b w:val="0"/>
                <w:sz w:val="22"/>
                <w:szCs w:val="22"/>
              </w:rPr>
              <w:t>- Urządzenia dodatkowe:  komputer, monitor, UPS podtrzymujący pracę analizatora przez min. 1h, zewnętrzna drukarka laserowa A4, stolik pod analizator.</w:t>
            </w:r>
          </w:p>
        </w:tc>
      </w:tr>
      <w:tr w:rsidR="00662209" w14:paraId="5D83C1E6" w14:textId="77777777" w:rsidTr="00662209">
        <w:trPr>
          <w:cantSplit/>
        </w:trPr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6D9BF6" w14:textId="77777777" w:rsidR="00662209" w:rsidRDefault="0066220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9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04F6D8" w14:textId="77777777" w:rsidR="00662209" w:rsidRDefault="00662209">
            <w:pPr>
              <w:pStyle w:val="Tekstpodstawowy31"/>
              <w:snapToGrid w:val="0"/>
              <w:rPr>
                <w:rFonts w:cs="Arial"/>
                <w:b w:val="0"/>
                <w:sz w:val="22"/>
                <w:szCs w:val="22"/>
              </w:rPr>
            </w:pPr>
            <w:r>
              <w:rPr>
                <w:rFonts w:cs="Arial"/>
                <w:b w:val="0"/>
                <w:sz w:val="22"/>
                <w:szCs w:val="22"/>
              </w:rPr>
              <w:t>Wydajność aparatu minimum 370 testów (PT), 310 testów (APTT) na godzinę. Wydajność aparatu 325 jednocześnie PT/APTT na godzinę</w:t>
            </w:r>
          </w:p>
        </w:tc>
      </w:tr>
      <w:tr w:rsidR="00662209" w14:paraId="3946D3C2" w14:textId="77777777" w:rsidTr="00662209">
        <w:trPr>
          <w:cantSplit/>
        </w:trPr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B28912" w14:textId="77777777" w:rsidR="00662209" w:rsidRDefault="0066220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9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413C53" w14:textId="77777777" w:rsidR="00662209" w:rsidRDefault="00662209">
            <w:pPr>
              <w:pStyle w:val="Tekstpodstawowy31"/>
              <w:snapToGrid w:val="0"/>
              <w:rPr>
                <w:rFonts w:cs="Arial"/>
                <w:b w:val="0"/>
                <w:sz w:val="22"/>
                <w:szCs w:val="22"/>
              </w:rPr>
            </w:pPr>
            <w:r>
              <w:rPr>
                <w:rFonts w:cs="Arial"/>
                <w:b w:val="0"/>
                <w:sz w:val="22"/>
                <w:szCs w:val="22"/>
              </w:rPr>
              <w:t xml:space="preserve">Możliwość  wykonywania  równocześnie pomiarów  metodami: wykrzepiania metodą optyczną, </w:t>
            </w:r>
            <w:proofErr w:type="spellStart"/>
            <w:r>
              <w:rPr>
                <w:rFonts w:cs="Arial"/>
                <w:b w:val="0"/>
                <w:sz w:val="22"/>
                <w:szCs w:val="22"/>
              </w:rPr>
              <w:t>chromogenną</w:t>
            </w:r>
            <w:proofErr w:type="spellEnd"/>
            <w:r>
              <w:rPr>
                <w:rFonts w:cs="Arial"/>
                <w:b w:val="0"/>
                <w:sz w:val="22"/>
                <w:szCs w:val="22"/>
              </w:rPr>
              <w:t xml:space="preserve"> i immunologiczną.</w:t>
            </w:r>
          </w:p>
        </w:tc>
      </w:tr>
      <w:tr w:rsidR="00662209" w14:paraId="03F69F10" w14:textId="77777777" w:rsidTr="00662209">
        <w:trPr>
          <w:cantSplit/>
        </w:trPr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369184" w14:textId="77777777" w:rsidR="00662209" w:rsidRDefault="0066220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4</w:t>
            </w:r>
          </w:p>
        </w:tc>
        <w:tc>
          <w:tcPr>
            <w:tcW w:w="9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795F33" w14:textId="77777777" w:rsidR="00662209" w:rsidRDefault="00662209">
            <w:pPr>
              <w:pStyle w:val="Tekstpodstawowy31"/>
              <w:snapToGrid w:val="0"/>
              <w:rPr>
                <w:rFonts w:cs="Arial"/>
                <w:b w:val="0"/>
                <w:sz w:val="22"/>
                <w:szCs w:val="22"/>
              </w:rPr>
            </w:pPr>
            <w:r>
              <w:rPr>
                <w:rFonts w:cs="Arial"/>
                <w:b w:val="0"/>
                <w:sz w:val="22"/>
                <w:szCs w:val="22"/>
              </w:rPr>
              <w:t>Oznaczanie D-Dimerów w czasie poniżej 10 minut (odczynnik musi posiadać certyfikat FDA).</w:t>
            </w:r>
          </w:p>
        </w:tc>
      </w:tr>
      <w:tr w:rsidR="00662209" w14:paraId="4FB491C8" w14:textId="77777777" w:rsidTr="00662209">
        <w:trPr>
          <w:cantSplit/>
        </w:trPr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40CDC1" w14:textId="77777777" w:rsidR="00662209" w:rsidRDefault="0066220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5</w:t>
            </w:r>
          </w:p>
        </w:tc>
        <w:tc>
          <w:tcPr>
            <w:tcW w:w="9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222DA4" w14:textId="77777777" w:rsidR="00662209" w:rsidRDefault="00662209">
            <w:pPr>
              <w:pStyle w:val="Zwykytekst1"/>
              <w:snapToGrid w:val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Praca z minimum 3 seriami tego samego odczynnika, możliwość wprowadzenia aplikacji zdefiniowanych przez użytkownika</w:t>
            </w:r>
          </w:p>
        </w:tc>
      </w:tr>
      <w:tr w:rsidR="00662209" w14:paraId="39FCE1C4" w14:textId="77777777" w:rsidTr="00662209">
        <w:trPr>
          <w:cantSplit/>
        </w:trPr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499765" w14:textId="77777777" w:rsidR="00662209" w:rsidRDefault="0066220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6</w:t>
            </w:r>
          </w:p>
        </w:tc>
        <w:tc>
          <w:tcPr>
            <w:tcW w:w="9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41F38D" w14:textId="77777777" w:rsidR="00662209" w:rsidRDefault="00662209">
            <w:pPr>
              <w:pStyle w:val="Tekstpodstawowy31"/>
              <w:snapToGrid w:val="0"/>
              <w:jc w:val="both"/>
              <w:rPr>
                <w:rFonts w:cs="Arial"/>
                <w:b w:val="0"/>
                <w:sz w:val="22"/>
                <w:szCs w:val="22"/>
              </w:rPr>
            </w:pPr>
            <w:r>
              <w:rPr>
                <w:rFonts w:cs="Arial"/>
                <w:b w:val="0"/>
                <w:sz w:val="22"/>
                <w:szCs w:val="22"/>
              </w:rPr>
              <w:t>Możliwość kalibracji PT bezpośrednio w INR i ustawienia własnego ISI dla laboratorium.</w:t>
            </w:r>
          </w:p>
        </w:tc>
      </w:tr>
      <w:tr w:rsidR="00662209" w14:paraId="4E584E4B" w14:textId="77777777" w:rsidTr="00662209">
        <w:trPr>
          <w:cantSplit/>
        </w:trPr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6DDD18" w14:textId="77777777" w:rsidR="00662209" w:rsidRDefault="0066220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7</w:t>
            </w:r>
          </w:p>
        </w:tc>
        <w:tc>
          <w:tcPr>
            <w:tcW w:w="9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C7A0BC" w14:textId="77777777" w:rsidR="00662209" w:rsidRDefault="00662209">
            <w:pPr>
              <w:pStyle w:val="Tekstpodstawowy31"/>
              <w:snapToGrid w:val="0"/>
              <w:rPr>
                <w:rFonts w:cs="Arial"/>
                <w:b w:val="0"/>
                <w:sz w:val="22"/>
                <w:szCs w:val="22"/>
              </w:rPr>
            </w:pPr>
            <w:r>
              <w:rPr>
                <w:rFonts w:cs="Arial"/>
                <w:b w:val="0"/>
                <w:sz w:val="22"/>
                <w:szCs w:val="22"/>
              </w:rPr>
              <w:t>Automatyczne powtarzanie  pomiarów - w przypadku wystąpienia  wyników budzących wątpliwości i wyników poza liniowością metody.</w:t>
            </w:r>
          </w:p>
        </w:tc>
      </w:tr>
      <w:tr w:rsidR="00662209" w14:paraId="4FFED1EA" w14:textId="77777777" w:rsidTr="00662209">
        <w:trPr>
          <w:cantSplit/>
        </w:trPr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C074CE" w14:textId="77777777" w:rsidR="00662209" w:rsidRDefault="0066220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8</w:t>
            </w:r>
          </w:p>
        </w:tc>
        <w:tc>
          <w:tcPr>
            <w:tcW w:w="9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4DC957" w14:textId="77777777" w:rsidR="00662209" w:rsidRDefault="00662209">
            <w:pPr>
              <w:pStyle w:val="Tekstpodstawowy31"/>
              <w:snapToGrid w:val="0"/>
              <w:rPr>
                <w:rFonts w:cs="Arial"/>
                <w:b w:val="0"/>
                <w:sz w:val="22"/>
                <w:szCs w:val="22"/>
              </w:rPr>
            </w:pPr>
            <w:r>
              <w:rPr>
                <w:rFonts w:cs="Arial"/>
                <w:b w:val="0"/>
                <w:sz w:val="22"/>
                <w:szCs w:val="22"/>
              </w:rPr>
              <w:t>Zautomatyzowany odczyt kodu kreskowego próbek.</w:t>
            </w:r>
          </w:p>
        </w:tc>
      </w:tr>
      <w:tr w:rsidR="00662209" w14:paraId="2BB45D3D" w14:textId="77777777" w:rsidTr="00662209">
        <w:trPr>
          <w:cantSplit/>
        </w:trPr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C7DEA9" w14:textId="77777777" w:rsidR="00662209" w:rsidRDefault="0066220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9</w:t>
            </w:r>
          </w:p>
        </w:tc>
        <w:tc>
          <w:tcPr>
            <w:tcW w:w="9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B605BB" w14:textId="77777777" w:rsidR="00662209" w:rsidRDefault="00662209">
            <w:pPr>
              <w:pStyle w:val="Zwykytekst1"/>
              <w:snapToGrid w:val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Zautomatyzowany odczyt </w:t>
            </w:r>
            <w:r>
              <w:rPr>
                <w:rFonts w:ascii="Arial" w:hAnsi="Arial" w:cs="Arial"/>
                <w:bCs/>
                <w:sz w:val="22"/>
                <w:szCs w:val="22"/>
              </w:rPr>
              <w:t>kodu kreskowego</w:t>
            </w:r>
            <w:r>
              <w:rPr>
                <w:rFonts w:ascii="Arial" w:hAnsi="Arial" w:cs="Arial"/>
                <w:sz w:val="22"/>
                <w:szCs w:val="22"/>
              </w:rPr>
              <w:t xml:space="preserve"> wszystkich już załadowanych odczynników.</w:t>
            </w:r>
          </w:p>
        </w:tc>
      </w:tr>
      <w:tr w:rsidR="00662209" w14:paraId="020A6B7D" w14:textId="77777777" w:rsidTr="00662209">
        <w:trPr>
          <w:cantSplit/>
        </w:trPr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69AE33" w14:textId="77777777" w:rsidR="00662209" w:rsidRDefault="0066220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10</w:t>
            </w:r>
          </w:p>
        </w:tc>
        <w:tc>
          <w:tcPr>
            <w:tcW w:w="9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4CA77B" w14:textId="77777777" w:rsidR="00662209" w:rsidRDefault="00662209">
            <w:pPr>
              <w:pStyle w:val="Zwykytekst1"/>
              <w:snapToGrid w:val="0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Odczynnik do oznaczania PT w oparciu o tromboplastynę ludzką nierekombinowaną pochodzenia łożyskowego o ISI zbliżonym do 1,0 (+/- 0,1).</w:t>
            </w:r>
          </w:p>
        </w:tc>
      </w:tr>
      <w:tr w:rsidR="00662209" w14:paraId="52346328" w14:textId="77777777" w:rsidTr="00662209">
        <w:trPr>
          <w:cantSplit/>
        </w:trPr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CA4E8F" w14:textId="77777777" w:rsidR="00662209" w:rsidRDefault="0066220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11</w:t>
            </w:r>
          </w:p>
        </w:tc>
        <w:tc>
          <w:tcPr>
            <w:tcW w:w="9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34ADFA" w14:textId="77777777" w:rsidR="00662209" w:rsidRDefault="00662209">
            <w:pPr>
              <w:pStyle w:val="Zwykytekst1"/>
              <w:snapToGrid w:val="0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 xml:space="preserve">Możliwość kalibracji PT bezpośrednio w INR. </w:t>
            </w:r>
          </w:p>
        </w:tc>
      </w:tr>
      <w:tr w:rsidR="00662209" w14:paraId="4F40EE9D" w14:textId="77777777" w:rsidTr="00662209">
        <w:trPr>
          <w:cantSplit/>
        </w:trPr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CCC8C7" w14:textId="77777777" w:rsidR="00662209" w:rsidRDefault="0066220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12</w:t>
            </w:r>
          </w:p>
        </w:tc>
        <w:tc>
          <w:tcPr>
            <w:tcW w:w="9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3F4C90" w14:textId="77777777" w:rsidR="00662209" w:rsidRDefault="00662209">
            <w:pPr>
              <w:tabs>
                <w:tab w:val="right" w:pos="9072"/>
              </w:tabs>
              <w:rPr>
                <w:rFonts w:ascii="Arial" w:hAnsi="Arial" w:cs="Arial"/>
                <w:bCs/>
                <w:sz w:val="22"/>
                <w:szCs w:val="22"/>
              </w:rPr>
            </w:pPr>
            <w:proofErr w:type="spellStart"/>
            <w:r>
              <w:rPr>
                <w:rFonts w:ascii="Arial" w:hAnsi="Arial" w:cs="Arial"/>
                <w:sz w:val="22"/>
                <w:szCs w:val="22"/>
              </w:rPr>
              <w:t>Ukośne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ustawienie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fiolek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odczynnikowych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(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zminimalizowanie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przestrzeni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martwej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>).</w:t>
            </w:r>
          </w:p>
        </w:tc>
      </w:tr>
      <w:tr w:rsidR="00662209" w14:paraId="74E958F5" w14:textId="77777777" w:rsidTr="00662209">
        <w:trPr>
          <w:cantSplit/>
        </w:trPr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0ECBCA" w14:textId="77777777" w:rsidR="00662209" w:rsidRDefault="0066220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13</w:t>
            </w:r>
          </w:p>
        </w:tc>
        <w:tc>
          <w:tcPr>
            <w:tcW w:w="9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ACB431" w14:textId="77777777" w:rsidR="00662209" w:rsidRDefault="00662209">
            <w:pPr>
              <w:suppressAutoHyphens/>
              <w:rPr>
                <w:rFonts w:ascii="Arial" w:hAnsi="Arial" w:cs="Arial"/>
                <w:sz w:val="22"/>
                <w:szCs w:val="22"/>
              </w:rPr>
            </w:pPr>
            <w:proofErr w:type="spellStart"/>
            <w:r>
              <w:rPr>
                <w:rFonts w:ascii="Arial" w:hAnsi="Arial" w:cs="Arial"/>
                <w:sz w:val="22"/>
                <w:szCs w:val="22"/>
              </w:rPr>
              <w:t>Dwustronna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współpraca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z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posiadanym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Laboratoryjnym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Systemem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Informatycznym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INFOMEDICA LABORATORIUM”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firmy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Asseco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Poland S.A</w:t>
            </w:r>
          </w:p>
          <w:p w14:paraId="57896AEE" w14:textId="77777777" w:rsidR="00662209" w:rsidRDefault="00662209">
            <w:pPr>
              <w:rPr>
                <w:rFonts w:ascii="Arial" w:hAnsi="Arial" w:cs="Arial"/>
                <w:bCs/>
                <w:sz w:val="22"/>
                <w:szCs w:val="22"/>
              </w:rPr>
            </w:pPr>
            <w:proofErr w:type="spellStart"/>
            <w:r>
              <w:rPr>
                <w:rFonts w:ascii="Arial" w:hAnsi="Arial" w:cs="Arial"/>
                <w:bCs/>
                <w:sz w:val="22"/>
                <w:szCs w:val="22"/>
              </w:rPr>
              <w:t>Koszt</w:t>
            </w:r>
            <w:proofErr w:type="spellEnd"/>
            <w:r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bCs/>
                <w:sz w:val="22"/>
                <w:szCs w:val="22"/>
              </w:rPr>
              <w:t>zainstalowania</w:t>
            </w:r>
            <w:proofErr w:type="spellEnd"/>
            <w:r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bCs/>
                <w:sz w:val="22"/>
                <w:szCs w:val="22"/>
              </w:rPr>
              <w:t>połączenia</w:t>
            </w:r>
            <w:proofErr w:type="spellEnd"/>
            <w:r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bCs/>
                <w:sz w:val="22"/>
                <w:szCs w:val="22"/>
              </w:rPr>
              <w:t>uwzględniony</w:t>
            </w:r>
            <w:proofErr w:type="spellEnd"/>
            <w:r>
              <w:rPr>
                <w:rFonts w:ascii="Arial" w:hAnsi="Arial" w:cs="Arial"/>
                <w:bCs/>
                <w:sz w:val="22"/>
                <w:szCs w:val="22"/>
              </w:rPr>
              <w:t xml:space="preserve"> w </w:t>
            </w:r>
            <w:proofErr w:type="spellStart"/>
            <w:r>
              <w:rPr>
                <w:rFonts w:ascii="Arial" w:hAnsi="Arial" w:cs="Arial"/>
                <w:bCs/>
                <w:sz w:val="22"/>
                <w:szCs w:val="22"/>
              </w:rPr>
              <w:t>cenie</w:t>
            </w:r>
            <w:proofErr w:type="spellEnd"/>
            <w:r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bCs/>
                <w:sz w:val="22"/>
                <w:szCs w:val="22"/>
              </w:rPr>
              <w:t>oferty</w:t>
            </w:r>
            <w:proofErr w:type="spellEnd"/>
            <w:r>
              <w:rPr>
                <w:rFonts w:ascii="Arial" w:hAnsi="Arial" w:cs="Arial"/>
                <w:bCs/>
                <w:sz w:val="22"/>
                <w:szCs w:val="22"/>
              </w:rPr>
              <w:t>.</w:t>
            </w:r>
          </w:p>
        </w:tc>
      </w:tr>
      <w:tr w:rsidR="00662209" w14:paraId="4064E101" w14:textId="77777777" w:rsidTr="00662209">
        <w:trPr>
          <w:cantSplit/>
        </w:trPr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06B43A" w14:textId="77777777" w:rsidR="00662209" w:rsidRDefault="0066220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14</w:t>
            </w:r>
          </w:p>
        </w:tc>
        <w:tc>
          <w:tcPr>
            <w:tcW w:w="9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3CED6A" w14:textId="77777777" w:rsidR="00662209" w:rsidRDefault="00662209">
            <w:pPr>
              <w:pStyle w:val="Tekstpodstawowy31"/>
              <w:snapToGrid w:val="0"/>
              <w:rPr>
                <w:rFonts w:cs="Arial"/>
                <w:b w:val="0"/>
                <w:sz w:val="22"/>
                <w:szCs w:val="22"/>
              </w:rPr>
            </w:pPr>
            <w:r>
              <w:rPr>
                <w:rFonts w:cs="Arial"/>
                <w:b w:val="0"/>
                <w:sz w:val="22"/>
                <w:szCs w:val="22"/>
              </w:rPr>
              <w:t>System kontrolowania odczynników z pomiarem ich objętości, uwzględnieniem numerów seryjnych, terminów ważności itp. na pokładzie analizatora.</w:t>
            </w:r>
          </w:p>
        </w:tc>
      </w:tr>
      <w:tr w:rsidR="00662209" w14:paraId="205489C9" w14:textId="77777777" w:rsidTr="00662209">
        <w:trPr>
          <w:cantSplit/>
        </w:trPr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18AA18" w14:textId="77777777" w:rsidR="00662209" w:rsidRDefault="0066220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15</w:t>
            </w:r>
          </w:p>
        </w:tc>
        <w:tc>
          <w:tcPr>
            <w:tcW w:w="9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42468A" w14:textId="77777777" w:rsidR="00662209" w:rsidRDefault="00662209">
            <w:pPr>
              <w:pStyle w:val="Zwykytekst1"/>
              <w:snapToGrid w:val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Możliwość swobodnego dodawania: odczynników, próbek, kuwet w trakcie pracy aparatu.</w:t>
            </w:r>
          </w:p>
        </w:tc>
      </w:tr>
      <w:tr w:rsidR="00662209" w14:paraId="5D23C22F" w14:textId="77777777" w:rsidTr="00662209">
        <w:trPr>
          <w:cantSplit/>
        </w:trPr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3694F2" w14:textId="77777777" w:rsidR="00662209" w:rsidRDefault="0066220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16</w:t>
            </w:r>
          </w:p>
        </w:tc>
        <w:tc>
          <w:tcPr>
            <w:tcW w:w="9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FCF934" w14:textId="77777777" w:rsidR="00662209" w:rsidRDefault="00662209">
            <w:pPr>
              <w:pStyle w:val="Tekstpodstawowy31"/>
              <w:snapToGrid w:val="0"/>
              <w:rPr>
                <w:rFonts w:cs="Arial"/>
                <w:b w:val="0"/>
                <w:sz w:val="22"/>
                <w:szCs w:val="22"/>
              </w:rPr>
            </w:pPr>
            <w:r>
              <w:rPr>
                <w:rFonts w:cs="Arial"/>
                <w:b w:val="0"/>
                <w:sz w:val="22"/>
                <w:szCs w:val="22"/>
              </w:rPr>
              <w:t>Możliwość przeprogramowania priorytetu próbki (na CITO) w trakcie pracy aparatu.</w:t>
            </w:r>
          </w:p>
        </w:tc>
      </w:tr>
      <w:tr w:rsidR="00662209" w14:paraId="3395D470" w14:textId="77777777" w:rsidTr="00662209">
        <w:trPr>
          <w:cantSplit/>
        </w:trPr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DD7BD6" w14:textId="77777777" w:rsidR="00662209" w:rsidRDefault="0066220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17</w:t>
            </w:r>
          </w:p>
        </w:tc>
        <w:tc>
          <w:tcPr>
            <w:tcW w:w="9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E496C3" w14:textId="77777777" w:rsidR="00662209" w:rsidRDefault="00662209">
            <w:pPr>
              <w:pStyle w:val="Tekstpodstawowy31"/>
              <w:snapToGrid w:val="0"/>
              <w:rPr>
                <w:rFonts w:cs="Arial"/>
                <w:b w:val="0"/>
                <w:sz w:val="22"/>
                <w:szCs w:val="22"/>
              </w:rPr>
            </w:pPr>
            <w:r>
              <w:rPr>
                <w:rFonts w:cs="Arial"/>
                <w:b w:val="0"/>
                <w:sz w:val="22"/>
                <w:szCs w:val="22"/>
              </w:rPr>
              <w:t>Minimum 400 kuwet pomiarowych na pokładzie.</w:t>
            </w:r>
          </w:p>
        </w:tc>
      </w:tr>
      <w:tr w:rsidR="00662209" w14:paraId="0405E8EC" w14:textId="77777777" w:rsidTr="00662209">
        <w:trPr>
          <w:cantSplit/>
        </w:trPr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03AE2C" w14:textId="77777777" w:rsidR="00662209" w:rsidRDefault="0066220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18</w:t>
            </w:r>
          </w:p>
        </w:tc>
        <w:tc>
          <w:tcPr>
            <w:tcW w:w="9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3D8D87" w14:textId="77777777" w:rsidR="00662209" w:rsidRDefault="00662209">
            <w:pPr>
              <w:pStyle w:val="Tekstpodstawowy31"/>
              <w:snapToGrid w:val="0"/>
              <w:rPr>
                <w:rFonts w:cs="Arial"/>
                <w:b w:val="0"/>
                <w:sz w:val="22"/>
                <w:szCs w:val="22"/>
              </w:rPr>
            </w:pPr>
            <w:r>
              <w:rPr>
                <w:rFonts w:cs="Arial"/>
                <w:b w:val="0"/>
                <w:sz w:val="22"/>
                <w:szCs w:val="22"/>
              </w:rPr>
              <w:t xml:space="preserve">Rozbudowany system kontroli  jakości  uwzględniający  karty </w:t>
            </w:r>
            <w:proofErr w:type="spellStart"/>
            <w:r>
              <w:rPr>
                <w:rFonts w:cs="Arial"/>
                <w:b w:val="0"/>
                <w:sz w:val="22"/>
                <w:szCs w:val="22"/>
              </w:rPr>
              <w:t>Levey-Jeningsa</w:t>
            </w:r>
            <w:proofErr w:type="spellEnd"/>
            <w:r>
              <w:rPr>
                <w:rFonts w:cs="Arial"/>
                <w:b w:val="0"/>
                <w:sz w:val="22"/>
                <w:szCs w:val="22"/>
              </w:rPr>
              <w:t xml:space="preserve">  i Reguły  </w:t>
            </w:r>
            <w:proofErr w:type="spellStart"/>
            <w:r>
              <w:rPr>
                <w:rFonts w:cs="Arial"/>
                <w:b w:val="0"/>
                <w:sz w:val="22"/>
                <w:szCs w:val="22"/>
              </w:rPr>
              <w:t>Westgarda</w:t>
            </w:r>
            <w:proofErr w:type="spellEnd"/>
            <w:r>
              <w:rPr>
                <w:rFonts w:cs="Arial"/>
                <w:b w:val="0"/>
                <w:sz w:val="22"/>
                <w:szCs w:val="22"/>
              </w:rPr>
              <w:t>.</w:t>
            </w:r>
          </w:p>
        </w:tc>
      </w:tr>
      <w:tr w:rsidR="00662209" w14:paraId="135F65A4" w14:textId="77777777" w:rsidTr="00662209">
        <w:trPr>
          <w:cantSplit/>
        </w:trPr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C5638C" w14:textId="77777777" w:rsidR="00662209" w:rsidRDefault="0066220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19</w:t>
            </w:r>
          </w:p>
        </w:tc>
        <w:tc>
          <w:tcPr>
            <w:tcW w:w="9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88EC71" w14:textId="77777777" w:rsidR="00662209" w:rsidRDefault="00662209">
            <w:pPr>
              <w:pStyle w:val="Tekstpodstawowy31"/>
              <w:snapToGrid w:val="0"/>
              <w:rPr>
                <w:rFonts w:cs="Arial"/>
                <w:b w:val="0"/>
                <w:sz w:val="22"/>
                <w:szCs w:val="22"/>
              </w:rPr>
            </w:pPr>
            <w:r>
              <w:rPr>
                <w:rFonts w:cs="Arial"/>
                <w:b w:val="0"/>
                <w:sz w:val="22"/>
                <w:szCs w:val="22"/>
              </w:rPr>
              <w:t>Możliwość podglądu przebiegu każdej reakcji jak i jego odtworzenia w postaci wykresu.</w:t>
            </w:r>
          </w:p>
        </w:tc>
      </w:tr>
      <w:tr w:rsidR="00662209" w14:paraId="53B400B4" w14:textId="77777777" w:rsidTr="00662209">
        <w:trPr>
          <w:cantSplit/>
        </w:trPr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CAF6DB" w14:textId="77777777" w:rsidR="00662209" w:rsidRDefault="0066220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20</w:t>
            </w:r>
          </w:p>
        </w:tc>
        <w:tc>
          <w:tcPr>
            <w:tcW w:w="9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6D04D3" w14:textId="77777777" w:rsidR="00662209" w:rsidRDefault="00662209">
            <w:pPr>
              <w:pStyle w:val="Tekstpodstawowy31"/>
              <w:snapToGrid w:val="0"/>
              <w:rPr>
                <w:rFonts w:cs="Arial"/>
                <w:b w:val="0"/>
                <w:sz w:val="22"/>
                <w:szCs w:val="22"/>
              </w:rPr>
            </w:pPr>
            <w:r>
              <w:rPr>
                <w:rFonts w:cs="Arial"/>
                <w:b w:val="0"/>
                <w:sz w:val="22"/>
                <w:szCs w:val="22"/>
              </w:rPr>
              <w:t>Możliwość kalibracji nowej serii odczynnika w trakcie pracy analizatora.</w:t>
            </w:r>
          </w:p>
        </w:tc>
      </w:tr>
      <w:tr w:rsidR="00662209" w14:paraId="78C8E14D" w14:textId="77777777" w:rsidTr="00662209">
        <w:trPr>
          <w:cantSplit/>
        </w:trPr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8BDE18" w14:textId="77777777" w:rsidR="00662209" w:rsidRDefault="0066220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21</w:t>
            </w:r>
          </w:p>
        </w:tc>
        <w:tc>
          <w:tcPr>
            <w:tcW w:w="9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D41D5A" w14:textId="77777777" w:rsidR="00662209" w:rsidRDefault="00662209">
            <w:pPr>
              <w:pStyle w:val="Tekstpodstawowy31"/>
              <w:snapToGrid w:val="0"/>
              <w:rPr>
                <w:rFonts w:cs="Arial"/>
                <w:b w:val="0"/>
                <w:sz w:val="22"/>
                <w:szCs w:val="22"/>
              </w:rPr>
            </w:pPr>
            <w:proofErr w:type="spellStart"/>
            <w:r>
              <w:rPr>
                <w:rFonts w:cs="Arial"/>
                <w:b w:val="0"/>
                <w:sz w:val="22"/>
                <w:szCs w:val="22"/>
              </w:rPr>
              <w:t>Reflex</w:t>
            </w:r>
            <w:proofErr w:type="spellEnd"/>
            <w:r>
              <w:rPr>
                <w:rFonts w:cs="Arial"/>
                <w:b w:val="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cs="Arial"/>
                <w:b w:val="0"/>
                <w:sz w:val="22"/>
                <w:szCs w:val="22"/>
              </w:rPr>
              <w:t>testing</w:t>
            </w:r>
            <w:proofErr w:type="spellEnd"/>
            <w:r>
              <w:rPr>
                <w:rFonts w:cs="Arial"/>
                <w:b w:val="0"/>
                <w:sz w:val="22"/>
                <w:szCs w:val="22"/>
              </w:rPr>
              <w:t xml:space="preserve"> (automatyczne zlecenie innych testów wg wcześniej zaprogramowanych reguł).</w:t>
            </w:r>
          </w:p>
        </w:tc>
      </w:tr>
      <w:tr w:rsidR="00662209" w14:paraId="60C72A9D" w14:textId="77777777" w:rsidTr="00662209">
        <w:trPr>
          <w:cantSplit/>
        </w:trPr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783B1C" w14:textId="77777777" w:rsidR="00662209" w:rsidRDefault="0066220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22</w:t>
            </w:r>
          </w:p>
        </w:tc>
        <w:tc>
          <w:tcPr>
            <w:tcW w:w="9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808FFE" w14:textId="77777777" w:rsidR="00662209" w:rsidRDefault="00662209">
            <w:pPr>
              <w:pStyle w:val="Tekstpodstawowy31"/>
              <w:tabs>
                <w:tab w:val="left" w:pos="1575"/>
              </w:tabs>
              <w:snapToGrid w:val="0"/>
              <w:rPr>
                <w:rFonts w:cs="Arial"/>
                <w:b w:val="0"/>
                <w:sz w:val="22"/>
                <w:szCs w:val="22"/>
              </w:rPr>
            </w:pPr>
            <w:r>
              <w:rPr>
                <w:rFonts w:cs="Arial"/>
                <w:b w:val="0"/>
                <w:sz w:val="22"/>
                <w:szCs w:val="22"/>
              </w:rPr>
              <w:t xml:space="preserve">Bezpłatna </w:t>
            </w:r>
            <w:proofErr w:type="spellStart"/>
            <w:r>
              <w:rPr>
                <w:rFonts w:cs="Arial"/>
                <w:b w:val="0"/>
                <w:sz w:val="22"/>
                <w:szCs w:val="22"/>
              </w:rPr>
              <w:t>zewnątrzlaboratoryjna</w:t>
            </w:r>
            <w:proofErr w:type="spellEnd"/>
            <w:r>
              <w:rPr>
                <w:rFonts w:cs="Arial"/>
                <w:b w:val="0"/>
                <w:sz w:val="22"/>
                <w:szCs w:val="22"/>
              </w:rPr>
              <w:t xml:space="preserve"> kontrola jakości </w:t>
            </w:r>
            <w:proofErr w:type="spellStart"/>
            <w:r>
              <w:rPr>
                <w:rFonts w:cs="Arial"/>
                <w:b w:val="0"/>
                <w:sz w:val="22"/>
                <w:szCs w:val="22"/>
              </w:rPr>
              <w:t>Randox</w:t>
            </w:r>
            <w:proofErr w:type="spellEnd"/>
            <w:r>
              <w:rPr>
                <w:rFonts w:cs="Arial"/>
                <w:b w:val="0"/>
                <w:sz w:val="22"/>
                <w:szCs w:val="22"/>
              </w:rPr>
              <w:t xml:space="preserve"> w ilości 12 sprawdzianów na rok w zakresie wszystkich analizowanych parametrów</w:t>
            </w:r>
          </w:p>
        </w:tc>
      </w:tr>
    </w:tbl>
    <w:p w14:paraId="054BE094" w14:textId="76A0C782" w:rsidR="00D76F6B" w:rsidRDefault="00D76F6B" w:rsidP="00662209">
      <w:pPr>
        <w:tabs>
          <w:tab w:val="right" w:pos="9072"/>
        </w:tabs>
        <w:jc w:val="both"/>
        <w:rPr>
          <w:rFonts w:ascii="Arial" w:hAnsi="Arial" w:cs="Arial"/>
          <w:sz w:val="22"/>
          <w:szCs w:val="22"/>
          <w:shd w:val="clear" w:color="auto" w:fill="FFFFFF"/>
        </w:rPr>
      </w:pPr>
    </w:p>
    <w:p w14:paraId="25BAA41A" w14:textId="1112AE9B" w:rsidR="00D76F6B" w:rsidRDefault="00D76F6B" w:rsidP="00D76F6B">
      <w:pPr>
        <w:jc w:val="both"/>
        <w:rPr>
          <w:rFonts w:ascii="Arial" w:hAnsi="Arial" w:cs="Arial"/>
          <w:sz w:val="22"/>
          <w:szCs w:val="22"/>
        </w:rPr>
      </w:pPr>
    </w:p>
    <w:p w14:paraId="04362F19" w14:textId="55574498" w:rsidR="00D76F6B" w:rsidRDefault="00D76F6B" w:rsidP="00D76F6B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ab/>
        <w:t xml:space="preserve">         </w:t>
      </w:r>
      <w:r w:rsidR="00D219F6">
        <w:rPr>
          <w:rFonts w:ascii="Arial" w:hAnsi="Arial" w:cs="Arial"/>
          <w:sz w:val="22"/>
          <w:szCs w:val="22"/>
        </w:rPr>
        <w:tab/>
      </w:r>
      <w:r w:rsidR="00D219F6">
        <w:rPr>
          <w:rFonts w:ascii="Arial" w:hAnsi="Arial" w:cs="Arial"/>
          <w:sz w:val="22"/>
          <w:szCs w:val="22"/>
        </w:rPr>
        <w:tab/>
      </w:r>
      <w:r w:rsidR="00D219F6">
        <w:rPr>
          <w:rFonts w:ascii="Arial" w:hAnsi="Arial" w:cs="Arial"/>
          <w:sz w:val="22"/>
          <w:szCs w:val="22"/>
        </w:rPr>
        <w:tab/>
      </w:r>
      <w:r w:rsidR="00D219F6">
        <w:rPr>
          <w:rFonts w:ascii="Arial" w:hAnsi="Arial" w:cs="Arial"/>
          <w:sz w:val="22"/>
          <w:szCs w:val="22"/>
        </w:rPr>
        <w:tab/>
      </w:r>
      <w:r w:rsidR="00D219F6"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 xml:space="preserve"> …………………………………..……………………</w:t>
      </w:r>
    </w:p>
    <w:p w14:paraId="2DB987A8" w14:textId="50AEE5E1" w:rsidR="00D76F6B" w:rsidRDefault="00D76F6B" w:rsidP="00D76F6B">
      <w:pPr>
        <w:ind w:left="4536" w:hanging="3825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proofErr w:type="spellStart"/>
      <w:r>
        <w:rPr>
          <w:rFonts w:ascii="Arial" w:hAnsi="Arial" w:cs="Arial"/>
          <w:sz w:val="22"/>
          <w:szCs w:val="22"/>
        </w:rPr>
        <w:t>podpis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 w:rsidR="00D219F6">
        <w:rPr>
          <w:rFonts w:ascii="Arial" w:hAnsi="Arial" w:cs="Arial"/>
          <w:sz w:val="22"/>
          <w:szCs w:val="22"/>
        </w:rPr>
        <w:t>osoby</w:t>
      </w:r>
      <w:proofErr w:type="spellEnd"/>
      <w:r w:rsidR="00D219F6"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upoważnionej</w:t>
      </w:r>
      <w:proofErr w:type="spellEnd"/>
      <w:r>
        <w:rPr>
          <w:rFonts w:ascii="Arial" w:hAnsi="Arial" w:cs="Arial"/>
          <w:sz w:val="22"/>
          <w:szCs w:val="22"/>
        </w:rPr>
        <w:t xml:space="preserve"> do </w:t>
      </w:r>
      <w:proofErr w:type="spellStart"/>
      <w:r>
        <w:rPr>
          <w:rFonts w:ascii="Arial" w:hAnsi="Arial" w:cs="Arial"/>
          <w:sz w:val="22"/>
          <w:szCs w:val="22"/>
        </w:rPr>
        <w:t>reprezentowania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 w:rsidR="00662209">
        <w:rPr>
          <w:rFonts w:ascii="Arial" w:hAnsi="Arial" w:cs="Arial"/>
          <w:sz w:val="22"/>
          <w:szCs w:val="22"/>
        </w:rPr>
        <w:t>W</w:t>
      </w:r>
      <w:r>
        <w:rPr>
          <w:rFonts w:ascii="Arial" w:hAnsi="Arial" w:cs="Arial"/>
          <w:sz w:val="22"/>
          <w:szCs w:val="22"/>
        </w:rPr>
        <w:t>ykonawcy</w:t>
      </w:r>
      <w:proofErr w:type="spellEnd"/>
    </w:p>
    <w:p w14:paraId="41960D00" w14:textId="77777777" w:rsidR="00B65B1C" w:rsidRPr="00A17D15" w:rsidRDefault="00B65B1C">
      <w:pPr>
        <w:rPr>
          <w:sz w:val="22"/>
          <w:szCs w:val="22"/>
        </w:rPr>
      </w:pPr>
    </w:p>
    <w:sectPr w:rsidR="00B65B1C" w:rsidRPr="00A17D15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960CEF5" w14:textId="77777777" w:rsidR="007E682B" w:rsidRDefault="007E682B" w:rsidP="00323A91">
      <w:r>
        <w:separator/>
      </w:r>
    </w:p>
  </w:endnote>
  <w:endnote w:type="continuationSeparator" w:id="0">
    <w:p w14:paraId="5482BAB5" w14:textId="77777777" w:rsidR="007E682B" w:rsidRDefault="007E682B" w:rsidP="00323A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9A5833E" w14:textId="77777777" w:rsidR="007E682B" w:rsidRDefault="007E682B" w:rsidP="00323A91">
      <w:r>
        <w:separator/>
      </w:r>
    </w:p>
  </w:footnote>
  <w:footnote w:type="continuationSeparator" w:id="0">
    <w:p w14:paraId="229DB19B" w14:textId="77777777" w:rsidR="007E682B" w:rsidRDefault="007E682B" w:rsidP="00323A9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C21F18F" w14:textId="77777777" w:rsidR="00323A91" w:rsidRDefault="00323A91" w:rsidP="00323A91">
    <w:pPr>
      <w:pStyle w:val="Nagwek"/>
      <w:tabs>
        <w:tab w:val="clear" w:pos="4536"/>
        <w:tab w:val="clear" w:pos="9072"/>
        <w:tab w:val="left" w:pos="7455"/>
      </w:tabs>
    </w:pPr>
    <w:proofErr w:type="spellStart"/>
    <w:r>
      <w:t>Numer</w:t>
    </w:r>
    <w:proofErr w:type="spellEnd"/>
    <w:r>
      <w:t xml:space="preserve"> </w:t>
    </w:r>
    <w:proofErr w:type="spellStart"/>
    <w:r>
      <w:t>postępowania</w:t>
    </w:r>
    <w:proofErr w:type="spellEnd"/>
    <w:r>
      <w:t>: ZP-271-17/2</w:t>
    </w:r>
    <w:r w:rsidR="00D76F6B">
      <w:t>2</w:t>
    </w:r>
    <w:r>
      <w:t xml:space="preserve">                                                                   </w:t>
    </w:r>
    <w:proofErr w:type="spellStart"/>
    <w:r>
      <w:t>Załącznik</w:t>
    </w:r>
    <w:proofErr w:type="spellEnd"/>
    <w:r>
      <w:t xml:space="preserve"> nr 6</w:t>
    </w:r>
    <w:r w:rsidR="00D76F6B">
      <w:t>c</w:t>
    </w:r>
    <w: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0F62A9C"/>
    <w:multiLevelType w:val="hybridMultilevel"/>
    <w:tmpl w:val="A5E01DFC"/>
    <w:lvl w:ilvl="0" w:tplc="3E580114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E4C2D8C"/>
    <w:multiLevelType w:val="hybridMultilevel"/>
    <w:tmpl w:val="421484DC"/>
    <w:lvl w:ilvl="0" w:tplc="3E580114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44CF7A11"/>
    <w:multiLevelType w:val="hybridMultilevel"/>
    <w:tmpl w:val="4FE8E8D2"/>
    <w:lvl w:ilvl="0" w:tplc="3E580114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48F34B8A"/>
    <w:multiLevelType w:val="hybridMultilevel"/>
    <w:tmpl w:val="3F38BD94"/>
    <w:lvl w:ilvl="0" w:tplc="3E580114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6E080137"/>
    <w:multiLevelType w:val="hybridMultilevel"/>
    <w:tmpl w:val="119023AC"/>
    <w:lvl w:ilvl="0" w:tplc="7FC895FC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</w:lvl>
    <w:lvl w:ilvl="1" w:tplc="04150019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3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3E5E"/>
    <w:rsid w:val="0010665A"/>
    <w:rsid w:val="002D1B43"/>
    <w:rsid w:val="00323A91"/>
    <w:rsid w:val="005F500C"/>
    <w:rsid w:val="00662209"/>
    <w:rsid w:val="006A08B2"/>
    <w:rsid w:val="007E682B"/>
    <w:rsid w:val="00A17D15"/>
    <w:rsid w:val="00B65B1C"/>
    <w:rsid w:val="00D219F6"/>
    <w:rsid w:val="00D76F6B"/>
    <w:rsid w:val="00DA3E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709F24"/>
  <w15:chartTrackingRefBased/>
  <w15:docId w15:val="{08D4A8B9-9F73-4681-9C43-6E81020C1D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DA3E5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unhideWhenUsed/>
    <w:rsid w:val="00DA3E5E"/>
    <w:rPr>
      <w:rFonts w:ascii="Arial" w:hAnsi="Arial" w:cs="Arial"/>
      <w:color w:val="FF0000"/>
      <w:sz w:val="20"/>
      <w:szCs w:val="20"/>
      <w:lang w:val="pl-PL"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DA3E5E"/>
    <w:rPr>
      <w:rFonts w:ascii="Arial" w:eastAsia="Times New Roman" w:hAnsi="Arial" w:cs="Arial"/>
      <w:color w:val="FF0000"/>
      <w:sz w:val="20"/>
      <w:szCs w:val="20"/>
      <w:lang w:eastAsia="pl-PL"/>
    </w:rPr>
  </w:style>
  <w:style w:type="paragraph" w:customStyle="1" w:styleId="zawartotabeli">
    <w:name w:val="zawartotabeli"/>
    <w:basedOn w:val="Normalny"/>
    <w:rsid w:val="00DA3E5E"/>
    <w:pPr>
      <w:spacing w:before="100" w:beforeAutospacing="1" w:after="100" w:afterAutospacing="1"/>
    </w:pPr>
    <w:rPr>
      <w:rFonts w:eastAsia="MS Mincho"/>
      <w:lang w:val="pl-PL" w:eastAsia="ja-JP"/>
    </w:rPr>
  </w:style>
  <w:style w:type="paragraph" w:styleId="Nagwek">
    <w:name w:val="header"/>
    <w:basedOn w:val="Normalny"/>
    <w:link w:val="NagwekZnak"/>
    <w:uiPriority w:val="99"/>
    <w:unhideWhenUsed/>
    <w:rsid w:val="00323A9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323A91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Stopka">
    <w:name w:val="footer"/>
    <w:basedOn w:val="Normalny"/>
    <w:link w:val="StopkaZnak"/>
    <w:uiPriority w:val="99"/>
    <w:unhideWhenUsed/>
    <w:rsid w:val="00323A9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23A91"/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Tekstpodstawowy31">
    <w:name w:val="Tekst podstawowy 31"/>
    <w:basedOn w:val="Normalny"/>
    <w:rsid w:val="00D76F6B"/>
    <w:pPr>
      <w:suppressAutoHyphens/>
    </w:pPr>
    <w:rPr>
      <w:rFonts w:ascii="Arial" w:hAnsi="Arial"/>
      <w:b/>
      <w:sz w:val="28"/>
      <w:szCs w:val="20"/>
      <w:lang w:val="pl-PL" w:eastAsia="ar-SA"/>
    </w:rPr>
  </w:style>
  <w:style w:type="paragraph" w:customStyle="1" w:styleId="Zwykytekst1">
    <w:name w:val="Zwykły tekst1"/>
    <w:basedOn w:val="Normalny"/>
    <w:rsid w:val="00D76F6B"/>
    <w:pPr>
      <w:suppressAutoHyphens/>
    </w:pPr>
    <w:rPr>
      <w:rFonts w:ascii="Courier New" w:hAnsi="Courier New"/>
      <w:sz w:val="20"/>
      <w:szCs w:val="20"/>
      <w:lang w:val="pl-PL" w:eastAsia="ar-SA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D76F6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D76F6B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D76F6B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76F6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76F6B"/>
    <w:rPr>
      <w:rFonts w:ascii="Times New Roman" w:eastAsia="Times New Roman" w:hAnsi="Times New Roman" w:cs="Times New Roman"/>
      <w:b/>
      <w:bCs/>
      <w:sz w:val="20"/>
      <w:szCs w:val="20"/>
      <w:lang w:val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76F6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76F6B"/>
    <w:rPr>
      <w:rFonts w:ascii="Segoe UI" w:eastAsia="Times New Roman" w:hAnsi="Segoe UI" w:cs="Segoe UI"/>
      <w:sz w:val="18"/>
      <w:szCs w:val="18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1929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52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388</Words>
  <Characters>2333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Radosław Bożek</dc:creator>
  <cp:keywords/>
  <dc:description/>
  <cp:lastModifiedBy>Radosław Bożek</cp:lastModifiedBy>
  <cp:revision>2</cp:revision>
  <cp:lastPrinted>2022-05-10T12:02:00Z</cp:lastPrinted>
  <dcterms:created xsi:type="dcterms:W3CDTF">2022-05-10T12:02:00Z</dcterms:created>
  <dcterms:modified xsi:type="dcterms:W3CDTF">2022-05-10T12:02:00Z</dcterms:modified>
</cp:coreProperties>
</file>