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7D15" w:rsidRPr="00FB14E6" w:rsidRDefault="00A17D15" w:rsidP="00DA3E5E">
      <w:pPr>
        <w:rPr>
          <w:b/>
          <w:sz w:val="22"/>
          <w:szCs w:val="22"/>
          <w:lang w:val="pl-PL"/>
        </w:rPr>
      </w:pPr>
      <w:r w:rsidRPr="00FB14E6">
        <w:rPr>
          <w:b/>
          <w:sz w:val="22"/>
          <w:szCs w:val="22"/>
          <w:lang w:val="pl-PL"/>
        </w:rPr>
        <w:t>Dotyczy części</w:t>
      </w:r>
      <w:r w:rsidR="00FB14E6" w:rsidRPr="00FB14E6">
        <w:rPr>
          <w:b/>
          <w:sz w:val="22"/>
          <w:szCs w:val="22"/>
          <w:lang w:val="pl-PL"/>
        </w:rPr>
        <w:t xml:space="preserve"> nr</w:t>
      </w:r>
      <w:r w:rsidRPr="00FB14E6">
        <w:rPr>
          <w:b/>
          <w:sz w:val="22"/>
          <w:szCs w:val="22"/>
          <w:lang w:val="pl-PL"/>
        </w:rPr>
        <w:t xml:space="preserve"> </w:t>
      </w:r>
      <w:r w:rsidR="00FB14E6" w:rsidRPr="00FB14E6">
        <w:rPr>
          <w:b/>
          <w:sz w:val="22"/>
          <w:szCs w:val="22"/>
          <w:lang w:val="pl-PL"/>
        </w:rPr>
        <w:t>4</w:t>
      </w:r>
    </w:p>
    <w:p w:rsidR="00A17D15" w:rsidRPr="00A17D15" w:rsidRDefault="00A17D15" w:rsidP="00DA3E5E">
      <w:pPr>
        <w:rPr>
          <w:sz w:val="22"/>
          <w:szCs w:val="22"/>
          <w:lang w:val="pl-PL"/>
        </w:rPr>
      </w:pPr>
    </w:p>
    <w:p w:rsidR="00A17D15" w:rsidRPr="00A43C64" w:rsidRDefault="00A17D15" w:rsidP="00DA3E5E">
      <w:pPr>
        <w:rPr>
          <w:b/>
          <w:sz w:val="22"/>
          <w:szCs w:val="22"/>
          <w:lang w:val="pl-PL"/>
        </w:rPr>
      </w:pPr>
      <w:proofErr w:type="spellStart"/>
      <w:r w:rsidRPr="00A43C64">
        <w:rPr>
          <w:b/>
          <w:sz w:val="22"/>
          <w:szCs w:val="22"/>
        </w:rPr>
        <w:t>Parametry</w:t>
      </w:r>
      <w:proofErr w:type="spellEnd"/>
      <w:r w:rsidRPr="00A43C64">
        <w:rPr>
          <w:b/>
          <w:sz w:val="22"/>
          <w:szCs w:val="22"/>
        </w:rPr>
        <w:t xml:space="preserve"> </w:t>
      </w:r>
      <w:proofErr w:type="spellStart"/>
      <w:r w:rsidRPr="00A43C64">
        <w:rPr>
          <w:b/>
          <w:sz w:val="22"/>
          <w:szCs w:val="22"/>
        </w:rPr>
        <w:t>graniczne</w:t>
      </w:r>
      <w:proofErr w:type="spellEnd"/>
      <w:r w:rsidRPr="00A43C64">
        <w:rPr>
          <w:b/>
          <w:sz w:val="22"/>
          <w:szCs w:val="22"/>
        </w:rPr>
        <w:t xml:space="preserve"> (</w:t>
      </w:r>
      <w:proofErr w:type="spellStart"/>
      <w:r w:rsidRPr="00A43C64">
        <w:rPr>
          <w:b/>
          <w:sz w:val="22"/>
          <w:szCs w:val="22"/>
        </w:rPr>
        <w:t>bezwzględnie</w:t>
      </w:r>
      <w:proofErr w:type="spellEnd"/>
      <w:r w:rsidRPr="00A43C64">
        <w:rPr>
          <w:b/>
          <w:sz w:val="22"/>
          <w:szCs w:val="22"/>
        </w:rPr>
        <w:t xml:space="preserve"> </w:t>
      </w:r>
      <w:proofErr w:type="spellStart"/>
      <w:r w:rsidRPr="00A43C64">
        <w:rPr>
          <w:b/>
          <w:sz w:val="22"/>
          <w:szCs w:val="22"/>
        </w:rPr>
        <w:t>wymagane</w:t>
      </w:r>
      <w:proofErr w:type="spellEnd"/>
      <w:r w:rsidRPr="00A43C64">
        <w:rPr>
          <w:b/>
          <w:sz w:val="22"/>
          <w:szCs w:val="22"/>
        </w:rPr>
        <w:t xml:space="preserve">); </w:t>
      </w:r>
      <w:proofErr w:type="spellStart"/>
      <w:r w:rsidRPr="00A43C64">
        <w:rPr>
          <w:b/>
          <w:sz w:val="22"/>
          <w:szCs w:val="22"/>
        </w:rPr>
        <w:t>niespełnienie</w:t>
      </w:r>
      <w:proofErr w:type="spellEnd"/>
      <w:r w:rsidRPr="00A43C64">
        <w:rPr>
          <w:b/>
          <w:sz w:val="22"/>
          <w:szCs w:val="22"/>
        </w:rPr>
        <w:t xml:space="preserve"> </w:t>
      </w:r>
      <w:proofErr w:type="spellStart"/>
      <w:r w:rsidRPr="00A43C64">
        <w:rPr>
          <w:b/>
          <w:sz w:val="22"/>
          <w:szCs w:val="22"/>
        </w:rPr>
        <w:t>któregokolwiek</w:t>
      </w:r>
      <w:proofErr w:type="spellEnd"/>
      <w:r w:rsidRPr="00A43C64">
        <w:rPr>
          <w:b/>
          <w:sz w:val="22"/>
          <w:szCs w:val="22"/>
        </w:rPr>
        <w:t xml:space="preserve"> </w:t>
      </w:r>
      <w:proofErr w:type="spellStart"/>
      <w:r w:rsidRPr="00A43C64">
        <w:rPr>
          <w:b/>
          <w:sz w:val="22"/>
          <w:szCs w:val="22"/>
        </w:rPr>
        <w:t>parametru</w:t>
      </w:r>
      <w:proofErr w:type="spellEnd"/>
      <w:r w:rsidRPr="00A43C64">
        <w:rPr>
          <w:b/>
          <w:sz w:val="22"/>
          <w:szCs w:val="22"/>
        </w:rPr>
        <w:t xml:space="preserve"> </w:t>
      </w:r>
      <w:proofErr w:type="spellStart"/>
      <w:r w:rsidRPr="00A43C64">
        <w:rPr>
          <w:b/>
          <w:sz w:val="22"/>
          <w:szCs w:val="22"/>
        </w:rPr>
        <w:t>spowoduje</w:t>
      </w:r>
      <w:proofErr w:type="spellEnd"/>
      <w:r w:rsidRPr="00A43C64">
        <w:rPr>
          <w:b/>
          <w:sz w:val="22"/>
          <w:szCs w:val="22"/>
        </w:rPr>
        <w:t xml:space="preserve"> </w:t>
      </w:r>
      <w:proofErr w:type="spellStart"/>
      <w:r w:rsidRPr="00A43C64">
        <w:rPr>
          <w:b/>
          <w:sz w:val="22"/>
          <w:szCs w:val="22"/>
        </w:rPr>
        <w:t>odrzucenie</w:t>
      </w:r>
      <w:proofErr w:type="spellEnd"/>
      <w:r w:rsidRPr="00A43C64">
        <w:rPr>
          <w:b/>
          <w:sz w:val="22"/>
          <w:szCs w:val="22"/>
        </w:rPr>
        <w:t xml:space="preserve"> </w:t>
      </w:r>
      <w:proofErr w:type="spellStart"/>
      <w:r w:rsidRPr="00A43C64">
        <w:rPr>
          <w:b/>
          <w:sz w:val="22"/>
          <w:szCs w:val="22"/>
        </w:rPr>
        <w:t>oferty</w:t>
      </w:r>
      <w:proofErr w:type="spellEnd"/>
    </w:p>
    <w:p w:rsidR="00A17D15" w:rsidRPr="00A17D15" w:rsidRDefault="00A17D15" w:rsidP="00DA3E5E">
      <w:pPr>
        <w:rPr>
          <w:sz w:val="22"/>
          <w:szCs w:val="22"/>
          <w:lang w:val="pl-PL"/>
        </w:rPr>
      </w:pPr>
    </w:p>
    <w:tbl>
      <w:tblPr>
        <w:tblW w:w="492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4"/>
        <w:gridCol w:w="8228"/>
      </w:tblGrid>
      <w:tr w:rsidR="00A43C64" w:rsidRPr="00F266D0" w:rsidTr="00A43C64">
        <w:trPr>
          <w:trHeight w:val="454"/>
          <w:jc w:val="center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C64" w:rsidRPr="00F266D0" w:rsidRDefault="00A43C64" w:rsidP="00F266D0">
            <w:pPr>
              <w:rPr>
                <w:sz w:val="22"/>
                <w:szCs w:val="22"/>
                <w:lang w:val="pl-PL"/>
              </w:rPr>
            </w:pPr>
            <w:r w:rsidRPr="00F266D0">
              <w:rPr>
                <w:sz w:val="22"/>
                <w:szCs w:val="22"/>
                <w:lang w:val="pl-PL"/>
              </w:rPr>
              <w:t>Lp.</w:t>
            </w:r>
          </w:p>
        </w:tc>
        <w:tc>
          <w:tcPr>
            <w:tcW w:w="4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C64" w:rsidRPr="00F266D0" w:rsidRDefault="00A43C64" w:rsidP="00F266D0">
            <w:pPr>
              <w:rPr>
                <w:b/>
                <w:sz w:val="22"/>
                <w:szCs w:val="22"/>
                <w:lang w:val="pl-PL"/>
              </w:rPr>
            </w:pPr>
            <w:r w:rsidRPr="00F266D0">
              <w:rPr>
                <w:b/>
                <w:sz w:val="22"/>
                <w:szCs w:val="22"/>
                <w:lang w:val="pl-PL"/>
              </w:rPr>
              <w:t>Parametry wymagane dla analizatora parametrów krytycznych</w:t>
            </w:r>
          </w:p>
        </w:tc>
      </w:tr>
      <w:tr w:rsidR="00A43C64" w:rsidRPr="00F266D0" w:rsidTr="00A43C64">
        <w:trPr>
          <w:trHeight w:val="454"/>
          <w:jc w:val="center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C64" w:rsidRPr="00F266D0" w:rsidRDefault="00A43C64" w:rsidP="00F266D0">
            <w:pPr>
              <w:numPr>
                <w:ilvl w:val="0"/>
                <w:numId w:val="6"/>
              </w:numPr>
              <w:rPr>
                <w:sz w:val="22"/>
                <w:szCs w:val="22"/>
                <w:lang w:val="pl-PL"/>
              </w:rPr>
            </w:pPr>
          </w:p>
        </w:tc>
        <w:tc>
          <w:tcPr>
            <w:tcW w:w="4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C64" w:rsidRPr="00F266D0" w:rsidRDefault="00A43C64" w:rsidP="00F266D0">
            <w:pPr>
              <w:rPr>
                <w:sz w:val="22"/>
                <w:szCs w:val="22"/>
                <w:lang w:val="pl-PL"/>
              </w:rPr>
            </w:pPr>
            <w:r w:rsidRPr="00F266D0">
              <w:rPr>
                <w:sz w:val="22"/>
                <w:szCs w:val="22"/>
                <w:lang w:val="pl-PL"/>
              </w:rPr>
              <w:t>Analizator parametrów krytycznych nie starszy niż z roku produkcji 2018, (podać nazwę handlową, typ, model oraz producenta urządzenia w ofercie)</w:t>
            </w:r>
          </w:p>
        </w:tc>
      </w:tr>
      <w:tr w:rsidR="00A43C64" w:rsidRPr="00F266D0" w:rsidTr="00A43C64">
        <w:trPr>
          <w:trHeight w:val="454"/>
          <w:jc w:val="center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C64" w:rsidRPr="00F266D0" w:rsidRDefault="00A43C64" w:rsidP="00F266D0">
            <w:pPr>
              <w:numPr>
                <w:ilvl w:val="0"/>
                <w:numId w:val="6"/>
              </w:numPr>
              <w:rPr>
                <w:sz w:val="22"/>
                <w:szCs w:val="22"/>
                <w:lang w:val="pl-PL"/>
              </w:rPr>
            </w:pPr>
          </w:p>
        </w:tc>
        <w:tc>
          <w:tcPr>
            <w:tcW w:w="4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C64" w:rsidRPr="00F266D0" w:rsidRDefault="00A43C64" w:rsidP="00F266D0">
            <w:pPr>
              <w:rPr>
                <w:sz w:val="22"/>
                <w:szCs w:val="22"/>
                <w:lang w:val="pl-PL"/>
              </w:rPr>
            </w:pPr>
            <w:r w:rsidRPr="00F266D0">
              <w:rPr>
                <w:sz w:val="22"/>
                <w:szCs w:val="22"/>
                <w:lang w:val="pl-PL"/>
              </w:rPr>
              <w:t xml:space="preserve">Parametry mierzone: </w:t>
            </w:r>
            <w:proofErr w:type="spellStart"/>
            <w:r w:rsidRPr="00F266D0">
              <w:rPr>
                <w:sz w:val="22"/>
                <w:szCs w:val="22"/>
                <w:lang w:val="pl-PL"/>
              </w:rPr>
              <w:t>pH</w:t>
            </w:r>
            <w:proofErr w:type="spellEnd"/>
            <w:r w:rsidRPr="00F266D0">
              <w:rPr>
                <w:sz w:val="22"/>
                <w:szCs w:val="22"/>
                <w:lang w:val="pl-PL"/>
              </w:rPr>
              <w:t>, pO</w:t>
            </w:r>
            <w:r w:rsidRPr="00F266D0">
              <w:rPr>
                <w:sz w:val="22"/>
                <w:szCs w:val="22"/>
                <w:vertAlign w:val="subscript"/>
                <w:lang w:val="pl-PL"/>
              </w:rPr>
              <w:t>2</w:t>
            </w:r>
            <w:r w:rsidRPr="00F266D0">
              <w:rPr>
                <w:sz w:val="22"/>
                <w:szCs w:val="22"/>
                <w:lang w:val="pl-PL"/>
              </w:rPr>
              <w:t>, pCO</w:t>
            </w:r>
            <w:r w:rsidRPr="00F266D0">
              <w:rPr>
                <w:sz w:val="22"/>
                <w:szCs w:val="22"/>
                <w:vertAlign w:val="subscript"/>
                <w:lang w:val="pl-PL"/>
              </w:rPr>
              <w:t>2</w:t>
            </w:r>
            <w:r w:rsidRPr="00F266D0">
              <w:rPr>
                <w:sz w:val="22"/>
                <w:szCs w:val="22"/>
                <w:lang w:val="pl-PL"/>
              </w:rPr>
              <w:t>.</w:t>
            </w:r>
          </w:p>
        </w:tc>
      </w:tr>
      <w:tr w:rsidR="00A43C64" w:rsidRPr="00F266D0" w:rsidTr="00A43C64">
        <w:trPr>
          <w:trHeight w:val="454"/>
          <w:jc w:val="center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C64" w:rsidRPr="00F266D0" w:rsidRDefault="00A43C64" w:rsidP="00F266D0">
            <w:pPr>
              <w:numPr>
                <w:ilvl w:val="0"/>
                <w:numId w:val="6"/>
              </w:numPr>
              <w:rPr>
                <w:sz w:val="22"/>
                <w:szCs w:val="22"/>
                <w:lang w:val="pl-PL"/>
              </w:rPr>
            </w:pPr>
          </w:p>
        </w:tc>
        <w:tc>
          <w:tcPr>
            <w:tcW w:w="4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C64" w:rsidRPr="00F266D0" w:rsidRDefault="00A43C64" w:rsidP="00F266D0">
            <w:pPr>
              <w:rPr>
                <w:sz w:val="22"/>
                <w:szCs w:val="22"/>
                <w:lang w:val="pl-PL"/>
              </w:rPr>
            </w:pPr>
            <w:r w:rsidRPr="00F266D0">
              <w:rPr>
                <w:sz w:val="22"/>
                <w:szCs w:val="22"/>
                <w:lang w:val="pl-PL"/>
              </w:rPr>
              <w:t>Parametry wyliczane: aktualne i standardowe stężenie wodorowęglanów, aktualny i standardowy nadmiar zasad, całkowita zawartość dwutlenku węgla, wysycenie hemoglobiny tlenem, całkowita zawartość tlenu we krwi.</w:t>
            </w:r>
          </w:p>
        </w:tc>
      </w:tr>
      <w:tr w:rsidR="00A43C64" w:rsidRPr="00F266D0" w:rsidTr="00A43C64">
        <w:trPr>
          <w:trHeight w:val="454"/>
          <w:jc w:val="center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C64" w:rsidRPr="00F266D0" w:rsidRDefault="00A43C64" w:rsidP="00F266D0">
            <w:pPr>
              <w:numPr>
                <w:ilvl w:val="0"/>
                <w:numId w:val="6"/>
              </w:numPr>
              <w:rPr>
                <w:sz w:val="22"/>
                <w:szCs w:val="22"/>
                <w:lang w:val="pl-PL"/>
              </w:rPr>
            </w:pPr>
          </w:p>
        </w:tc>
        <w:tc>
          <w:tcPr>
            <w:tcW w:w="4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C64" w:rsidRPr="00F266D0" w:rsidRDefault="00A43C64" w:rsidP="00F266D0">
            <w:pPr>
              <w:rPr>
                <w:sz w:val="22"/>
                <w:szCs w:val="22"/>
                <w:lang w:val="pl-PL"/>
              </w:rPr>
            </w:pPr>
            <w:r w:rsidRPr="00F266D0">
              <w:rPr>
                <w:sz w:val="22"/>
                <w:szCs w:val="22"/>
                <w:lang w:val="pl-PL"/>
              </w:rPr>
              <w:t xml:space="preserve">Analizator pracujący na bazie oddzielnych kaset zawierających elektrody  oraz odczynniki, kalibratory i płyny płuczące. Możliwość wymiany pojedynczych kaset bez konieczności równoczesnej wymiany pozostałych pakietów. </w:t>
            </w:r>
          </w:p>
        </w:tc>
      </w:tr>
      <w:tr w:rsidR="00A43C64" w:rsidRPr="00F266D0" w:rsidTr="00A43C64">
        <w:trPr>
          <w:trHeight w:val="454"/>
          <w:jc w:val="center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C64" w:rsidRPr="00F266D0" w:rsidRDefault="00A43C64" w:rsidP="00F266D0">
            <w:pPr>
              <w:numPr>
                <w:ilvl w:val="0"/>
                <w:numId w:val="6"/>
              </w:numPr>
              <w:rPr>
                <w:sz w:val="22"/>
                <w:szCs w:val="22"/>
                <w:lang w:val="pl-PL"/>
              </w:rPr>
            </w:pPr>
          </w:p>
        </w:tc>
        <w:tc>
          <w:tcPr>
            <w:tcW w:w="4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C64" w:rsidRPr="00F266D0" w:rsidRDefault="00A43C64" w:rsidP="00F266D0">
            <w:pPr>
              <w:rPr>
                <w:sz w:val="22"/>
                <w:szCs w:val="22"/>
                <w:lang w:val="pl-PL"/>
              </w:rPr>
            </w:pPr>
            <w:r w:rsidRPr="00F266D0">
              <w:rPr>
                <w:sz w:val="22"/>
                <w:szCs w:val="22"/>
                <w:lang w:val="pl-PL"/>
              </w:rPr>
              <w:t>Elektrody pomiarowe w pełni bezobsługowe, zintegrowane w kasecie.</w:t>
            </w:r>
          </w:p>
        </w:tc>
      </w:tr>
      <w:tr w:rsidR="00A43C64" w:rsidRPr="00F266D0" w:rsidTr="00A43C64">
        <w:trPr>
          <w:trHeight w:val="454"/>
          <w:jc w:val="center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C64" w:rsidRPr="00F266D0" w:rsidRDefault="00A43C64" w:rsidP="00F266D0">
            <w:pPr>
              <w:numPr>
                <w:ilvl w:val="0"/>
                <w:numId w:val="6"/>
              </w:numPr>
              <w:rPr>
                <w:sz w:val="22"/>
                <w:szCs w:val="22"/>
                <w:lang w:val="pl-PL"/>
              </w:rPr>
            </w:pPr>
          </w:p>
        </w:tc>
        <w:tc>
          <w:tcPr>
            <w:tcW w:w="4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C64" w:rsidRPr="00F266D0" w:rsidRDefault="00A43C64" w:rsidP="00F266D0">
            <w:pPr>
              <w:rPr>
                <w:sz w:val="22"/>
                <w:szCs w:val="22"/>
                <w:lang w:val="pl-PL"/>
              </w:rPr>
            </w:pPr>
            <w:r w:rsidRPr="00F266D0">
              <w:rPr>
                <w:sz w:val="22"/>
                <w:szCs w:val="22"/>
                <w:lang w:val="pl-PL"/>
              </w:rPr>
              <w:t>Wszystkie kalibratory płynne; kalibracja bez wykorzystania butli z gazami.</w:t>
            </w:r>
          </w:p>
        </w:tc>
      </w:tr>
      <w:tr w:rsidR="00A43C64" w:rsidRPr="00F266D0" w:rsidTr="00A43C64">
        <w:trPr>
          <w:trHeight w:val="454"/>
          <w:jc w:val="center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C64" w:rsidRPr="00F266D0" w:rsidRDefault="00A43C64" w:rsidP="00F266D0">
            <w:pPr>
              <w:numPr>
                <w:ilvl w:val="0"/>
                <w:numId w:val="6"/>
              </w:numPr>
              <w:rPr>
                <w:sz w:val="22"/>
                <w:szCs w:val="22"/>
                <w:lang w:val="pl-PL"/>
              </w:rPr>
            </w:pPr>
          </w:p>
        </w:tc>
        <w:tc>
          <w:tcPr>
            <w:tcW w:w="4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C64" w:rsidRPr="00F266D0" w:rsidRDefault="00A43C64" w:rsidP="00F266D0">
            <w:pPr>
              <w:rPr>
                <w:sz w:val="22"/>
                <w:szCs w:val="22"/>
                <w:lang w:val="pl-PL"/>
              </w:rPr>
            </w:pPr>
            <w:r w:rsidRPr="00F266D0">
              <w:rPr>
                <w:sz w:val="22"/>
                <w:szCs w:val="22"/>
                <w:lang w:val="pl-PL"/>
              </w:rPr>
              <w:t xml:space="preserve">W pełni automatyczna kalibracja nie wymagająca zewnętrznych kalibratorów ani </w:t>
            </w:r>
            <w:proofErr w:type="spellStart"/>
            <w:r w:rsidRPr="00F266D0">
              <w:rPr>
                <w:sz w:val="22"/>
                <w:szCs w:val="22"/>
                <w:lang w:val="pl-PL"/>
              </w:rPr>
              <w:t>walidatorów</w:t>
            </w:r>
            <w:proofErr w:type="spellEnd"/>
            <w:r w:rsidRPr="00F266D0">
              <w:rPr>
                <w:sz w:val="22"/>
                <w:szCs w:val="22"/>
                <w:lang w:val="pl-PL"/>
              </w:rPr>
              <w:t>.</w:t>
            </w:r>
          </w:p>
        </w:tc>
      </w:tr>
      <w:tr w:rsidR="00A43C64" w:rsidRPr="00F266D0" w:rsidTr="00A43C64">
        <w:trPr>
          <w:trHeight w:val="454"/>
          <w:jc w:val="center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C64" w:rsidRPr="00F266D0" w:rsidRDefault="00A43C64" w:rsidP="00F266D0">
            <w:pPr>
              <w:numPr>
                <w:ilvl w:val="0"/>
                <w:numId w:val="6"/>
              </w:numPr>
              <w:rPr>
                <w:sz w:val="22"/>
                <w:szCs w:val="22"/>
                <w:lang w:val="pl-PL"/>
              </w:rPr>
            </w:pPr>
          </w:p>
        </w:tc>
        <w:tc>
          <w:tcPr>
            <w:tcW w:w="4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C64" w:rsidRPr="00F266D0" w:rsidRDefault="00A43C64" w:rsidP="00F266D0">
            <w:pPr>
              <w:rPr>
                <w:sz w:val="22"/>
                <w:szCs w:val="22"/>
                <w:lang w:val="pl-PL"/>
              </w:rPr>
            </w:pPr>
            <w:r w:rsidRPr="00F266D0">
              <w:rPr>
                <w:sz w:val="22"/>
                <w:szCs w:val="22"/>
                <w:lang w:val="pl-PL"/>
              </w:rPr>
              <w:t>Możliwość wykonania kalibracji na żądanie operatora.</w:t>
            </w:r>
          </w:p>
        </w:tc>
      </w:tr>
      <w:tr w:rsidR="00A43C64" w:rsidRPr="00F266D0" w:rsidTr="00A43C64">
        <w:trPr>
          <w:trHeight w:val="454"/>
          <w:jc w:val="center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C64" w:rsidRPr="00F266D0" w:rsidRDefault="00A43C64" w:rsidP="00F266D0">
            <w:pPr>
              <w:numPr>
                <w:ilvl w:val="0"/>
                <w:numId w:val="6"/>
              </w:numPr>
              <w:rPr>
                <w:sz w:val="22"/>
                <w:szCs w:val="22"/>
                <w:lang w:val="pl-PL"/>
              </w:rPr>
            </w:pPr>
          </w:p>
        </w:tc>
        <w:tc>
          <w:tcPr>
            <w:tcW w:w="4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C64" w:rsidRPr="00F266D0" w:rsidRDefault="00A43C64" w:rsidP="00F266D0">
            <w:pPr>
              <w:rPr>
                <w:sz w:val="22"/>
                <w:szCs w:val="22"/>
                <w:lang w:val="pl-PL"/>
              </w:rPr>
            </w:pPr>
            <w:r w:rsidRPr="00F266D0">
              <w:rPr>
                <w:sz w:val="22"/>
                <w:szCs w:val="22"/>
                <w:lang w:val="pl-PL"/>
              </w:rPr>
              <w:t>Monitorowanie jakości pracy analizatora przy użyciu materiałów kontrolnych o co najmniej trzech poziomach badanych parametrów.</w:t>
            </w:r>
          </w:p>
        </w:tc>
      </w:tr>
      <w:tr w:rsidR="00A43C64" w:rsidRPr="00F266D0" w:rsidTr="00A43C64">
        <w:trPr>
          <w:trHeight w:val="454"/>
          <w:jc w:val="center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C64" w:rsidRPr="00F266D0" w:rsidRDefault="00A43C64" w:rsidP="00F266D0">
            <w:pPr>
              <w:numPr>
                <w:ilvl w:val="0"/>
                <w:numId w:val="6"/>
              </w:numPr>
              <w:rPr>
                <w:sz w:val="22"/>
                <w:szCs w:val="22"/>
                <w:lang w:val="pl-PL"/>
              </w:rPr>
            </w:pPr>
          </w:p>
        </w:tc>
        <w:tc>
          <w:tcPr>
            <w:tcW w:w="4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C64" w:rsidRPr="00F266D0" w:rsidRDefault="00A43C64" w:rsidP="00F266D0">
            <w:pPr>
              <w:rPr>
                <w:sz w:val="22"/>
                <w:szCs w:val="22"/>
                <w:lang w:val="pl-PL"/>
              </w:rPr>
            </w:pPr>
            <w:r w:rsidRPr="00F266D0">
              <w:rPr>
                <w:sz w:val="22"/>
                <w:szCs w:val="22"/>
                <w:lang w:val="pl-PL"/>
              </w:rPr>
              <w:t>Termin ważności kaset z odczynnikami do wykonania badań nie krótszy niż 3 miesiące od daty dostarczenia.</w:t>
            </w:r>
          </w:p>
        </w:tc>
      </w:tr>
      <w:tr w:rsidR="00A43C64" w:rsidRPr="00F266D0" w:rsidTr="00A43C64">
        <w:trPr>
          <w:trHeight w:val="454"/>
          <w:jc w:val="center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C64" w:rsidRPr="00F266D0" w:rsidRDefault="00A43C64" w:rsidP="00F266D0">
            <w:pPr>
              <w:numPr>
                <w:ilvl w:val="0"/>
                <w:numId w:val="6"/>
              </w:numPr>
              <w:rPr>
                <w:sz w:val="22"/>
                <w:szCs w:val="22"/>
                <w:lang w:val="pl-PL"/>
              </w:rPr>
            </w:pPr>
          </w:p>
        </w:tc>
        <w:tc>
          <w:tcPr>
            <w:tcW w:w="4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C64" w:rsidRPr="00F266D0" w:rsidRDefault="00A43C64" w:rsidP="00F266D0">
            <w:pPr>
              <w:rPr>
                <w:sz w:val="22"/>
                <w:szCs w:val="22"/>
                <w:lang w:val="pl-PL"/>
              </w:rPr>
            </w:pPr>
            <w:r w:rsidRPr="00F266D0">
              <w:rPr>
                <w:sz w:val="22"/>
                <w:szCs w:val="22"/>
                <w:lang w:val="pl-PL"/>
              </w:rPr>
              <w:t>Minimalny czas trwałości odczynników po zainstalowaniu w analizatorze – 42 dni.</w:t>
            </w:r>
          </w:p>
        </w:tc>
      </w:tr>
      <w:tr w:rsidR="00A43C64" w:rsidRPr="00F266D0" w:rsidTr="00A43C64">
        <w:trPr>
          <w:trHeight w:val="454"/>
          <w:jc w:val="center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C64" w:rsidRPr="00F266D0" w:rsidRDefault="00A43C64" w:rsidP="00F266D0">
            <w:pPr>
              <w:numPr>
                <w:ilvl w:val="0"/>
                <w:numId w:val="6"/>
              </w:numPr>
              <w:rPr>
                <w:sz w:val="22"/>
                <w:szCs w:val="22"/>
                <w:lang w:val="pl-PL"/>
              </w:rPr>
            </w:pPr>
          </w:p>
        </w:tc>
        <w:tc>
          <w:tcPr>
            <w:tcW w:w="4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C64" w:rsidRPr="00F266D0" w:rsidRDefault="00A43C64" w:rsidP="00F266D0">
            <w:pPr>
              <w:rPr>
                <w:sz w:val="22"/>
                <w:szCs w:val="22"/>
                <w:lang w:val="pl-PL"/>
              </w:rPr>
            </w:pPr>
            <w:r w:rsidRPr="00F266D0">
              <w:rPr>
                <w:sz w:val="22"/>
                <w:szCs w:val="22"/>
                <w:lang w:val="pl-PL"/>
              </w:rPr>
              <w:t xml:space="preserve">Możliwość rozszerzenia panelu parametrów badanych o elektrolity (sód, potas, chlorki, wapń zjonizowany) oraz </w:t>
            </w:r>
            <w:proofErr w:type="spellStart"/>
            <w:r w:rsidRPr="00F266D0">
              <w:rPr>
                <w:sz w:val="22"/>
                <w:szCs w:val="22"/>
                <w:lang w:val="pl-PL"/>
              </w:rPr>
              <w:t>Hct</w:t>
            </w:r>
            <w:proofErr w:type="spellEnd"/>
          </w:p>
        </w:tc>
      </w:tr>
      <w:tr w:rsidR="00A43C64" w:rsidRPr="00F266D0" w:rsidTr="00A43C64">
        <w:trPr>
          <w:trHeight w:val="454"/>
          <w:jc w:val="center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C64" w:rsidRPr="00F266D0" w:rsidRDefault="00A43C64" w:rsidP="00F266D0">
            <w:pPr>
              <w:numPr>
                <w:ilvl w:val="0"/>
                <w:numId w:val="6"/>
              </w:numPr>
              <w:rPr>
                <w:sz w:val="22"/>
                <w:szCs w:val="22"/>
                <w:lang w:val="pl-PL"/>
              </w:rPr>
            </w:pPr>
          </w:p>
        </w:tc>
        <w:tc>
          <w:tcPr>
            <w:tcW w:w="4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C64" w:rsidRPr="00F266D0" w:rsidRDefault="00A43C64" w:rsidP="00F266D0">
            <w:pPr>
              <w:rPr>
                <w:sz w:val="22"/>
                <w:szCs w:val="22"/>
                <w:lang w:val="pl-PL"/>
              </w:rPr>
            </w:pPr>
            <w:r w:rsidRPr="00F266D0">
              <w:rPr>
                <w:sz w:val="22"/>
                <w:szCs w:val="22"/>
                <w:lang w:val="pl-PL"/>
              </w:rPr>
              <w:t>Pomiar wszystkich badanych parametrów w jednym torze pomiarowym z wykorzystaniem jednej elektrody referencyjnej.</w:t>
            </w:r>
          </w:p>
        </w:tc>
      </w:tr>
      <w:tr w:rsidR="00A43C64" w:rsidRPr="00F266D0" w:rsidTr="00A43C64">
        <w:trPr>
          <w:trHeight w:val="454"/>
          <w:jc w:val="center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C64" w:rsidRPr="00F266D0" w:rsidRDefault="00A43C64" w:rsidP="00F266D0">
            <w:pPr>
              <w:numPr>
                <w:ilvl w:val="0"/>
                <w:numId w:val="6"/>
              </w:numPr>
              <w:rPr>
                <w:sz w:val="22"/>
                <w:szCs w:val="22"/>
                <w:lang w:val="pl-PL"/>
              </w:rPr>
            </w:pPr>
          </w:p>
        </w:tc>
        <w:tc>
          <w:tcPr>
            <w:tcW w:w="4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C64" w:rsidRPr="00F266D0" w:rsidRDefault="00A43C64" w:rsidP="00F266D0">
            <w:pPr>
              <w:rPr>
                <w:sz w:val="22"/>
                <w:szCs w:val="22"/>
                <w:lang w:val="pl-PL"/>
              </w:rPr>
            </w:pPr>
            <w:r w:rsidRPr="00F266D0">
              <w:rPr>
                <w:sz w:val="22"/>
                <w:szCs w:val="22"/>
                <w:lang w:val="pl-PL"/>
              </w:rPr>
              <w:t>Materiał badany (krew pełna, płyny z jam ciała) podawany ze strzykawki lub kapilary.</w:t>
            </w:r>
          </w:p>
        </w:tc>
      </w:tr>
      <w:tr w:rsidR="00A43C64" w:rsidRPr="00F266D0" w:rsidTr="00A43C64">
        <w:trPr>
          <w:trHeight w:val="454"/>
          <w:jc w:val="center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C64" w:rsidRPr="00F266D0" w:rsidRDefault="00A43C64" w:rsidP="00F266D0">
            <w:pPr>
              <w:numPr>
                <w:ilvl w:val="0"/>
                <w:numId w:val="6"/>
              </w:numPr>
              <w:rPr>
                <w:sz w:val="22"/>
                <w:szCs w:val="22"/>
                <w:lang w:val="pl-PL"/>
              </w:rPr>
            </w:pPr>
          </w:p>
        </w:tc>
        <w:tc>
          <w:tcPr>
            <w:tcW w:w="4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C64" w:rsidRPr="00F266D0" w:rsidRDefault="00A43C64" w:rsidP="00F266D0">
            <w:pPr>
              <w:rPr>
                <w:sz w:val="22"/>
                <w:szCs w:val="22"/>
                <w:lang w:val="pl-PL"/>
              </w:rPr>
            </w:pPr>
            <w:r w:rsidRPr="00F266D0">
              <w:rPr>
                <w:sz w:val="22"/>
                <w:szCs w:val="22"/>
                <w:lang w:val="pl-PL"/>
              </w:rPr>
              <w:t>Objętość próbki badanej (podawanej ze strzykawki lub kapilary) nie większa niż 125 µl.</w:t>
            </w:r>
          </w:p>
        </w:tc>
      </w:tr>
      <w:tr w:rsidR="00A43C64" w:rsidRPr="00F266D0" w:rsidTr="00A43C64">
        <w:trPr>
          <w:trHeight w:val="454"/>
          <w:jc w:val="center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C64" w:rsidRPr="00F266D0" w:rsidRDefault="00A43C64" w:rsidP="00F266D0">
            <w:pPr>
              <w:numPr>
                <w:ilvl w:val="0"/>
                <w:numId w:val="6"/>
              </w:numPr>
              <w:rPr>
                <w:sz w:val="22"/>
                <w:szCs w:val="22"/>
                <w:lang w:val="pl-PL"/>
              </w:rPr>
            </w:pPr>
          </w:p>
        </w:tc>
        <w:tc>
          <w:tcPr>
            <w:tcW w:w="4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C64" w:rsidRPr="00F266D0" w:rsidRDefault="00A43C64" w:rsidP="00F266D0">
            <w:pPr>
              <w:rPr>
                <w:sz w:val="22"/>
                <w:szCs w:val="22"/>
                <w:lang w:val="pl-PL"/>
              </w:rPr>
            </w:pPr>
            <w:r w:rsidRPr="00F266D0">
              <w:rPr>
                <w:sz w:val="22"/>
                <w:szCs w:val="22"/>
                <w:lang w:val="pl-PL"/>
              </w:rPr>
              <w:t>Czas uzyskania wyniku nie dłuższy niż 120 s.</w:t>
            </w:r>
          </w:p>
        </w:tc>
      </w:tr>
      <w:tr w:rsidR="00A43C64" w:rsidRPr="00F266D0" w:rsidTr="00A43C64">
        <w:trPr>
          <w:trHeight w:val="454"/>
          <w:jc w:val="center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C64" w:rsidRPr="00F266D0" w:rsidRDefault="00A43C64" w:rsidP="00F266D0">
            <w:pPr>
              <w:numPr>
                <w:ilvl w:val="0"/>
                <w:numId w:val="6"/>
              </w:numPr>
              <w:rPr>
                <w:sz w:val="22"/>
                <w:szCs w:val="22"/>
                <w:lang w:val="pl-PL"/>
              </w:rPr>
            </w:pPr>
          </w:p>
        </w:tc>
        <w:tc>
          <w:tcPr>
            <w:tcW w:w="4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C64" w:rsidRPr="00F266D0" w:rsidRDefault="00A43C64" w:rsidP="00F266D0">
            <w:pPr>
              <w:rPr>
                <w:sz w:val="22"/>
                <w:szCs w:val="22"/>
                <w:lang w:val="pl-PL"/>
              </w:rPr>
            </w:pPr>
            <w:r w:rsidRPr="00F266D0">
              <w:rPr>
                <w:sz w:val="22"/>
                <w:szCs w:val="22"/>
                <w:lang w:val="pl-PL"/>
              </w:rPr>
              <w:t>Wymagany akumulator pozwalający na kontynuowanie pracy przez około 30 minut po wyłączeniu zasilania.</w:t>
            </w:r>
          </w:p>
        </w:tc>
      </w:tr>
      <w:tr w:rsidR="00A43C64" w:rsidRPr="00F266D0" w:rsidTr="00A43C64">
        <w:trPr>
          <w:trHeight w:val="454"/>
          <w:jc w:val="center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C64" w:rsidRPr="00F266D0" w:rsidRDefault="00A43C64" w:rsidP="00F266D0">
            <w:pPr>
              <w:numPr>
                <w:ilvl w:val="0"/>
                <w:numId w:val="6"/>
              </w:numPr>
              <w:rPr>
                <w:sz w:val="22"/>
                <w:szCs w:val="22"/>
                <w:lang w:val="pl-PL"/>
              </w:rPr>
            </w:pPr>
          </w:p>
        </w:tc>
        <w:tc>
          <w:tcPr>
            <w:tcW w:w="4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C64" w:rsidRPr="00F266D0" w:rsidRDefault="00A43C64" w:rsidP="00F266D0">
            <w:pPr>
              <w:rPr>
                <w:sz w:val="22"/>
                <w:szCs w:val="22"/>
                <w:lang w:val="pl-PL"/>
              </w:rPr>
            </w:pPr>
            <w:r w:rsidRPr="00F266D0">
              <w:rPr>
                <w:sz w:val="22"/>
                <w:szCs w:val="22"/>
                <w:lang w:val="pl-PL"/>
              </w:rPr>
              <w:t>Menu analizatora w języku polskim.</w:t>
            </w:r>
          </w:p>
        </w:tc>
      </w:tr>
      <w:tr w:rsidR="00A43C64" w:rsidRPr="00F266D0" w:rsidTr="00A43C64">
        <w:trPr>
          <w:trHeight w:val="454"/>
          <w:jc w:val="center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C64" w:rsidRPr="00F266D0" w:rsidRDefault="00A43C64" w:rsidP="00F266D0">
            <w:pPr>
              <w:numPr>
                <w:ilvl w:val="0"/>
                <w:numId w:val="6"/>
              </w:numPr>
              <w:rPr>
                <w:sz w:val="22"/>
                <w:szCs w:val="22"/>
                <w:lang w:val="pl-PL"/>
              </w:rPr>
            </w:pPr>
          </w:p>
        </w:tc>
        <w:tc>
          <w:tcPr>
            <w:tcW w:w="4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C64" w:rsidRPr="00F266D0" w:rsidRDefault="00A43C64" w:rsidP="00F266D0">
            <w:pPr>
              <w:rPr>
                <w:sz w:val="22"/>
                <w:szCs w:val="22"/>
                <w:lang w:val="pl-PL"/>
              </w:rPr>
            </w:pPr>
            <w:r w:rsidRPr="00F266D0">
              <w:rPr>
                <w:sz w:val="22"/>
                <w:szCs w:val="22"/>
                <w:lang w:val="pl-PL"/>
              </w:rPr>
              <w:t>Komunikacja z analizatorem za pomocą ekranu dotykowego.</w:t>
            </w:r>
          </w:p>
        </w:tc>
      </w:tr>
      <w:tr w:rsidR="00A43C64" w:rsidRPr="00F266D0" w:rsidTr="00A43C64">
        <w:trPr>
          <w:trHeight w:val="454"/>
          <w:jc w:val="center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C64" w:rsidRPr="00F266D0" w:rsidRDefault="00A43C64" w:rsidP="00F266D0">
            <w:pPr>
              <w:numPr>
                <w:ilvl w:val="0"/>
                <w:numId w:val="6"/>
              </w:numPr>
              <w:rPr>
                <w:sz w:val="22"/>
                <w:szCs w:val="22"/>
                <w:lang w:val="pl-PL"/>
              </w:rPr>
            </w:pPr>
          </w:p>
        </w:tc>
        <w:tc>
          <w:tcPr>
            <w:tcW w:w="4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C64" w:rsidRPr="00F266D0" w:rsidRDefault="00A43C64" w:rsidP="00F266D0">
            <w:pPr>
              <w:rPr>
                <w:sz w:val="22"/>
                <w:szCs w:val="22"/>
                <w:lang w:val="pl-PL"/>
              </w:rPr>
            </w:pPr>
            <w:r w:rsidRPr="00F266D0">
              <w:rPr>
                <w:sz w:val="22"/>
                <w:szCs w:val="22"/>
                <w:lang w:val="pl-PL"/>
              </w:rPr>
              <w:t>Wbudowane video (program instruktażowy w języku polskim) ułatwiające wykonywanie rutynowych czynności.</w:t>
            </w:r>
          </w:p>
        </w:tc>
      </w:tr>
      <w:tr w:rsidR="00A43C64" w:rsidRPr="00F266D0" w:rsidTr="00A43C64">
        <w:trPr>
          <w:trHeight w:val="454"/>
          <w:jc w:val="center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C64" w:rsidRPr="00F266D0" w:rsidRDefault="00A43C64" w:rsidP="00F266D0">
            <w:pPr>
              <w:numPr>
                <w:ilvl w:val="0"/>
                <w:numId w:val="6"/>
              </w:numPr>
              <w:rPr>
                <w:sz w:val="22"/>
                <w:szCs w:val="22"/>
                <w:lang w:val="pl-PL"/>
              </w:rPr>
            </w:pPr>
          </w:p>
        </w:tc>
        <w:tc>
          <w:tcPr>
            <w:tcW w:w="4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C64" w:rsidRPr="00F266D0" w:rsidRDefault="00A43C64" w:rsidP="00F266D0">
            <w:pPr>
              <w:rPr>
                <w:sz w:val="22"/>
                <w:szCs w:val="22"/>
                <w:lang w:val="pl-PL"/>
              </w:rPr>
            </w:pPr>
            <w:r w:rsidRPr="00F266D0">
              <w:rPr>
                <w:sz w:val="22"/>
                <w:szCs w:val="22"/>
                <w:lang w:val="pl-PL"/>
              </w:rPr>
              <w:t>Wbudowana drukarka.</w:t>
            </w:r>
          </w:p>
        </w:tc>
      </w:tr>
      <w:tr w:rsidR="00A43C64" w:rsidRPr="00F266D0" w:rsidTr="00A43C64">
        <w:trPr>
          <w:trHeight w:val="454"/>
          <w:jc w:val="center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C64" w:rsidRPr="00F266D0" w:rsidRDefault="00A43C64" w:rsidP="00F266D0">
            <w:pPr>
              <w:numPr>
                <w:ilvl w:val="0"/>
                <w:numId w:val="6"/>
              </w:numPr>
              <w:rPr>
                <w:sz w:val="22"/>
                <w:szCs w:val="22"/>
                <w:lang w:val="pl-PL"/>
              </w:rPr>
            </w:pPr>
          </w:p>
        </w:tc>
        <w:tc>
          <w:tcPr>
            <w:tcW w:w="4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C64" w:rsidRPr="00F266D0" w:rsidRDefault="00A43C64" w:rsidP="00F266D0">
            <w:pPr>
              <w:rPr>
                <w:sz w:val="22"/>
                <w:szCs w:val="22"/>
                <w:lang w:val="pl-PL"/>
              </w:rPr>
            </w:pPr>
            <w:r w:rsidRPr="00F266D0">
              <w:rPr>
                <w:sz w:val="22"/>
                <w:szCs w:val="22"/>
                <w:lang w:val="pl-PL"/>
              </w:rPr>
              <w:t>Wymagany czytnik kodów kreskowych.</w:t>
            </w:r>
          </w:p>
        </w:tc>
      </w:tr>
      <w:tr w:rsidR="00A43C64" w:rsidRPr="00F266D0" w:rsidTr="00A43C64">
        <w:trPr>
          <w:trHeight w:val="454"/>
          <w:jc w:val="center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C64" w:rsidRPr="00F266D0" w:rsidRDefault="00A43C64" w:rsidP="00F266D0">
            <w:pPr>
              <w:numPr>
                <w:ilvl w:val="0"/>
                <w:numId w:val="6"/>
              </w:numPr>
              <w:rPr>
                <w:sz w:val="22"/>
                <w:szCs w:val="22"/>
                <w:lang w:val="pl-PL"/>
              </w:rPr>
            </w:pPr>
          </w:p>
        </w:tc>
        <w:tc>
          <w:tcPr>
            <w:tcW w:w="4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C64" w:rsidRPr="00F266D0" w:rsidRDefault="00A43C64" w:rsidP="00F266D0">
            <w:pPr>
              <w:rPr>
                <w:sz w:val="22"/>
                <w:szCs w:val="22"/>
                <w:lang w:val="pl-PL"/>
              </w:rPr>
            </w:pPr>
            <w:r w:rsidRPr="00F266D0">
              <w:rPr>
                <w:sz w:val="22"/>
                <w:szCs w:val="22"/>
                <w:lang w:val="pl-PL"/>
              </w:rPr>
              <w:t>Dwustronna transmisja danych między analizatorem a LIS.</w:t>
            </w:r>
          </w:p>
        </w:tc>
      </w:tr>
      <w:tr w:rsidR="00A43C64" w:rsidRPr="00F266D0" w:rsidTr="00A43C64">
        <w:trPr>
          <w:trHeight w:val="454"/>
          <w:jc w:val="center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C64" w:rsidRPr="00F266D0" w:rsidRDefault="00A43C64" w:rsidP="00F266D0">
            <w:pPr>
              <w:numPr>
                <w:ilvl w:val="0"/>
                <w:numId w:val="6"/>
              </w:numPr>
              <w:rPr>
                <w:sz w:val="22"/>
                <w:szCs w:val="22"/>
                <w:lang w:val="pl-PL"/>
              </w:rPr>
            </w:pPr>
          </w:p>
        </w:tc>
        <w:tc>
          <w:tcPr>
            <w:tcW w:w="4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C64" w:rsidRPr="00F266D0" w:rsidRDefault="00A43C64" w:rsidP="00F266D0">
            <w:pPr>
              <w:rPr>
                <w:sz w:val="22"/>
                <w:szCs w:val="22"/>
                <w:lang w:val="pl-PL"/>
              </w:rPr>
            </w:pPr>
            <w:r w:rsidRPr="00F266D0">
              <w:rPr>
                <w:sz w:val="22"/>
                <w:szCs w:val="22"/>
                <w:lang w:val="pl-PL"/>
              </w:rPr>
              <w:t>Wbudowany program kontroli jakości z pamięcią minimum 200 wyników oznaczeń w surowicach kontrolnych.</w:t>
            </w:r>
          </w:p>
        </w:tc>
      </w:tr>
      <w:tr w:rsidR="00A43C64" w:rsidRPr="00F266D0" w:rsidTr="00A43C64">
        <w:trPr>
          <w:trHeight w:val="454"/>
          <w:jc w:val="center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C64" w:rsidRPr="00F266D0" w:rsidRDefault="00A43C64" w:rsidP="00F266D0">
            <w:pPr>
              <w:numPr>
                <w:ilvl w:val="0"/>
                <w:numId w:val="6"/>
              </w:numPr>
              <w:rPr>
                <w:sz w:val="22"/>
                <w:szCs w:val="22"/>
                <w:lang w:val="pl-PL"/>
              </w:rPr>
            </w:pPr>
          </w:p>
        </w:tc>
        <w:tc>
          <w:tcPr>
            <w:tcW w:w="4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C64" w:rsidRPr="00F266D0" w:rsidRDefault="00A43C64" w:rsidP="00F266D0">
            <w:pPr>
              <w:rPr>
                <w:sz w:val="22"/>
                <w:szCs w:val="22"/>
                <w:lang w:val="pl-PL"/>
              </w:rPr>
            </w:pPr>
            <w:r w:rsidRPr="00F266D0">
              <w:rPr>
                <w:sz w:val="22"/>
                <w:szCs w:val="22"/>
                <w:lang w:val="pl-PL"/>
              </w:rPr>
              <w:t>Możliwość zgromadzenia w pamięci analizatora co najmniej ostatnich 200 wyników oznaczeń pacjentów.</w:t>
            </w:r>
          </w:p>
        </w:tc>
      </w:tr>
      <w:tr w:rsidR="00A43C64" w:rsidRPr="00F266D0" w:rsidTr="00A43C64">
        <w:trPr>
          <w:trHeight w:val="454"/>
          <w:jc w:val="center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C64" w:rsidRPr="00F266D0" w:rsidRDefault="00A43C64" w:rsidP="00F266D0">
            <w:pPr>
              <w:numPr>
                <w:ilvl w:val="0"/>
                <w:numId w:val="6"/>
              </w:numPr>
              <w:rPr>
                <w:sz w:val="22"/>
                <w:szCs w:val="22"/>
                <w:lang w:val="pl-PL"/>
              </w:rPr>
            </w:pPr>
          </w:p>
        </w:tc>
        <w:tc>
          <w:tcPr>
            <w:tcW w:w="4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C64" w:rsidRPr="00F266D0" w:rsidRDefault="00A43C64" w:rsidP="00F266D0">
            <w:pPr>
              <w:rPr>
                <w:sz w:val="22"/>
                <w:szCs w:val="22"/>
                <w:lang w:val="pl-PL"/>
              </w:rPr>
            </w:pPr>
            <w:r w:rsidRPr="00F266D0">
              <w:rPr>
                <w:sz w:val="22"/>
                <w:szCs w:val="22"/>
                <w:lang w:val="pl-PL"/>
              </w:rPr>
              <w:t xml:space="preserve">Podłączenie do laboratoryjnego systemu informatycznego </w:t>
            </w:r>
            <w:proofErr w:type="spellStart"/>
            <w:r w:rsidRPr="00F266D0">
              <w:rPr>
                <w:sz w:val="22"/>
                <w:szCs w:val="22"/>
                <w:lang w:val="pl-PL"/>
              </w:rPr>
              <w:t>InfoMedica</w:t>
            </w:r>
            <w:proofErr w:type="spellEnd"/>
            <w:r w:rsidRPr="00F266D0">
              <w:rPr>
                <w:sz w:val="22"/>
                <w:szCs w:val="22"/>
                <w:lang w:val="pl-PL"/>
              </w:rPr>
              <w:t xml:space="preserve"> (producent Asseco Poland S.A.) na koszt Wykonawcy</w:t>
            </w:r>
          </w:p>
        </w:tc>
      </w:tr>
      <w:tr w:rsidR="00A43C64" w:rsidRPr="00F266D0" w:rsidTr="00A43C64">
        <w:trPr>
          <w:trHeight w:val="454"/>
          <w:jc w:val="center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C64" w:rsidRPr="00F266D0" w:rsidRDefault="00A43C64" w:rsidP="00F266D0">
            <w:pPr>
              <w:numPr>
                <w:ilvl w:val="0"/>
                <w:numId w:val="6"/>
              </w:numPr>
              <w:rPr>
                <w:sz w:val="22"/>
                <w:szCs w:val="22"/>
                <w:lang w:val="pl-PL"/>
              </w:rPr>
            </w:pPr>
          </w:p>
        </w:tc>
        <w:tc>
          <w:tcPr>
            <w:tcW w:w="4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C64" w:rsidRPr="00F266D0" w:rsidRDefault="00A43C64" w:rsidP="00F266D0">
            <w:pPr>
              <w:rPr>
                <w:sz w:val="22"/>
                <w:szCs w:val="22"/>
                <w:lang w:val="pl-PL"/>
              </w:rPr>
            </w:pPr>
            <w:r w:rsidRPr="00F266D0">
              <w:rPr>
                <w:sz w:val="22"/>
                <w:szCs w:val="22"/>
                <w:lang w:val="pl-PL"/>
              </w:rPr>
              <w:t xml:space="preserve">W okresie trwania umowy Wykonawca zapewnia bezpłatny udział w 8 sprawdzianach kwartalnych, w międzynarodowym programie zewnętrznej oceny jakości organizowanym przez </w:t>
            </w:r>
            <w:proofErr w:type="spellStart"/>
            <w:r w:rsidRPr="00F266D0">
              <w:rPr>
                <w:sz w:val="22"/>
                <w:szCs w:val="22"/>
                <w:lang w:val="pl-PL"/>
              </w:rPr>
              <w:t>Labquality</w:t>
            </w:r>
            <w:proofErr w:type="spellEnd"/>
            <w:r w:rsidRPr="00F266D0">
              <w:rPr>
                <w:sz w:val="22"/>
                <w:szCs w:val="22"/>
                <w:lang w:val="pl-PL"/>
              </w:rPr>
              <w:t>.</w:t>
            </w:r>
          </w:p>
        </w:tc>
      </w:tr>
      <w:tr w:rsidR="00A43C64" w:rsidRPr="00F266D0" w:rsidTr="00A43C64">
        <w:trPr>
          <w:trHeight w:val="454"/>
          <w:jc w:val="center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C64" w:rsidRPr="00F266D0" w:rsidRDefault="00A43C64" w:rsidP="00F266D0">
            <w:pPr>
              <w:numPr>
                <w:ilvl w:val="0"/>
                <w:numId w:val="6"/>
              </w:numPr>
              <w:rPr>
                <w:sz w:val="22"/>
                <w:szCs w:val="22"/>
                <w:lang w:val="pl-PL"/>
              </w:rPr>
            </w:pPr>
          </w:p>
        </w:tc>
        <w:tc>
          <w:tcPr>
            <w:tcW w:w="4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C64" w:rsidRPr="00F266D0" w:rsidRDefault="00A43C64" w:rsidP="00F266D0">
            <w:pPr>
              <w:rPr>
                <w:sz w:val="22"/>
                <w:szCs w:val="22"/>
                <w:lang w:val="pl-PL"/>
              </w:rPr>
            </w:pPr>
            <w:r w:rsidRPr="00F266D0">
              <w:rPr>
                <w:sz w:val="22"/>
                <w:szCs w:val="22"/>
                <w:lang w:val="pl-PL"/>
              </w:rPr>
              <w:t>Wykonawca zapewnia bezpłatny serwis przez cały okres trwania umowy. W przypadku, gdy naprawa analizatora trwa dłużej niż 3 dni od momentu zgłoszenia awarii, Wykonawca zapewni aparat zastępczy o identycznych możliwościach pomiarowych na cały okres trwania naprawy.</w:t>
            </w:r>
          </w:p>
        </w:tc>
      </w:tr>
      <w:tr w:rsidR="00A43C64" w:rsidRPr="00F266D0" w:rsidTr="00A43C64">
        <w:trPr>
          <w:trHeight w:val="454"/>
          <w:jc w:val="center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C64" w:rsidRPr="00F266D0" w:rsidRDefault="00A43C64" w:rsidP="00F266D0">
            <w:pPr>
              <w:numPr>
                <w:ilvl w:val="0"/>
                <w:numId w:val="6"/>
              </w:numPr>
              <w:rPr>
                <w:sz w:val="22"/>
                <w:szCs w:val="22"/>
                <w:lang w:val="pl-PL"/>
              </w:rPr>
            </w:pPr>
          </w:p>
        </w:tc>
        <w:tc>
          <w:tcPr>
            <w:tcW w:w="4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C64" w:rsidRPr="00F266D0" w:rsidRDefault="00A43C64" w:rsidP="00F266D0">
            <w:pPr>
              <w:rPr>
                <w:sz w:val="22"/>
                <w:szCs w:val="22"/>
                <w:lang w:val="pl-PL"/>
              </w:rPr>
            </w:pPr>
            <w:r w:rsidRPr="00F266D0">
              <w:rPr>
                <w:sz w:val="22"/>
                <w:szCs w:val="22"/>
                <w:lang w:val="pl-PL"/>
              </w:rPr>
              <w:t>Czas reakcji serwisu nie później niż 24 godziny od zgłoszenia awarii.</w:t>
            </w:r>
          </w:p>
        </w:tc>
      </w:tr>
      <w:tr w:rsidR="00A43C64" w:rsidRPr="00F266D0" w:rsidTr="00A43C64">
        <w:trPr>
          <w:trHeight w:val="454"/>
          <w:jc w:val="center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C64" w:rsidRPr="00F266D0" w:rsidRDefault="00A43C64" w:rsidP="00F266D0">
            <w:pPr>
              <w:numPr>
                <w:ilvl w:val="0"/>
                <w:numId w:val="6"/>
              </w:numPr>
              <w:rPr>
                <w:sz w:val="22"/>
                <w:szCs w:val="22"/>
                <w:lang w:val="pl-PL"/>
              </w:rPr>
            </w:pPr>
          </w:p>
        </w:tc>
        <w:tc>
          <w:tcPr>
            <w:tcW w:w="4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C64" w:rsidRPr="00F266D0" w:rsidRDefault="00A43C64" w:rsidP="00F266D0">
            <w:pPr>
              <w:rPr>
                <w:sz w:val="22"/>
                <w:szCs w:val="22"/>
                <w:lang w:val="pl-PL"/>
              </w:rPr>
            </w:pPr>
            <w:r w:rsidRPr="00F266D0">
              <w:rPr>
                <w:sz w:val="22"/>
                <w:szCs w:val="22"/>
                <w:lang w:val="pl-PL"/>
              </w:rPr>
              <w:t>Zamawiający wymaga, aby  wybrany Wykonawca, przy pierwszej dostawie, doręczył Zamawiającemu karty charakterystyki dla każdego produktu (w wersji elektronicznej oraz w wersji papierowej) w przypadku kiedy jest to wymagane.</w:t>
            </w:r>
          </w:p>
        </w:tc>
      </w:tr>
      <w:tr w:rsidR="00A43C64" w:rsidRPr="00F266D0" w:rsidTr="00A43C64">
        <w:trPr>
          <w:trHeight w:val="454"/>
          <w:jc w:val="center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C64" w:rsidRPr="00F266D0" w:rsidRDefault="00A43C64" w:rsidP="00F266D0">
            <w:pPr>
              <w:numPr>
                <w:ilvl w:val="0"/>
                <w:numId w:val="6"/>
              </w:numPr>
              <w:rPr>
                <w:sz w:val="22"/>
                <w:szCs w:val="22"/>
                <w:lang w:val="pl-PL"/>
              </w:rPr>
            </w:pPr>
          </w:p>
        </w:tc>
        <w:tc>
          <w:tcPr>
            <w:tcW w:w="4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C64" w:rsidRPr="00F266D0" w:rsidRDefault="00A43C64" w:rsidP="00F266D0">
            <w:pPr>
              <w:rPr>
                <w:sz w:val="22"/>
                <w:szCs w:val="22"/>
                <w:lang w:val="pl-PL"/>
              </w:rPr>
            </w:pPr>
            <w:r w:rsidRPr="00F266D0">
              <w:rPr>
                <w:sz w:val="22"/>
                <w:szCs w:val="22"/>
                <w:lang w:val="pl-PL"/>
              </w:rPr>
              <w:t>Wykonawca zapewnia szkolenie personelu w zakresie obsługi analizatora.</w:t>
            </w:r>
          </w:p>
        </w:tc>
      </w:tr>
      <w:tr w:rsidR="00A43C64" w:rsidRPr="00F266D0" w:rsidTr="00A43C64">
        <w:trPr>
          <w:trHeight w:val="454"/>
          <w:jc w:val="center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C64" w:rsidRPr="00F266D0" w:rsidRDefault="00A43C64" w:rsidP="00F266D0">
            <w:pPr>
              <w:numPr>
                <w:ilvl w:val="0"/>
                <w:numId w:val="6"/>
              </w:numPr>
              <w:rPr>
                <w:sz w:val="22"/>
                <w:szCs w:val="22"/>
                <w:lang w:val="pl-PL"/>
              </w:rPr>
            </w:pPr>
          </w:p>
        </w:tc>
        <w:tc>
          <w:tcPr>
            <w:tcW w:w="4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C64" w:rsidRPr="00F266D0" w:rsidRDefault="00A43C64" w:rsidP="00F266D0">
            <w:pPr>
              <w:rPr>
                <w:sz w:val="22"/>
                <w:szCs w:val="22"/>
                <w:lang w:val="pl-PL"/>
              </w:rPr>
            </w:pPr>
            <w:r w:rsidRPr="00F266D0">
              <w:rPr>
                <w:sz w:val="22"/>
                <w:szCs w:val="22"/>
                <w:lang w:val="pl-PL"/>
              </w:rPr>
              <w:t xml:space="preserve">Termin dostawy i instalacji </w:t>
            </w:r>
            <w:bookmarkStart w:id="0" w:name="_GoBack"/>
            <w:r w:rsidRPr="003B3822">
              <w:rPr>
                <w:sz w:val="22"/>
                <w:szCs w:val="22"/>
                <w:lang w:val="pl-PL"/>
              </w:rPr>
              <w:t xml:space="preserve">analizatora do </w:t>
            </w:r>
            <w:r w:rsidR="006A1426" w:rsidRPr="003B3822">
              <w:rPr>
                <w:sz w:val="22"/>
                <w:szCs w:val="22"/>
                <w:lang w:val="pl-PL"/>
              </w:rPr>
              <w:t>14</w:t>
            </w:r>
            <w:r w:rsidRPr="003B3822">
              <w:rPr>
                <w:sz w:val="22"/>
                <w:szCs w:val="22"/>
                <w:lang w:val="pl-PL"/>
              </w:rPr>
              <w:t xml:space="preserve"> dni od daty </w:t>
            </w:r>
            <w:bookmarkEnd w:id="0"/>
            <w:r w:rsidRPr="00F266D0">
              <w:rPr>
                <w:sz w:val="22"/>
                <w:szCs w:val="22"/>
                <w:lang w:val="pl-PL"/>
              </w:rPr>
              <w:t>udzielenia zamówienia.</w:t>
            </w:r>
          </w:p>
        </w:tc>
      </w:tr>
    </w:tbl>
    <w:p w:rsidR="00B65B1C" w:rsidRDefault="00B65B1C">
      <w:pPr>
        <w:rPr>
          <w:sz w:val="22"/>
          <w:szCs w:val="22"/>
        </w:rPr>
      </w:pPr>
    </w:p>
    <w:p w:rsidR="0091758B" w:rsidRDefault="0091758B">
      <w:pPr>
        <w:rPr>
          <w:sz w:val="22"/>
          <w:szCs w:val="22"/>
        </w:rPr>
      </w:pPr>
    </w:p>
    <w:p w:rsidR="0091758B" w:rsidRDefault="0091758B">
      <w:pPr>
        <w:rPr>
          <w:sz w:val="22"/>
          <w:szCs w:val="22"/>
        </w:rPr>
      </w:pPr>
    </w:p>
    <w:p w:rsidR="0091758B" w:rsidRDefault="0091758B">
      <w:pPr>
        <w:rPr>
          <w:sz w:val="22"/>
          <w:szCs w:val="22"/>
        </w:rPr>
      </w:pPr>
    </w:p>
    <w:p w:rsidR="0091758B" w:rsidRDefault="0091758B" w:rsidP="0091758B">
      <w:pPr>
        <w:ind w:left="3828" w:firstLine="4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…………………………………..……………………</w:t>
      </w:r>
    </w:p>
    <w:p w:rsidR="0091758B" w:rsidRDefault="0091758B" w:rsidP="0091758B">
      <w:pPr>
        <w:ind w:left="4536" w:hanging="38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proofErr w:type="spellStart"/>
      <w:r>
        <w:rPr>
          <w:rFonts w:ascii="Arial" w:hAnsi="Arial" w:cs="Arial"/>
          <w:sz w:val="22"/>
          <w:szCs w:val="22"/>
        </w:rPr>
        <w:t>podpis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osoby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upoważnionej</w:t>
      </w:r>
      <w:proofErr w:type="spellEnd"/>
      <w:r>
        <w:rPr>
          <w:rFonts w:ascii="Arial" w:hAnsi="Arial" w:cs="Arial"/>
          <w:sz w:val="22"/>
          <w:szCs w:val="22"/>
        </w:rPr>
        <w:t xml:space="preserve"> do </w:t>
      </w:r>
      <w:proofErr w:type="spellStart"/>
      <w:r>
        <w:rPr>
          <w:rFonts w:ascii="Arial" w:hAnsi="Arial" w:cs="Arial"/>
          <w:sz w:val="22"/>
          <w:szCs w:val="22"/>
        </w:rPr>
        <w:t>reprezentowania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Wykonawcy</w:t>
      </w:r>
      <w:proofErr w:type="spellEnd"/>
    </w:p>
    <w:p w:rsidR="0091758B" w:rsidRPr="00A17D15" w:rsidRDefault="0091758B">
      <w:pPr>
        <w:rPr>
          <w:sz w:val="22"/>
          <w:szCs w:val="22"/>
        </w:rPr>
      </w:pPr>
    </w:p>
    <w:sectPr w:rsidR="0091758B" w:rsidRPr="00A17D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682B" w:rsidRDefault="007E682B" w:rsidP="00323A91">
      <w:r>
        <w:separator/>
      </w:r>
    </w:p>
  </w:endnote>
  <w:endnote w:type="continuationSeparator" w:id="0">
    <w:p w:rsidR="007E682B" w:rsidRDefault="007E682B" w:rsidP="00323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7920" w:rsidRDefault="008E79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7920" w:rsidRDefault="008E792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7920" w:rsidRDefault="008E79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682B" w:rsidRDefault="007E682B" w:rsidP="00323A91">
      <w:r>
        <w:separator/>
      </w:r>
    </w:p>
  </w:footnote>
  <w:footnote w:type="continuationSeparator" w:id="0">
    <w:p w:rsidR="007E682B" w:rsidRDefault="007E682B" w:rsidP="00323A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7920" w:rsidRDefault="008E79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3A91" w:rsidRDefault="00323A91" w:rsidP="00323A91">
    <w:pPr>
      <w:pStyle w:val="Nagwek"/>
      <w:tabs>
        <w:tab w:val="clear" w:pos="4536"/>
        <w:tab w:val="clear" w:pos="9072"/>
        <w:tab w:val="left" w:pos="7455"/>
      </w:tabs>
    </w:pPr>
    <w:proofErr w:type="spellStart"/>
    <w:r>
      <w:t>Numer</w:t>
    </w:r>
    <w:proofErr w:type="spellEnd"/>
    <w:r>
      <w:t xml:space="preserve"> </w:t>
    </w:r>
    <w:proofErr w:type="spellStart"/>
    <w:r>
      <w:t>postępowania</w:t>
    </w:r>
    <w:proofErr w:type="spellEnd"/>
    <w:r>
      <w:t>: ZP-271-17/2</w:t>
    </w:r>
    <w:r w:rsidR="008E7920">
      <w:t>2</w:t>
    </w:r>
    <w:r>
      <w:t xml:space="preserve">                                                                   </w:t>
    </w:r>
    <w:proofErr w:type="spellStart"/>
    <w:r>
      <w:t>Załącznik</w:t>
    </w:r>
    <w:proofErr w:type="spellEnd"/>
    <w:r>
      <w:t xml:space="preserve"> nr 6</w:t>
    </w:r>
    <w:r w:rsidR="008E7920">
      <w:t>d</w:t>
    </w: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7920" w:rsidRDefault="008E79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F62A9C"/>
    <w:multiLevelType w:val="hybridMultilevel"/>
    <w:tmpl w:val="A5E01DFC"/>
    <w:lvl w:ilvl="0" w:tplc="3E58011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1477CF"/>
    <w:multiLevelType w:val="hybridMultilevel"/>
    <w:tmpl w:val="2E1C55B4"/>
    <w:lvl w:ilvl="0" w:tplc="4F4EC0CA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3E4C2D8C"/>
    <w:multiLevelType w:val="hybridMultilevel"/>
    <w:tmpl w:val="421484DC"/>
    <w:lvl w:ilvl="0" w:tplc="3E58011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4CF7A11"/>
    <w:multiLevelType w:val="hybridMultilevel"/>
    <w:tmpl w:val="4FE8E8D2"/>
    <w:lvl w:ilvl="0" w:tplc="3E58011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F34B8A"/>
    <w:multiLevelType w:val="hybridMultilevel"/>
    <w:tmpl w:val="3F38BD94"/>
    <w:lvl w:ilvl="0" w:tplc="3E58011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E080137"/>
    <w:multiLevelType w:val="hybridMultilevel"/>
    <w:tmpl w:val="119023AC"/>
    <w:lvl w:ilvl="0" w:tplc="7FC895FC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 w:tplc="04150019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3"/>
  </w:num>
  <w:num w:numId="5">
    <w:abstractNumId w:val="2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E5E"/>
    <w:rsid w:val="002D1B43"/>
    <w:rsid w:val="00323A91"/>
    <w:rsid w:val="003B3822"/>
    <w:rsid w:val="006A1426"/>
    <w:rsid w:val="007E682B"/>
    <w:rsid w:val="008E7920"/>
    <w:rsid w:val="0091758B"/>
    <w:rsid w:val="00A17D15"/>
    <w:rsid w:val="00A43C64"/>
    <w:rsid w:val="00B65B1C"/>
    <w:rsid w:val="00DA3E5E"/>
    <w:rsid w:val="00F266D0"/>
    <w:rsid w:val="00FB1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D4A8B9-9F73-4681-9C43-6E81020C1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A3E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DA3E5E"/>
    <w:rPr>
      <w:rFonts w:ascii="Arial" w:hAnsi="Arial" w:cs="Arial"/>
      <w:color w:val="FF0000"/>
      <w:sz w:val="20"/>
      <w:szCs w:val="20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A3E5E"/>
    <w:rPr>
      <w:rFonts w:ascii="Arial" w:eastAsia="Times New Roman" w:hAnsi="Arial" w:cs="Arial"/>
      <w:color w:val="FF0000"/>
      <w:sz w:val="20"/>
      <w:szCs w:val="20"/>
      <w:lang w:eastAsia="pl-PL"/>
    </w:rPr>
  </w:style>
  <w:style w:type="paragraph" w:customStyle="1" w:styleId="zawartotabeli">
    <w:name w:val="zawartotabeli"/>
    <w:basedOn w:val="Normalny"/>
    <w:rsid w:val="00DA3E5E"/>
    <w:pPr>
      <w:spacing w:before="100" w:beforeAutospacing="1" w:after="100" w:afterAutospacing="1"/>
    </w:pPr>
    <w:rPr>
      <w:rFonts w:eastAsia="MS Mincho"/>
      <w:lang w:val="pl-PL" w:eastAsia="ja-JP"/>
    </w:rPr>
  </w:style>
  <w:style w:type="paragraph" w:styleId="Nagwek">
    <w:name w:val="header"/>
    <w:basedOn w:val="Normalny"/>
    <w:link w:val="NagwekZnak"/>
    <w:uiPriority w:val="99"/>
    <w:unhideWhenUsed/>
    <w:rsid w:val="00323A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23A9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323A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23A91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929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514</Words>
  <Characters>3085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Bożek</dc:creator>
  <cp:keywords/>
  <dc:description/>
  <cp:lastModifiedBy>Radosław Bożek</cp:lastModifiedBy>
  <cp:revision>2</cp:revision>
  <cp:lastPrinted>2022-05-11T08:45:00Z</cp:lastPrinted>
  <dcterms:created xsi:type="dcterms:W3CDTF">2022-05-11T12:18:00Z</dcterms:created>
  <dcterms:modified xsi:type="dcterms:W3CDTF">2022-05-11T12:18:00Z</dcterms:modified>
</cp:coreProperties>
</file>