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ACED8" w14:textId="41E39D4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1D0C75">
        <w:rPr>
          <w:rFonts w:ascii="Times New Roman" w:hAnsi="Times New Roman" w:cs="Times New Roman"/>
          <w:sz w:val="20"/>
          <w:szCs w:val="20"/>
          <w:u w:val="single"/>
        </w:rPr>
        <w:t>p.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4FB411D4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1A2303">
        <w:rPr>
          <w:rFonts w:ascii="Times New Roman" w:hAnsi="Times New Roman" w:cs="Times New Roman"/>
          <w:sz w:val="20"/>
          <w:szCs w:val="20"/>
        </w:rPr>
        <w:t>9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1A2303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20E6652" w14:textId="77777777" w:rsidR="00EB2DF5" w:rsidRDefault="00EB2DF5" w:rsidP="00EB2DF5"/>
    <w:p w14:paraId="116080DC" w14:textId="4DCF7836" w:rsidR="00EB2DF5" w:rsidRDefault="001D0C75" w:rsidP="001A2303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</w:rPr>
        <w:t xml:space="preserve">                          </w:t>
      </w:r>
    </w:p>
    <w:p w14:paraId="783795B0" w14:textId="76693618" w:rsidR="00EB2DF5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D4D2829" w14:textId="2F0F70C4" w:rsidR="008C1840" w:rsidRPr="00FB714A" w:rsidRDefault="003E755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  <w:r>
        <w:rPr>
          <w:rFonts w:eastAsia="Times New Roman"/>
          <w:b/>
        </w:rPr>
        <w:t xml:space="preserve">                            </w:t>
      </w:r>
      <w:r w:rsidR="001A2303">
        <w:rPr>
          <w:rFonts w:eastAsia="Times New Roman"/>
          <w:b/>
        </w:rPr>
        <w:t>Pakiet 2 – Defibrylator  - 1 szt</w:t>
      </w:r>
      <w:r>
        <w:rPr>
          <w:rFonts w:eastAsia="Times New Roman"/>
          <w:b/>
        </w:rPr>
        <w:t>.</w:t>
      </w:r>
    </w:p>
    <w:p w14:paraId="65C130CB" w14:textId="2838A160" w:rsidR="00EB2DF5" w:rsidRDefault="001A2303" w:rsidP="00EB2DF5">
      <w:pPr>
        <w:pStyle w:val="Textbody"/>
        <w:rPr>
          <w:b/>
        </w:rPr>
      </w:pPr>
      <w:r w:rsidRPr="00424635">
        <w:rPr>
          <w:b/>
        </w:rPr>
        <w:t>ZESTAWIENIE WARUNKÓW I PARAMETRÓW WYMAGANYCH</w:t>
      </w:r>
    </w:p>
    <w:p w14:paraId="740BD525" w14:textId="77777777" w:rsidR="003E7555" w:rsidRDefault="003E7555" w:rsidP="003E7555">
      <w:pPr>
        <w:widowControl/>
        <w:snapToGrid w:val="0"/>
        <w:spacing w:line="360" w:lineRule="auto"/>
        <w:rPr>
          <w:rFonts w:ascii="Tahoma" w:eastAsia="Calibri" w:hAnsi="Tahoma" w:cs="Tahoma"/>
          <w:kern w:val="0"/>
          <w:sz w:val="18"/>
          <w:szCs w:val="18"/>
          <w:lang w:eastAsia="en-US" w:bidi="ar-SA"/>
        </w:rPr>
      </w:pPr>
    </w:p>
    <w:p w14:paraId="35C0809A" w14:textId="22B77B8F" w:rsidR="003E7555" w:rsidRDefault="003E7555" w:rsidP="003E7555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3E7555">
        <w:rPr>
          <w:rFonts w:ascii="Tahoma" w:eastAsia="Calibri" w:hAnsi="Tahoma" w:cs="Tahoma"/>
          <w:kern w:val="0"/>
          <w:sz w:val="18"/>
          <w:szCs w:val="18"/>
          <w:lang w:eastAsia="en-US" w:bidi="ar-SA"/>
        </w:rPr>
        <w:t xml:space="preserve">  </w:t>
      </w:r>
      <w:r w:rsidRPr="003E7555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</w:t>
      </w: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....</w:t>
      </w:r>
    </w:p>
    <w:p w14:paraId="3AEC9FB3" w14:textId="77777777" w:rsidR="003E7555" w:rsidRDefault="003E7555" w:rsidP="003E7555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091A445F" w14:textId="4FBDAEED" w:rsidR="003E7555" w:rsidRPr="00FD1A36" w:rsidRDefault="003E7555" w:rsidP="003E7555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543B7C3E" w14:textId="77777777" w:rsidR="003E7555" w:rsidRPr="003E7555" w:rsidRDefault="003E7555" w:rsidP="003E7555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351264A5" w14:textId="77777777" w:rsidR="003E7555" w:rsidRPr="003E7555" w:rsidRDefault="003E7555" w:rsidP="003E7555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</w:p>
    <w:p w14:paraId="7181751E" w14:textId="77777777" w:rsidR="0036622E" w:rsidRPr="00E6096B" w:rsidRDefault="0036622E" w:rsidP="0036622E">
      <w:pPr>
        <w:jc w:val="center"/>
        <w:rPr>
          <w:rFonts w:ascii="Calibri" w:hAnsi="Calibri" w:cs="Calibri"/>
          <w:b/>
        </w:rPr>
      </w:pPr>
      <w:r w:rsidRPr="00E6096B">
        <w:rPr>
          <w:rFonts w:ascii="Calibri" w:hAnsi="Calibri" w:cs="Calibri"/>
          <w:b/>
        </w:rPr>
        <w:t>Defibrylator</w:t>
      </w:r>
    </w:p>
    <w:p w14:paraId="0E76ED4C" w14:textId="77777777" w:rsidR="0036622E" w:rsidRPr="00E6096B" w:rsidRDefault="0036622E" w:rsidP="0036622E">
      <w:pPr>
        <w:jc w:val="center"/>
        <w:rPr>
          <w:rFonts w:ascii="Calibri" w:hAnsi="Calibri" w:cs="Calibri"/>
          <w:b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"/>
        <w:gridCol w:w="4690"/>
        <w:gridCol w:w="1705"/>
        <w:gridCol w:w="3115"/>
      </w:tblGrid>
      <w:tr w:rsidR="0036622E" w:rsidRPr="006E4CBA" w14:paraId="5502A28F" w14:textId="77777777" w:rsidTr="00392731">
        <w:trPr>
          <w:jc w:val="center"/>
        </w:trPr>
        <w:tc>
          <w:tcPr>
            <w:tcW w:w="975" w:type="dxa"/>
            <w:shd w:val="clear" w:color="auto" w:fill="auto"/>
            <w:vAlign w:val="center"/>
          </w:tcPr>
          <w:p w14:paraId="037A3795" w14:textId="77777777" w:rsidR="0036622E" w:rsidRPr="006E4CBA" w:rsidRDefault="0036622E" w:rsidP="0043382A">
            <w:pPr>
              <w:ind w:left="-6"/>
              <w:jc w:val="center"/>
              <w:rPr>
                <w:rFonts w:ascii="Calibri" w:hAnsi="Calibri"/>
                <w:b/>
              </w:rPr>
            </w:pPr>
            <w:bookmarkStart w:id="0" w:name="_Hlk104447170"/>
            <w:r w:rsidRPr="006E4CBA">
              <w:rPr>
                <w:rFonts w:ascii="Calibri" w:hAnsi="Calibri"/>
                <w:b/>
                <w:sz w:val="22"/>
                <w:szCs w:val="22"/>
              </w:rPr>
              <w:t>Lp.</w:t>
            </w:r>
          </w:p>
        </w:tc>
        <w:tc>
          <w:tcPr>
            <w:tcW w:w="4690" w:type="dxa"/>
            <w:shd w:val="clear" w:color="auto" w:fill="auto"/>
            <w:vAlign w:val="center"/>
          </w:tcPr>
          <w:p w14:paraId="02B300BC" w14:textId="742D9FFB" w:rsidR="0036622E" w:rsidRPr="006E4CBA" w:rsidRDefault="000B0E7B" w:rsidP="0043382A">
            <w:pPr>
              <w:jc w:val="center"/>
              <w:rPr>
                <w:rFonts w:ascii="Calibri" w:hAnsi="Calibri"/>
                <w:b/>
                <w:caps/>
              </w:rPr>
            </w:pPr>
            <w:r>
              <w:rPr>
                <w:rFonts w:ascii="Calibri" w:hAnsi="Calibri" w:cs="Calibri"/>
                <w:b/>
              </w:rPr>
              <w:t>Opis parametrów wymaganych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282FE937" w14:textId="77777777" w:rsidR="0036622E" w:rsidRPr="006E4CBA" w:rsidRDefault="0036622E" w:rsidP="0043382A">
            <w:pPr>
              <w:jc w:val="center"/>
              <w:rPr>
                <w:rFonts w:ascii="Calibri" w:hAnsi="Calibri"/>
                <w:b/>
              </w:rPr>
            </w:pPr>
            <w:r w:rsidRPr="006E4CBA">
              <w:rPr>
                <w:rFonts w:ascii="Calibri" w:hAnsi="Calibri"/>
                <w:b/>
                <w:sz w:val="22"/>
                <w:szCs w:val="22"/>
              </w:rPr>
              <w:t>Wartości wymagane TAK / NIE</w:t>
            </w:r>
          </w:p>
        </w:tc>
        <w:tc>
          <w:tcPr>
            <w:tcW w:w="3115" w:type="dxa"/>
            <w:shd w:val="clear" w:color="auto" w:fill="auto"/>
            <w:vAlign w:val="center"/>
          </w:tcPr>
          <w:p w14:paraId="5112B04F" w14:textId="7BABD6C0" w:rsidR="0036622E" w:rsidRPr="006E4CBA" w:rsidRDefault="0036622E" w:rsidP="0043382A">
            <w:pPr>
              <w:pStyle w:val="Nagwek1"/>
              <w:jc w:val="center"/>
              <w:rPr>
                <w:rFonts w:ascii="Calibri" w:hAnsi="Calibri"/>
                <w:szCs w:val="22"/>
              </w:rPr>
            </w:pPr>
            <w:r w:rsidRPr="00E1408F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Potwierdzenie przez Wykonawcę</w:t>
            </w:r>
          </w:p>
        </w:tc>
      </w:tr>
      <w:tr w:rsidR="0036622E" w:rsidRPr="006E4CBA" w14:paraId="4944FB3C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61233C50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1FCDA647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Fabrycznie nowy, nieużywany, niedemonstracyjny,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niepowystawowy</w:t>
            </w:r>
            <w:proofErr w:type="spellEnd"/>
            <w:r w:rsidRPr="00E6096B">
              <w:rPr>
                <w:rFonts w:ascii="Calibri" w:hAnsi="Calibri" w:cs="Calibri"/>
                <w:sz w:val="22"/>
                <w:szCs w:val="22"/>
              </w:rPr>
              <w:t>, przenośny z wbudowanym uchwytem transportowym</w:t>
            </w:r>
          </w:p>
        </w:tc>
        <w:tc>
          <w:tcPr>
            <w:tcW w:w="1705" w:type="dxa"/>
            <w:shd w:val="clear" w:color="auto" w:fill="auto"/>
          </w:tcPr>
          <w:p w14:paraId="2F70A3C5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0F479C54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41BDCE5E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766719E4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6C592BA6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Urządzenie do monitorowania i defibrylacji (tryb manualny oraz AED)</w:t>
            </w:r>
          </w:p>
        </w:tc>
        <w:tc>
          <w:tcPr>
            <w:tcW w:w="1705" w:type="dxa"/>
            <w:shd w:val="clear" w:color="auto" w:fill="auto"/>
          </w:tcPr>
          <w:p w14:paraId="33EC67D5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0F5818D8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7E6B0DAC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29A2B2F5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61B82D6E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Masa defibrylatora wyposażonego w łyżki do defibrylacji zewnętrznej, akumulator, rejestrator – max. 6,5 kg</w:t>
            </w:r>
          </w:p>
        </w:tc>
        <w:tc>
          <w:tcPr>
            <w:tcW w:w="1705" w:type="dxa"/>
            <w:shd w:val="clear" w:color="auto" w:fill="auto"/>
          </w:tcPr>
          <w:p w14:paraId="71B3B94A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16D82E0B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6E5CE890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6BF869BB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33FD1AA7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Aparat odporny na zalanie wodą - min. klasa IP44</w:t>
            </w:r>
          </w:p>
        </w:tc>
        <w:tc>
          <w:tcPr>
            <w:tcW w:w="1705" w:type="dxa"/>
            <w:shd w:val="clear" w:color="auto" w:fill="auto"/>
          </w:tcPr>
          <w:p w14:paraId="0FF44BEB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2A112248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4256E899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7D52D64B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6DF3F05B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Defibrylator odporny na upadek z wysokości min. 70 cm</w:t>
            </w:r>
          </w:p>
        </w:tc>
        <w:tc>
          <w:tcPr>
            <w:tcW w:w="1705" w:type="dxa"/>
            <w:shd w:val="clear" w:color="auto" w:fill="auto"/>
          </w:tcPr>
          <w:p w14:paraId="4258CFAA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6423894B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790F82BF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1B261412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1EDCABE4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Temperatura pracy: min od 0 do +40ºC</w:t>
            </w:r>
          </w:p>
        </w:tc>
        <w:tc>
          <w:tcPr>
            <w:tcW w:w="1705" w:type="dxa"/>
            <w:shd w:val="clear" w:color="auto" w:fill="auto"/>
          </w:tcPr>
          <w:p w14:paraId="12BB09E5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2C775548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7EBB81E2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6317C030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134D35F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Uchwyt na ramę łóżka</w:t>
            </w:r>
          </w:p>
        </w:tc>
        <w:tc>
          <w:tcPr>
            <w:tcW w:w="1705" w:type="dxa"/>
            <w:shd w:val="clear" w:color="auto" w:fill="auto"/>
          </w:tcPr>
          <w:p w14:paraId="029DA680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75093ECF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52B84DFC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7A72C797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05FDBE0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Opisy na urządzeniu, menu  oraz komunikacja z użytkownikiem w języku polskim.</w:t>
            </w:r>
          </w:p>
        </w:tc>
        <w:tc>
          <w:tcPr>
            <w:tcW w:w="1705" w:type="dxa"/>
            <w:shd w:val="clear" w:color="auto" w:fill="auto"/>
          </w:tcPr>
          <w:p w14:paraId="1882E922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71367F23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7911C656" w14:textId="77777777" w:rsidTr="0043382A">
        <w:trPr>
          <w:jc w:val="center"/>
        </w:trPr>
        <w:tc>
          <w:tcPr>
            <w:tcW w:w="10485" w:type="dxa"/>
            <w:gridSpan w:val="4"/>
            <w:shd w:val="clear" w:color="auto" w:fill="auto"/>
          </w:tcPr>
          <w:p w14:paraId="0394A886" w14:textId="77777777" w:rsidR="0036622E" w:rsidRPr="005C4A38" w:rsidRDefault="0036622E" w:rsidP="0043382A">
            <w:pPr>
              <w:ind w:left="913"/>
              <w:rPr>
                <w:rFonts w:ascii="Calibri" w:hAnsi="Calibri"/>
                <w:b/>
                <w:bCs/>
              </w:rPr>
            </w:pPr>
            <w:r w:rsidRPr="005C4A38">
              <w:rPr>
                <w:rFonts w:ascii="Calibri" w:hAnsi="Calibri"/>
                <w:b/>
                <w:bCs/>
                <w:sz w:val="22"/>
                <w:szCs w:val="22"/>
              </w:rPr>
              <w:t>ZASILANIE I SYSTEM AUTOTESTÓW</w:t>
            </w:r>
          </w:p>
        </w:tc>
      </w:tr>
      <w:tr w:rsidR="0036622E" w:rsidRPr="006E4CBA" w14:paraId="21DF1D7F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39F2D125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334E54AE" w14:textId="77777777" w:rsidR="0036622E" w:rsidRPr="00E6096B" w:rsidRDefault="0036622E" w:rsidP="0043382A">
            <w:pPr>
              <w:jc w:val="both"/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Ładowanie akumulatora od 0 do 100 % pojemności w czasie poniżej 4 godzin</w:t>
            </w:r>
          </w:p>
        </w:tc>
        <w:tc>
          <w:tcPr>
            <w:tcW w:w="1705" w:type="dxa"/>
            <w:shd w:val="clear" w:color="auto" w:fill="auto"/>
          </w:tcPr>
          <w:p w14:paraId="5F1361B0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05978BE9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265DFD3D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077B5F4A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3035EAB" w14:textId="77777777" w:rsidR="0036622E" w:rsidRPr="00E6096B" w:rsidRDefault="0036622E" w:rsidP="0043382A">
            <w:pPr>
              <w:jc w:val="both"/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Urządzenie wyposażone w uniwersalne łyżki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defibrylacyjne</w:t>
            </w:r>
            <w:proofErr w:type="spellEnd"/>
            <w:r w:rsidRPr="00E6096B">
              <w:rPr>
                <w:rFonts w:ascii="Calibri" w:hAnsi="Calibri" w:cs="Calibri"/>
                <w:sz w:val="22"/>
                <w:szCs w:val="22"/>
              </w:rPr>
              <w:t xml:space="preserve"> dla dorosłych i dzieci</w:t>
            </w:r>
          </w:p>
        </w:tc>
        <w:tc>
          <w:tcPr>
            <w:tcW w:w="1705" w:type="dxa"/>
            <w:shd w:val="clear" w:color="auto" w:fill="auto"/>
          </w:tcPr>
          <w:p w14:paraId="53539638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48B6C2DA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2F7CB058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7EC8D10B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9088290" w14:textId="77777777" w:rsidR="0036622E" w:rsidRPr="00E6096B" w:rsidRDefault="0036622E" w:rsidP="0043382A">
            <w:pPr>
              <w:jc w:val="both"/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Wbudowany akumulator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litowo</w:t>
            </w:r>
            <w:proofErr w:type="spellEnd"/>
            <w:r w:rsidRPr="00E6096B">
              <w:rPr>
                <w:rFonts w:ascii="Calibri" w:hAnsi="Calibri" w:cs="Calibri"/>
                <w:sz w:val="22"/>
                <w:szCs w:val="22"/>
              </w:rPr>
              <w:t>-jonowy bez efektu pamięci z możliwością wymiany bez użycia dodatkowych narzędzi</w:t>
            </w:r>
          </w:p>
        </w:tc>
        <w:tc>
          <w:tcPr>
            <w:tcW w:w="1705" w:type="dxa"/>
            <w:shd w:val="clear" w:color="auto" w:fill="auto"/>
          </w:tcPr>
          <w:p w14:paraId="5685B9FC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633CD322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47F56554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5D85F682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74ED18F" w14:textId="77777777" w:rsidR="0036622E" w:rsidRPr="00E6096B" w:rsidRDefault="0036622E" w:rsidP="0043382A">
            <w:pPr>
              <w:jc w:val="both"/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Czas pracy na akumulatorze min. 300 minut monitorowania</w:t>
            </w:r>
          </w:p>
        </w:tc>
        <w:tc>
          <w:tcPr>
            <w:tcW w:w="1705" w:type="dxa"/>
            <w:shd w:val="clear" w:color="auto" w:fill="auto"/>
          </w:tcPr>
          <w:p w14:paraId="25CA5037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5D740BCB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644ED1FC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2C3D27A6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4126E6DE" w14:textId="77777777" w:rsidR="0036622E" w:rsidRPr="00E6096B" w:rsidRDefault="0036622E" w:rsidP="0043382A">
            <w:pPr>
              <w:jc w:val="both"/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Możliwość wykonania min. 300 defibrylacji z energią 200J na w pełni naładowanych akumulatorach</w:t>
            </w:r>
          </w:p>
        </w:tc>
        <w:tc>
          <w:tcPr>
            <w:tcW w:w="1705" w:type="dxa"/>
            <w:shd w:val="clear" w:color="auto" w:fill="auto"/>
          </w:tcPr>
          <w:p w14:paraId="0C73AB24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4C794B69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bookmarkEnd w:id="0"/>
      <w:tr w:rsidR="0036622E" w:rsidRPr="006E4CBA" w14:paraId="0E0DBE0C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3EDA9E64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63FB471B" w14:textId="77777777" w:rsidR="0036622E" w:rsidRPr="00E6096B" w:rsidRDefault="0036622E" w:rsidP="0043382A">
            <w:pPr>
              <w:jc w:val="both"/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Zasilanie i ładowanie akumulatorów bezpośrednio z sieci napięcia zmiennego 230 V (zintegrowany zasilacz)</w:t>
            </w:r>
          </w:p>
        </w:tc>
        <w:tc>
          <w:tcPr>
            <w:tcW w:w="1705" w:type="dxa"/>
            <w:shd w:val="clear" w:color="auto" w:fill="auto"/>
          </w:tcPr>
          <w:p w14:paraId="39E3BC69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70BFEDAB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5BFFA0B0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40408ED4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7B424E6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Programowanie automatycznie, codziennie wykonywanego testu bez włączenia defibrylatora przy zamontowanym akumulatorze, łyżkach i podłączeniu do sieci elektrycznej (pełny test). Możliwość ustawienia godziny wykonania testu.</w:t>
            </w:r>
          </w:p>
        </w:tc>
        <w:tc>
          <w:tcPr>
            <w:tcW w:w="1705" w:type="dxa"/>
            <w:shd w:val="clear" w:color="auto" w:fill="auto"/>
          </w:tcPr>
          <w:p w14:paraId="24F842C7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6326A11C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6117011B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78C460E4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0C60CAE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Wydruk testu potwierdzającego jego wykonanie. Na wydruku: data/godzina, numer seryjny aparatu, wynik testu. Dostępne archiwum przeprowadzonych testów z możliwością ponownego wydruku.</w:t>
            </w:r>
          </w:p>
        </w:tc>
        <w:tc>
          <w:tcPr>
            <w:tcW w:w="1705" w:type="dxa"/>
            <w:shd w:val="clear" w:color="auto" w:fill="auto"/>
          </w:tcPr>
          <w:p w14:paraId="68E140CE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2480179F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79F6EFD6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4A925A8D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6BA8A2B8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Możliwość rozbudowy o transmisję bezprzewodową</w:t>
            </w:r>
          </w:p>
          <w:p w14:paraId="3F776255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Możliwość zarządzania danymi oraz ich przesyłania poprzez obsługę sieci bezprzewodowych WLAN min: 802.11 a/b/g/n (2,4 i 5 GB)</w:t>
            </w:r>
          </w:p>
        </w:tc>
        <w:tc>
          <w:tcPr>
            <w:tcW w:w="1705" w:type="dxa"/>
            <w:shd w:val="clear" w:color="auto" w:fill="auto"/>
          </w:tcPr>
          <w:p w14:paraId="62042986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54B9E0EE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5D701BE1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115BDBBB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C09597F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Możliwość rozbudowy o czujnik RKO – czujnik monitorowania uciśnięć z wyświetlaniem parametrów jakości RKO, w tym krzywej głębokości uciśnięć na ekranie urządzenia</w:t>
            </w:r>
          </w:p>
        </w:tc>
        <w:tc>
          <w:tcPr>
            <w:tcW w:w="1705" w:type="dxa"/>
            <w:shd w:val="clear" w:color="auto" w:fill="auto"/>
          </w:tcPr>
          <w:p w14:paraId="5DBB1854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6DA13B62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2E92B0E2" w14:textId="77777777" w:rsidTr="0043382A">
        <w:trPr>
          <w:jc w:val="center"/>
        </w:trPr>
        <w:tc>
          <w:tcPr>
            <w:tcW w:w="10485" w:type="dxa"/>
            <w:gridSpan w:val="4"/>
            <w:shd w:val="clear" w:color="auto" w:fill="auto"/>
          </w:tcPr>
          <w:p w14:paraId="30EA7B8D" w14:textId="77777777" w:rsidR="0036622E" w:rsidRPr="006E4CBA" w:rsidRDefault="0036622E" w:rsidP="0043382A">
            <w:pPr>
              <w:ind w:left="918"/>
              <w:rPr>
                <w:rFonts w:ascii="Calibri" w:hAnsi="Calibri"/>
                <w:b/>
                <w:bCs/>
              </w:rPr>
            </w:pPr>
            <w:r w:rsidRPr="006E4CBA">
              <w:rPr>
                <w:rFonts w:ascii="Calibri" w:hAnsi="Calibri"/>
                <w:b/>
                <w:bCs/>
                <w:sz w:val="22"/>
                <w:szCs w:val="22"/>
              </w:rPr>
              <w:t>WYŚWIETLANIE, REJESTRACJA, ARCHIWIZACJA DANYCH</w:t>
            </w:r>
          </w:p>
        </w:tc>
      </w:tr>
      <w:tr w:rsidR="0036622E" w:rsidRPr="006E4CBA" w14:paraId="1340EE75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4C988DB7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1381877D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Ekran kolorowy LCD typu TFT o przekątnej minimum 7’’</w:t>
            </w:r>
          </w:p>
        </w:tc>
        <w:tc>
          <w:tcPr>
            <w:tcW w:w="1705" w:type="dxa"/>
            <w:shd w:val="clear" w:color="auto" w:fill="auto"/>
          </w:tcPr>
          <w:p w14:paraId="6B37905D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4DAA2457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17C564C6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3D08B19B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11925C81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Możliwość wyświetlania na ekranie 3 krzywych dynamicznych.</w:t>
            </w:r>
          </w:p>
        </w:tc>
        <w:tc>
          <w:tcPr>
            <w:tcW w:w="1705" w:type="dxa"/>
            <w:shd w:val="clear" w:color="auto" w:fill="auto"/>
          </w:tcPr>
          <w:p w14:paraId="36F3887F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37C83C7D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76C845DB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0AB7BFD9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464798FC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Wyświetlanie wszystkich monitorowanych parametrów w formie cyfrowej</w:t>
            </w:r>
          </w:p>
        </w:tc>
        <w:tc>
          <w:tcPr>
            <w:tcW w:w="1705" w:type="dxa"/>
            <w:shd w:val="clear" w:color="auto" w:fill="auto"/>
          </w:tcPr>
          <w:p w14:paraId="43C4DB61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7220FE4A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2088D6D7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7C2CCED4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5E0786FC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Wbudowana drukarka/rejestrator termiczny</w:t>
            </w:r>
          </w:p>
        </w:tc>
        <w:tc>
          <w:tcPr>
            <w:tcW w:w="1705" w:type="dxa"/>
            <w:shd w:val="clear" w:color="auto" w:fill="auto"/>
          </w:tcPr>
          <w:p w14:paraId="61D26802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5FECF53C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5357F227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3CA6B9FE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633A0E7A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Papier do drukarki o szerokości min.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E6096B">
                <w:rPr>
                  <w:rFonts w:ascii="Calibri" w:hAnsi="Calibri" w:cs="Calibri"/>
                  <w:sz w:val="22"/>
                  <w:szCs w:val="22"/>
                </w:rPr>
                <w:t>50 mm</w:t>
              </w:r>
            </w:smartTag>
          </w:p>
        </w:tc>
        <w:tc>
          <w:tcPr>
            <w:tcW w:w="1705" w:type="dxa"/>
            <w:shd w:val="clear" w:color="auto" w:fill="auto"/>
          </w:tcPr>
          <w:p w14:paraId="454A49EB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4E028FEA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135E868C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6FF19C74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30C09A0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Możliwość wydruku w czasie rzeczywistym min. 3 krzywych </w:t>
            </w:r>
          </w:p>
        </w:tc>
        <w:tc>
          <w:tcPr>
            <w:tcW w:w="1705" w:type="dxa"/>
            <w:shd w:val="clear" w:color="auto" w:fill="auto"/>
          </w:tcPr>
          <w:p w14:paraId="1FD9FFCA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0936B8DC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4A7B3C3F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2C5C6C4C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0B3655D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Archiwizacja danych: min. 100 pacjentów, min. 72 godzinne trendy, 24 godz. ciągły zapis EKG</w:t>
            </w:r>
          </w:p>
        </w:tc>
        <w:tc>
          <w:tcPr>
            <w:tcW w:w="1705" w:type="dxa"/>
            <w:shd w:val="clear" w:color="auto" w:fill="auto"/>
          </w:tcPr>
          <w:p w14:paraId="2D44A51C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3D7EF49F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5849FC2F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74C31779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B686DF2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Eksport zarchiwizowanych danych za pomocą pamięci typu Pendrive</w:t>
            </w:r>
          </w:p>
        </w:tc>
        <w:tc>
          <w:tcPr>
            <w:tcW w:w="1705" w:type="dxa"/>
            <w:shd w:val="clear" w:color="auto" w:fill="auto"/>
          </w:tcPr>
          <w:p w14:paraId="704ED9D1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1C071F57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5C5B9C0C" w14:textId="77777777" w:rsidTr="0043382A">
        <w:trPr>
          <w:jc w:val="center"/>
        </w:trPr>
        <w:tc>
          <w:tcPr>
            <w:tcW w:w="10485" w:type="dxa"/>
            <w:gridSpan w:val="4"/>
            <w:shd w:val="clear" w:color="auto" w:fill="auto"/>
            <w:vAlign w:val="center"/>
          </w:tcPr>
          <w:p w14:paraId="295C7E07" w14:textId="77777777" w:rsidR="0036622E" w:rsidRPr="006E4CBA" w:rsidRDefault="0036622E" w:rsidP="0043382A">
            <w:pPr>
              <w:ind w:left="924"/>
              <w:rPr>
                <w:rFonts w:ascii="Calibri" w:hAnsi="Calibri"/>
              </w:rPr>
            </w:pPr>
            <w:r w:rsidRPr="006E4CBA">
              <w:rPr>
                <w:rFonts w:ascii="Calibri" w:hAnsi="Calibri"/>
                <w:b/>
                <w:sz w:val="22"/>
                <w:szCs w:val="22"/>
              </w:rPr>
              <w:t>DEFIBRYLACJA</w:t>
            </w:r>
          </w:p>
        </w:tc>
      </w:tr>
      <w:tr w:rsidR="0036622E" w:rsidRPr="006E4CBA" w14:paraId="16598A21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417E5977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73B13A8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Dwufazowa fala defibrylacji</w:t>
            </w:r>
          </w:p>
        </w:tc>
        <w:tc>
          <w:tcPr>
            <w:tcW w:w="1705" w:type="dxa"/>
            <w:shd w:val="clear" w:color="auto" w:fill="auto"/>
          </w:tcPr>
          <w:p w14:paraId="206DDD50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31D01244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495439B1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0414DC26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F4E4E36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Możliwość wykonania kardiowersji. Synchronizacja z zapisem EKG z łyżek, elektrod, kabla EKG, znacznik synchronizacji widoczny nad załamkiem R elektrokardiogramu</w:t>
            </w:r>
          </w:p>
        </w:tc>
        <w:tc>
          <w:tcPr>
            <w:tcW w:w="1705" w:type="dxa"/>
            <w:shd w:val="clear" w:color="auto" w:fill="auto"/>
          </w:tcPr>
          <w:p w14:paraId="6A1B2E21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2FC590E4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5607D4FE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3F36245A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1B1D5D80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Defibrylacja synchroniczna: maksymalny czas od chwili wykrycia fali R do chwili wyładowania impulsu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defibrylacyjnego</w:t>
            </w:r>
            <w:proofErr w:type="spellEnd"/>
            <w:r w:rsidRPr="00E6096B">
              <w:rPr>
                <w:rFonts w:ascii="Calibri" w:hAnsi="Calibri" w:cs="Calibri"/>
                <w:sz w:val="22"/>
                <w:szCs w:val="22"/>
              </w:rPr>
              <w:t xml:space="preserve"> do 25 ms</w:t>
            </w:r>
          </w:p>
        </w:tc>
        <w:tc>
          <w:tcPr>
            <w:tcW w:w="1705" w:type="dxa"/>
            <w:shd w:val="clear" w:color="auto" w:fill="auto"/>
          </w:tcPr>
          <w:p w14:paraId="5098B1F2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0CEF5E78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5EEB2BC3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05830558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E70B81F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Defibrylacje ręczna w zakresie min. od 1 do 360 J</w:t>
            </w:r>
          </w:p>
        </w:tc>
        <w:tc>
          <w:tcPr>
            <w:tcW w:w="1705" w:type="dxa"/>
            <w:shd w:val="clear" w:color="auto" w:fill="auto"/>
          </w:tcPr>
          <w:p w14:paraId="155424C0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5812A906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3CDFB5FA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7EFAB6D8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34588F5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Możliwość wyboru jednego spośród min. 20 poziomów energii defibrylacji</w:t>
            </w:r>
          </w:p>
        </w:tc>
        <w:tc>
          <w:tcPr>
            <w:tcW w:w="1705" w:type="dxa"/>
            <w:shd w:val="clear" w:color="auto" w:fill="auto"/>
          </w:tcPr>
          <w:p w14:paraId="4DA40F05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29E121F0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1B65D064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6D54FDBA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096B477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Możliwość wykonania defibrylacji wewnętrznej. </w:t>
            </w:r>
            <w:r w:rsidRPr="00E6096B">
              <w:rPr>
                <w:rFonts w:ascii="Calibri" w:hAnsi="Calibri" w:cs="Calibri"/>
                <w:sz w:val="22"/>
                <w:szCs w:val="22"/>
              </w:rPr>
              <w:lastRenderedPageBreak/>
              <w:t>Dostępne min. 3 rozmiary łyżek: dla pacjentów dorosłych, dzieci i noworodków.</w:t>
            </w:r>
          </w:p>
        </w:tc>
        <w:tc>
          <w:tcPr>
            <w:tcW w:w="1705" w:type="dxa"/>
            <w:shd w:val="clear" w:color="auto" w:fill="auto"/>
          </w:tcPr>
          <w:p w14:paraId="609628A6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115" w:type="dxa"/>
            <w:shd w:val="clear" w:color="auto" w:fill="auto"/>
          </w:tcPr>
          <w:p w14:paraId="7BA24609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7B1E247F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2BF84F64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00A789B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Możliwość wykonania defibrylacji tylko przy zasilaniu z sieci elektrycznej (np. przy uszkodzonym akumulatorze).</w:t>
            </w:r>
          </w:p>
        </w:tc>
        <w:tc>
          <w:tcPr>
            <w:tcW w:w="1705" w:type="dxa"/>
            <w:shd w:val="clear" w:color="auto" w:fill="auto"/>
          </w:tcPr>
          <w:p w14:paraId="5CC1C4DF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10AA94E1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238EBF53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4E6B1525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D1713C4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Czas ładowania do energii 200J max. 5 sekund</w:t>
            </w:r>
          </w:p>
        </w:tc>
        <w:tc>
          <w:tcPr>
            <w:tcW w:w="1705" w:type="dxa"/>
            <w:shd w:val="clear" w:color="auto" w:fill="auto"/>
          </w:tcPr>
          <w:p w14:paraId="795E328C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2DC617E0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4DBBCE88" w14:textId="77777777" w:rsidTr="00392731">
        <w:trPr>
          <w:jc w:val="center"/>
        </w:trPr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</w:tcPr>
          <w:p w14:paraId="364E898D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tabs>
                <w:tab w:val="clear" w:pos="720"/>
              </w:tabs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DFFBB1D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Defibrylacja półautomatyczna (AED) z systemem doradczym w języku polskim zgodnie z aktualnymi wytycznymi PRC/ERC/AHA</w:t>
            </w:r>
            <w:r w:rsidRPr="00E6096B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705" w:type="dxa"/>
            <w:shd w:val="clear" w:color="auto" w:fill="auto"/>
          </w:tcPr>
          <w:p w14:paraId="56BA4005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4236DCA7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638CCFD4" w14:textId="77777777" w:rsidTr="00392731">
        <w:trPr>
          <w:jc w:val="center"/>
        </w:trPr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</w:tcPr>
          <w:p w14:paraId="38EF0568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tabs>
                <w:tab w:val="clear" w:pos="720"/>
              </w:tabs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44AF43FE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Możliwość aktualizacji protokołu AED</w:t>
            </w:r>
          </w:p>
        </w:tc>
        <w:tc>
          <w:tcPr>
            <w:tcW w:w="1705" w:type="dxa"/>
            <w:shd w:val="clear" w:color="auto" w:fill="auto"/>
          </w:tcPr>
          <w:p w14:paraId="12D03F9E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5A2549CB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7F63F552" w14:textId="77777777" w:rsidTr="00392731">
        <w:trPr>
          <w:jc w:val="center"/>
        </w:trPr>
        <w:tc>
          <w:tcPr>
            <w:tcW w:w="975" w:type="dxa"/>
            <w:tcBorders>
              <w:bottom w:val="nil"/>
            </w:tcBorders>
            <w:shd w:val="clear" w:color="auto" w:fill="auto"/>
          </w:tcPr>
          <w:p w14:paraId="2C0DE51D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C1B4EFF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Energia defibrylacji w trybie AED dla dzieci i dorosłych w zakresie min. od 10 do 360J</w:t>
            </w:r>
          </w:p>
        </w:tc>
        <w:tc>
          <w:tcPr>
            <w:tcW w:w="1705" w:type="dxa"/>
            <w:shd w:val="clear" w:color="auto" w:fill="auto"/>
          </w:tcPr>
          <w:p w14:paraId="2EB24EBA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0982F0FE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14156AFF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38C73BB5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4E4A5E67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W trybie AED - programowane przez użytkownika wartości energii dla 1, 2 i 3 defibrylacji z energią od 10 do 360J</w:t>
            </w:r>
          </w:p>
        </w:tc>
        <w:tc>
          <w:tcPr>
            <w:tcW w:w="1705" w:type="dxa"/>
            <w:shd w:val="clear" w:color="auto" w:fill="auto"/>
          </w:tcPr>
          <w:p w14:paraId="1614727B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2978A317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4694B783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14B6709C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360ADE73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Możliwość wykonania defibrylacji w trybie AED za pomocą elektrod jednorazowych</w:t>
            </w:r>
          </w:p>
        </w:tc>
        <w:tc>
          <w:tcPr>
            <w:tcW w:w="1705" w:type="dxa"/>
            <w:shd w:val="clear" w:color="auto" w:fill="auto"/>
          </w:tcPr>
          <w:p w14:paraId="5A04AA15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7FFDCC54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39861ABB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52510650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96C1038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Dźwiękowe i tekstowe komunikaty w języku polskim prowadzące  użytkownika przez proces defibrylacji półautomatycznej</w:t>
            </w:r>
          </w:p>
        </w:tc>
        <w:tc>
          <w:tcPr>
            <w:tcW w:w="1705" w:type="dxa"/>
            <w:shd w:val="clear" w:color="auto" w:fill="auto"/>
          </w:tcPr>
          <w:p w14:paraId="11B6F011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322466BC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0B374D2D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68BC4901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1A4999BC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Ustawianie energii defibrylacji, ładowania i wstrząsu na łyżkach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defibrylacyjnych</w:t>
            </w:r>
            <w:proofErr w:type="spellEnd"/>
          </w:p>
        </w:tc>
        <w:tc>
          <w:tcPr>
            <w:tcW w:w="1705" w:type="dxa"/>
            <w:shd w:val="clear" w:color="auto" w:fill="auto"/>
          </w:tcPr>
          <w:p w14:paraId="149B8A21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2E0EDCBF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2D303E9B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63987D41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6C0A1282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Wydzielony na defibrylatorze przycisk rozładowania energii. </w:t>
            </w:r>
          </w:p>
        </w:tc>
        <w:tc>
          <w:tcPr>
            <w:tcW w:w="1705" w:type="dxa"/>
            <w:shd w:val="clear" w:color="auto" w:fill="auto"/>
          </w:tcPr>
          <w:p w14:paraId="5974F4A5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76DA3BAC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7CD5B18B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2EDE835F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9629CCB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Wskaźnik impedancji kontaktu elektrod z ciałem pacjenta</w:t>
            </w:r>
          </w:p>
        </w:tc>
        <w:tc>
          <w:tcPr>
            <w:tcW w:w="1705" w:type="dxa"/>
            <w:shd w:val="clear" w:color="auto" w:fill="auto"/>
          </w:tcPr>
          <w:p w14:paraId="4725E3F3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13A6B0B4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51E8C727" w14:textId="77777777" w:rsidTr="0043382A">
        <w:trPr>
          <w:jc w:val="center"/>
        </w:trPr>
        <w:tc>
          <w:tcPr>
            <w:tcW w:w="10485" w:type="dxa"/>
            <w:gridSpan w:val="4"/>
            <w:shd w:val="clear" w:color="auto" w:fill="auto"/>
          </w:tcPr>
          <w:p w14:paraId="2D091EA1" w14:textId="77777777" w:rsidR="0036622E" w:rsidRPr="006E4CBA" w:rsidRDefault="0036622E" w:rsidP="0043382A">
            <w:pPr>
              <w:ind w:left="924"/>
              <w:rPr>
                <w:rFonts w:ascii="Calibri" w:hAnsi="Calibri"/>
                <w:b/>
                <w:bCs/>
              </w:rPr>
            </w:pPr>
            <w:r w:rsidRPr="006E4CBA">
              <w:rPr>
                <w:rFonts w:ascii="Calibri" w:hAnsi="Calibri"/>
                <w:b/>
                <w:bCs/>
                <w:sz w:val="22"/>
                <w:szCs w:val="22"/>
              </w:rPr>
              <w:t>EKG</w:t>
            </w:r>
          </w:p>
        </w:tc>
      </w:tr>
      <w:tr w:rsidR="0036622E" w:rsidRPr="006E4CBA" w14:paraId="7D918234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6A2CF3A4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598BB790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Monitorowanie EKG min. z 3/7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odprowadzeń</w:t>
            </w:r>
            <w:proofErr w:type="spellEnd"/>
          </w:p>
        </w:tc>
        <w:tc>
          <w:tcPr>
            <w:tcW w:w="1705" w:type="dxa"/>
            <w:shd w:val="clear" w:color="auto" w:fill="auto"/>
          </w:tcPr>
          <w:p w14:paraId="600DF91C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131A934C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4FDE876E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523CFC8D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8B18A36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Analiza arytmii - algorytm uwzględniający wiek pacjenta</w:t>
            </w:r>
          </w:p>
        </w:tc>
        <w:tc>
          <w:tcPr>
            <w:tcW w:w="1705" w:type="dxa"/>
            <w:shd w:val="clear" w:color="auto" w:fill="auto"/>
          </w:tcPr>
          <w:p w14:paraId="1E0FFD0E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666BC7D8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1373E900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26FE5843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68CB8E4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Zakres pomiaru częstości akcji serca w zakresie od 15-350 B/min.</w:t>
            </w:r>
          </w:p>
        </w:tc>
        <w:tc>
          <w:tcPr>
            <w:tcW w:w="1705" w:type="dxa"/>
            <w:shd w:val="clear" w:color="auto" w:fill="auto"/>
          </w:tcPr>
          <w:p w14:paraId="5F9DBF4B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41C0907D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317B4E0B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60BE5374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0947AA9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Wzmocnienie sygnału: x0,25; x0,5; x1; x2; x4; auto</w:t>
            </w:r>
          </w:p>
        </w:tc>
        <w:tc>
          <w:tcPr>
            <w:tcW w:w="1705" w:type="dxa"/>
            <w:shd w:val="clear" w:color="auto" w:fill="auto"/>
          </w:tcPr>
          <w:p w14:paraId="5B325FFD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36994866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24ED7115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626DBF6E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755CB16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Wybór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odprowadzeń</w:t>
            </w:r>
            <w:proofErr w:type="spellEnd"/>
            <w:r w:rsidRPr="00E6096B">
              <w:rPr>
                <w:rFonts w:ascii="Calibri" w:hAnsi="Calibri" w:cs="Calibri"/>
                <w:sz w:val="22"/>
                <w:szCs w:val="22"/>
              </w:rPr>
              <w:t xml:space="preserve"> z: elektrod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ekg</w:t>
            </w:r>
            <w:proofErr w:type="spellEnd"/>
            <w:r w:rsidRPr="00E6096B">
              <w:rPr>
                <w:rFonts w:ascii="Calibri" w:hAnsi="Calibri" w:cs="Calibri"/>
                <w:sz w:val="22"/>
                <w:szCs w:val="22"/>
              </w:rPr>
              <w:t xml:space="preserve">, łyżek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defibrylacyjnych</w:t>
            </w:r>
            <w:proofErr w:type="spellEnd"/>
            <w:r w:rsidRPr="00E6096B">
              <w:rPr>
                <w:rFonts w:ascii="Calibri" w:hAnsi="Calibri" w:cs="Calibri"/>
                <w:sz w:val="22"/>
                <w:szCs w:val="22"/>
              </w:rPr>
              <w:t>, jednorazowych elektrod do defibrylacji/stymulacji</w:t>
            </w:r>
          </w:p>
        </w:tc>
        <w:tc>
          <w:tcPr>
            <w:tcW w:w="1705" w:type="dxa"/>
            <w:shd w:val="clear" w:color="auto" w:fill="auto"/>
          </w:tcPr>
          <w:p w14:paraId="215CC297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7EA1EC26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49B0FC05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4417EF19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653C5BF6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Układ monitorujący zabezpieczony przed impulsem defibrylatora - CF</w:t>
            </w:r>
          </w:p>
        </w:tc>
        <w:tc>
          <w:tcPr>
            <w:tcW w:w="1705" w:type="dxa"/>
            <w:shd w:val="clear" w:color="auto" w:fill="auto"/>
          </w:tcPr>
          <w:p w14:paraId="57A0C9F4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4E706A75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67DA90E8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25C12CC7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EDF836A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Złącze - wejście synchronizujące sygnał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ekg</w:t>
            </w:r>
            <w:proofErr w:type="spellEnd"/>
            <w:r w:rsidRPr="00E6096B">
              <w:rPr>
                <w:rFonts w:ascii="Calibri" w:hAnsi="Calibri" w:cs="Calibri"/>
                <w:sz w:val="22"/>
                <w:szCs w:val="22"/>
              </w:rPr>
              <w:t xml:space="preserve"> z zewnętrznego kardiomonitora dowolnego producenta</w:t>
            </w:r>
          </w:p>
        </w:tc>
        <w:tc>
          <w:tcPr>
            <w:tcW w:w="1705" w:type="dxa"/>
            <w:shd w:val="clear" w:color="auto" w:fill="auto"/>
          </w:tcPr>
          <w:p w14:paraId="5FC17164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1B27FB26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67438453" w14:textId="77777777" w:rsidTr="0043382A">
        <w:trPr>
          <w:jc w:val="center"/>
        </w:trPr>
        <w:tc>
          <w:tcPr>
            <w:tcW w:w="10485" w:type="dxa"/>
            <w:gridSpan w:val="4"/>
            <w:shd w:val="clear" w:color="auto" w:fill="auto"/>
          </w:tcPr>
          <w:p w14:paraId="46F605A6" w14:textId="77777777" w:rsidR="0036622E" w:rsidRPr="006E4CBA" w:rsidRDefault="0036622E" w:rsidP="0043382A">
            <w:pPr>
              <w:ind w:left="921"/>
              <w:rPr>
                <w:rFonts w:ascii="Calibri" w:hAnsi="Calibri"/>
                <w:b/>
                <w:bCs/>
              </w:rPr>
            </w:pPr>
            <w:r w:rsidRPr="006E4CBA">
              <w:rPr>
                <w:rFonts w:ascii="Calibri" w:hAnsi="Calibri"/>
                <w:b/>
                <w:bCs/>
                <w:sz w:val="22"/>
                <w:szCs w:val="22"/>
              </w:rPr>
              <w:t>RESPIRACJA IMPEDANCYJNA</w:t>
            </w:r>
          </w:p>
        </w:tc>
      </w:tr>
      <w:tr w:rsidR="0036622E" w:rsidRPr="006E4CBA" w14:paraId="4CDF29C6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243847E2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1E2A79E0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Pomiar respiracji metodą impedancyjną</w:t>
            </w:r>
          </w:p>
        </w:tc>
        <w:tc>
          <w:tcPr>
            <w:tcW w:w="1705" w:type="dxa"/>
            <w:shd w:val="clear" w:color="auto" w:fill="auto"/>
          </w:tcPr>
          <w:p w14:paraId="5E9258DF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2F683C54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7622D873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285260CE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B588A6F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Zakres pomiaru od min. 0-200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odd</w:t>
            </w:r>
            <w:proofErr w:type="spellEnd"/>
            <w:r w:rsidRPr="00E6096B">
              <w:rPr>
                <w:rFonts w:ascii="Calibri" w:hAnsi="Calibri" w:cs="Calibri"/>
                <w:sz w:val="22"/>
                <w:szCs w:val="22"/>
              </w:rPr>
              <w:t xml:space="preserve">./min. z rozdzielczością 1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odd</w:t>
            </w:r>
            <w:proofErr w:type="spellEnd"/>
            <w:r w:rsidRPr="00E6096B">
              <w:rPr>
                <w:rFonts w:ascii="Calibri" w:hAnsi="Calibri" w:cs="Calibri"/>
                <w:sz w:val="22"/>
                <w:szCs w:val="22"/>
              </w:rPr>
              <w:t>./min.</w:t>
            </w:r>
          </w:p>
        </w:tc>
        <w:tc>
          <w:tcPr>
            <w:tcW w:w="1705" w:type="dxa"/>
            <w:shd w:val="clear" w:color="auto" w:fill="auto"/>
          </w:tcPr>
          <w:p w14:paraId="0EC3CF18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08EC8E7C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371383D7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31D6B6D4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1530B105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Czas alarmu bezdechu od min. 10-40 sek.</w:t>
            </w:r>
          </w:p>
        </w:tc>
        <w:tc>
          <w:tcPr>
            <w:tcW w:w="1705" w:type="dxa"/>
            <w:shd w:val="clear" w:color="auto" w:fill="auto"/>
          </w:tcPr>
          <w:p w14:paraId="0803C3AB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1376291A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0849F667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02B5AE32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EE85489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Wyświetlana krzywa respiracji na ekranie defibrylatora z możliwością wyłączenia</w:t>
            </w:r>
          </w:p>
        </w:tc>
        <w:tc>
          <w:tcPr>
            <w:tcW w:w="1705" w:type="dxa"/>
            <w:shd w:val="clear" w:color="auto" w:fill="auto"/>
          </w:tcPr>
          <w:p w14:paraId="01FFD13C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4E0A9D86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4632593D" w14:textId="77777777" w:rsidTr="0043382A">
        <w:trPr>
          <w:jc w:val="center"/>
        </w:trPr>
        <w:tc>
          <w:tcPr>
            <w:tcW w:w="10485" w:type="dxa"/>
            <w:gridSpan w:val="4"/>
            <w:shd w:val="clear" w:color="auto" w:fill="auto"/>
          </w:tcPr>
          <w:p w14:paraId="187E73EF" w14:textId="77777777" w:rsidR="0036622E" w:rsidRPr="006E4CBA" w:rsidRDefault="0036622E" w:rsidP="0043382A">
            <w:pPr>
              <w:ind w:left="924"/>
              <w:rPr>
                <w:rFonts w:ascii="Calibri" w:hAnsi="Calibri"/>
              </w:rPr>
            </w:pPr>
            <w:r w:rsidRPr="006E4CBA">
              <w:rPr>
                <w:rFonts w:ascii="Calibri" w:hAnsi="Calibri"/>
                <w:b/>
                <w:bCs/>
                <w:sz w:val="22"/>
                <w:szCs w:val="22"/>
              </w:rPr>
              <w:t>NIEINWAZYJNA STYMULACJA ZEWNĘTRZNA</w:t>
            </w:r>
          </w:p>
        </w:tc>
      </w:tr>
      <w:tr w:rsidR="0036622E" w:rsidRPr="006E4CBA" w14:paraId="1EDAD3E4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14964298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638574FE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Tryby stymulacji: sztywny oraz na żądanie</w:t>
            </w:r>
          </w:p>
        </w:tc>
        <w:tc>
          <w:tcPr>
            <w:tcW w:w="1705" w:type="dxa"/>
            <w:shd w:val="clear" w:color="auto" w:fill="auto"/>
          </w:tcPr>
          <w:p w14:paraId="11E621D2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44AC3E32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20C4EF90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4BFF8F7E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630C16C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Natężenie prądu stymulacji w zakresie min. od 1 do 200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</w:p>
        </w:tc>
        <w:tc>
          <w:tcPr>
            <w:tcW w:w="1705" w:type="dxa"/>
            <w:shd w:val="clear" w:color="auto" w:fill="auto"/>
          </w:tcPr>
          <w:p w14:paraId="37790E3F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3A2461B3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20A76809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3E27317E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0A281E0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Zakres częstości stymulacji w zakresie min. od 30 do 210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imp</w:t>
            </w:r>
            <w:proofErr w:type="spellEnd"/>
            <w:r w:rsidRPr="00E6096B">
              <w:rPr>
                <w:rFonts w:ascii="Calibri" w:hAnsi="Calibri" w:cs="Calibri"/>
                <w:sz w:val="22"/>
                <w:szCs w:val="22"/>
              </w:rPr>
              <w:t>./min</w:t>
            </w:r>
          </w:p>
        </w:tc>
        <w:tc>
          <w:tcPr>
            <w:tcW w:w="1705" w:type="dxa"/>
            <w:shd w:val="clear" w:color="auto" w:fill="auto"/>
          </w:tcPr>
          <w:p w14:paraId="755D0C58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0DAF7EFD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588C51D3" w14:textId="77777777" w:rsidTr="0043382A">
        <w:trPr>
          <w:jc w:val="center"/>
        </w:trPr>
        <w:tc>
          <w:tcPr>
            <w:tcW w:w="10485" w:type="dxa"/>
            <w:gridSpan w:val="4"/>
            <w:shd w:val="clear" w:color="auto" w:fill="auto"/>
          </w:tcPr>
          <w:p w14:paraId="514ED69E" w14:textId="77777777" w:rsidR="0036622E" w:rsidRPr="006E4CBA" w:rsidRDefault="0036622E" w:rsidP="0043382A">
            <w:pPr>
              <w:ind w:left="913"/>
              <w:rPr>
                <w:rFonts w:ascii="Calibri" w:hAnsi="Calibri"/>
                <w:b/>
                <w:bCs/>
              </w:rPr>
            </w:pPr>
            <w:r w:rsidRPr="006E4CBA">
              <w:rPr>
                <w:rFonts w:ascii="Calibri" w:hAnsi="Calibri"/>
                <w:b/>
                <w:bCs/>
                <w:sz w:val="22"/>
                <w:szCs w:val="22"/>
              </w:rPr>
              <w:t>SPO2</w:t>
            </w:r>
          </w:p>
        </w:tc>
      </w:tr>
      <w:tr w:rsidR="0036622E" w:rsidRPr="006E4CBA" w14:paraId="69A2C2C2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1A2BF11C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2CD7067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Zakres pomiaru saturacji min. 1-100 % z rozdzielczością 1%</w:t>
            </w:r>
          </w:p>
        </w:tc>
        <w:tc>
          <w:tcPr>
            <w:tcW w:w="1705" w:type="dxa"/>
            <w:shd w:val="clear" w:color="auto" w:fill="auto"/>
          </w:tcPr>
          <w:p w14:paraId="3E5DDFDB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3261B67E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44CF010A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24167527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C99297F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Zakres pomiaru pulsu min 20-300 uderz./min z rozdzielczością 1 uderz./min</w:t>
            </w:r>
          </w:p>
        </w:tc>
        <w:tc>
          <w:tcPr>
            <w:tcW w:w="1705" w:type="dxa"/>
            <w:shd w:val="clear" w:color="auto" w:fill="auto"/>
          </w:tcPr>
          <w:p w14:paraId="6AD995D2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38558B55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11D60E40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5467A935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7D34885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 xml:space="preserve">Prezentacja wartości saturacji oraz krzywej </w:t>
            </w:r>
            <w:proofErr w:type="spellStart"/>
            <w:r w:rsidRPr="00E6096B">
              <w:rPr>
                <w:rFonts w:ascii="Calibri" w:hAnsi="Calibri" w:cs="Calibri"/>
                <w:sz w:val="22"/>
                <w:szCs w:val="22"/>
              </w:rPr>
              <w:t>pletyzmograficznej</w:t>
            </w:r>
            <w:proofErr w:type="spellEnd"/>
            <w:r w:rsidRPr="00E6096B">
              <w:rPr>
                <w:rFonts w:ascii="Calibri" w:hAnsi="Calibri" w:cs="Calibri"/>
                <w:sz w:val="22"/>
                <w:szCs w:val="22"/>
              </w:rPr>
              <w:t xml:space="preserve"> na ekranie urządzenia</w:t>
            </w:r>
          </w:p>
        </w:tc>
        <w:tc>
          <w:tcPr>
            <w:tcW w:w="1705" w:type="dxa"/>
            <w:shd w:val="clear" w:color="auto" w:fill="auto"/>
          </w:tcPr>
          <w:p w14:paraId="6F91F03A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4CB9E013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197B2886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5BED5C74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3C00B89D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Pomiar saturacji za pomocą czujnika na palec dla dorosłych</w:t>
            </w:r>
          </w:p>
        </w:tc>
        <w:tc>
          <w:tcPr>
            <w:tcW w:w="1705" w:type="dxa"/>
            <w:shd w:val="clear" w:color="auto" w:fill="auto"/>
          </w:tcPr>
          <w:p w14:paraId="02B73D26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4AB193AD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190E49E8" w14:textId="77777777" w:rsidTr="0043382A">
        <w:trPr>
          <w:jc w:val="center"/>
        </w:trPr>
        <w:tc>
          <w:tcPr>
            <w:tcW w:w="10485" w:type="dxa"/>
            <w:gridSpan w:val="4"/>
            <w:shd w:val="clear" w:color="auto" w:fill="auto"/>
          </w:tcPr>
          <w:p w14:paraId="24CE4A8A" w14:textId="77777777" w:rsidR="0036622E" w:rsidRPr="006E4CBA" w:rsidRDefault="0036622E" w:rsidP="0043382A">
            <w:pPr>
              <w:ind w:left="913"/>
              <w:rPr>
                <w:rFonts w:ascii="Calibri" w:hAnsi="Calibri"/>
                <w:b/>
                <w:bCs/>
              </w:rPr>
            </w:pPr>
            <w:r w:rsidRPr="006E4CBA">
              <w:rPr>
                <w:rFonts w:ascii="Calibri" w:hAnsi="Calibri"/>
                <w:b/>
                <w:bCs/>
                <w:sz w:val="22"/>
                <w:szCs w:val="22"/>
              </w:rPr>
              <w:t>INNE</w:t>
            </w:r>
          </w:p>
        </w:tc>
      </w:tr>
      <w:tr w:rsidR="0036622E" w:rsidRPr="006E4CBA" w14:paraId="5ACD1091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5435FE7B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36708D2D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Ręczne i automatyczne ustawianie granic alarmowych wszystkich parametrów mierzonych</w:t>
            </w:r>
          </w:p>
        </w:tc>
        <w:tc>
          <w:tcPr>
            <w:tcW w:w="1705" w:type="dxa"/>
            <w:shd w:val="clear" w:color="auto" w:fill="auto"/>
          </w:tcPr>
          <w:p w14:paraId="16E4BEAF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6073F00D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3A1D9ABE" w14:textId="77777777" w:rsidTr="0043382A">
        <w:trPr>
          <w:jc w:val="center"/>
        </w:trPr>
        <w:tc>
          <w:tcPr>
            <w:tcW w:w="10485" w:type="dxa"/>
            <w:gridSpan w:val="4"/>
            <w:shd w:val="clear" w:color="auto" w:fill="auto"/>
            <w:vAlign w:val="center"/>
          </w:tcPr>
          <w:p w14:paraId="08016F75" w14:textId="77777777" w:rsidR="0036622E" w:rsidRPr="00E6096B" w:rsidRDefault="0036622E" w:rsidP="0043382A">
            <w:pPr>
              <w:ind w:left="913"/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b/>
              </w:rPr>
              <w:t>WÓZEK NA DEFIBRYLATOR</w:t>
            </w:r>
          </w:p>
        </w:tc>
      </w:tr>
      <w:tr w:rsidR="0036622E" w:rsidRPr="006E4CBA" w14:paraId="300D8F8F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1CC6508E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F0D0FC7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Stelaż z profilu aluminiowego, lakierowanego proszkowo, umożliwiający dowolną regulację umieszczenia szuflady oraz mocowanie wyposażenia dodatkowego.</w:t>
            </w:r>
          </w:p>
        </w:tc>
        <w:tc>
          <w:tcPr>
            <w:tcW w:w="1705" w:type="dxa"/>
            <w:shd w:val="clear" w:color="auto" w:fill="auto"/>
          </w:tcPr>
          <w:p w14:paraId="33234E57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6C811B9F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191866DA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134930E7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9E5BA1F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Min. 1 szuflada , 2 uchwyty do prowadzenia wózka, umieszczona z boku</w:t>
            </w:r>
          </w:p>
        </w:tc>
        <w:tc>
          <w:tcPr>
            <w:tcW w:w="1705" w:type="dxa"/>
            <w:shd w:val="clear" w:color="auto" w:fill="auto"/>
          </w:tcPr>
          <w:p w14:paraId="7D223DE8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25ADD6DB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721B8D9D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582E841F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B8F8BAE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Blat, szuflada i podstawa stalowe, lakierowane proszkowo, blat z pogłębieniem zapobiegającym zsuwaniu się sprzętu.</w:t>
            </w:r>
          </w:p>
        </w:tc>
        <w:tc>
          <w:tcPr>
            <w:tcW w:w="1705" w:type="dxa"/>
            <w:shd w:val="clear" w:color="auto" w:fill="auto"/>
          </w:tcPr>
          <w:p w14:paraId="1CEE53B3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7E0DCA6C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20BCECAC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2614ADF5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2625577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Podstawa wyposażona w koła o średnicy min. 75 mm, w tym min. 2 z blokadą.</w:t>
            </w:r>
          </w:p>
        </w:tc>
        <w:tc>
          <w:tcPr>
            <w:tcW w:w="1705" w:type="dxa"/>
            <w:shd w:val="clear" w:color="auto" w:fill="auto"/>
          </w:tcPr>
          <w:p w14:paraId="11757852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62959D35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36622E" w:rsidRPr="006E4CBA" w14:paraId="5B43A889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0AD043FA" w14:textId="77777777" w:rsidR="0036622E" w:rsidRPr="006E4CBA" w:rsidRDefault="0036622E" w:rsidP="0036622E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2CC77DA" w14:textId="77777777" w:rsidR="0036622E" w:rsidRPr="00E6096B" w:rsidRDefault="0036622E" w:rsidP="0043382A">
            <w:pPr>
              <w:rPr>
                <w:rFonts w:ascii="Calibri" w:hAnsi="Calibri" w:cs="Calibri"/>
              </w:rPr>
            </w:pPr>
            <w:r w:rsidRPr="00E6096B">
              <w:rPr>
                <w:rFonts w:ascii="Calibri" w:hAnsi="Calibri" w:cs="Calibri"/>
                <w:sz w:val="22"/>
                <w:szCs w:val="22"/>
              </w:rPr>
              <w:t>Wysokość 800 mm +/- 5%, wymiar blatu: dostosowany do wymiarów defibrylatora.</w:t>
            </w:r>
          </w:p>
        </w:tc>
        <w:tc>
          <w:tcPr>
            <w:tcW w:w="1705" w:type="dxa"/>
            <w:shd w:val="clear" w:color="auto" w:fill="auto"/>
          </w:tcPr>
          <w:p w14:paraId="291EE294" w14:textId="77777777" w:rsidR="0036622E" w:rsidRPr="006E4CBA" w:rsidRDefault="0036622E" w:rsidP="0043382A">
            <w:pPr>
              <w:jc w:val="center"/>
              <w:rPr>
                <w:rFonts w:ascii="Calibri" w:hAnsi="Calibri"/>
              </w:rPr>
            </w:pPr>
            <w:r w:rsidRPr="006E4CBA">
              <w:rPr>
                <w:rFonts w:ascii="Calibri" w:hAnsi="Calibri"/>
                <w:sz w:val="22"/>
                <w:szCs w:val="22"/>
              </w:rPr>
              <w:t>TAK</w:t>
            </w:r>
          </w:p>
        </w:tc>
        <w:tc>
          <w:tcPr>
            <w:tcW w:w="3115" w:type="dxa"/>
            <w:shd w:val="clear" w:color="auto" w:fill="auto"/>
          </w:tcPr>
          <w:p w14:paraId="20E70F53" w14:textId="77777777" w:rsidR="0036622E" w:rsidRPr="006E4CBA" w:rsidRDefault="0036622E" w:rsidP="0043382A">
            <w:pPr>
              <w:rPr>
                <w:rFonts w:ascii="Calibri" w:hAnsi="Calibri"/>
              </w:rPr>
            </w:pPr>
          </w:p>
        </w:tc>
      </w:tr>
      <w:tr w:rsidR="00633690" w:rsidRPr="006E4CBA" w14:paraId="4948778E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117EFE7D" w14:textId="77777777" w:rsidR="00633690" w:rsidRPr="006E4CBA" w:rsidRDefault="00633690" w:rsidP="00633690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</w:tcPr>
          <w:p w14:paraId="4FF5AD51" w14:textId="03A7DB78" w:rsidR="00633690" w:rsidRPr="00E6096B" w:rsidRDefault="00633690" w:rsidP="00633690">
            <w:pPr>
              <w:rPr>
                <w:rFonts w:ascii="Calibri" w:hAnsi="Calibri" w:cs="Calibri"/>
                <w:sz w:val="22"/>
                <w:szCs w:val="22"/>
              </w:rPr>
            </w:pPr>
            <w:r>
              <w:t>Gwarancja</w:t>
            </w:r>
            <w:r>
              <w:t xml:space="preserve"> i rękojmia</w:t>
            </w:r>
            <w:r>
              <w:t>: min. 24 miesięcy</w:t>
            </w:r>
          </w:p>
        </w:tc>
        <w:tc>
          <w:tcPr>
            <w:tcW w:w="1705" w:type="dxa"/>
          </w:tcPr>
          <w:p w14:paraId="1F06E733" w14:textId="751413C6" w:rsidR="00633690" w:rsidRPr="00392731" w:rsidRDefault="00633690" w:rsidP="0063369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273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Podanie dłuższego okresu gwarancji stanowi II Kryterium wyboru oferty</w:t>
            </w:r>
          </w:p>
        </w:tc>
        <w:tc>
          <w:tcPr>
            <w:tcW w:w="3115" w:type="dxa"/>
          </w:tcPr>
          <w:p w14:paraId="66E06325" w14:textId="77777777" w:rsidR="00633690" w:rsidRPr="006E4CBA" w:rsidRDefault="00633690" w:rsidP="00633690">
            <w:pPr>
              <w:rPr>
                <w:rFonts w:ascii="Calibri" w:hAnsi="Calibri"/>
              </w:rPr>
            </w:pPr>
          </w:p>
        </w:tc>
      </w:tr>
      <w:tr w:rsidR="00392731" w:rsidRPr="006E4CBA" w14:paraId="0E3481FB" w14:textId="77777777" w:rsidTr="00392731">
        <w:trPr>
          <w:jc w:val="center"/>
        </w:trPr>
        <w:tc>
          <w:tcPr>
            <w:tcW w:w="975" w:type="dxa"/>
            <w:shd w:val="clear" w:color="auto" w:fill="auto"/>
          </w:tcPr>
          <w:p w14:paraId="38A457E3" w14:textId="77777777" w:rsidR="00392731" w:rsidRPr="006E4CBA" w:rsidRDefault="00392731" w:rsidP="00633690">
            <w:pPr>
              <w:widowControl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</w:tcPr>
          <w:p w14:paraId="13CC6A79" w14:textId="2255C6CB" w:rsidR="00392731" w:rsidRDefault="00392731" w:rsidP="00633690">
            <w:r>
              <w:t>Serwis gwarancyjny i pogwarancyjny</w:t>
            </w:r>
          </w:p>
        </w:tc>
        <w:tc>
          <w:tcPr>
            <w:tcW w:w="1705" w:type="dxa"/>
          </w:tcPr>
          <w:p w14:paraId="241D509E" w14:textId="07A20546" w:rsidR="00392731" w:rsidRPr="00392731" w:rsidRDefault="00392731" w:rsidP="0063369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9273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Podać nazwę i dane kontaktowe</w:t>
            </w:r>
          </w:p>
        </w:tc>
        <w:tc>
          <w:tcPr>
            <w:tcW w:w="3115" w:type="dxa"/>
          </w:tcPr>
          <w:p w14:paraId="13AA7AC5" w14:textId="77777777" w:rsidR="00392731" w:rsidRPr="006E4CBA" w:rsidRDefault="00392731" w:rsidP="00633690">
            <w:pPr>
              <w:rPr>
                <w:rFonts w:ascii="Calibri" w:hAnsi="Calibri"/>
              </w:rPr>
            </w:pPr>
          </w:p>
        </w:tc>
      </w:tr>
    </w:tbl>
    <w:p w14:paraId="4DA57140" w14:textId="77777777" w:rsidR="0036622E" w:rsidRPr="00E6096B" w:rsidRDefault="0036622E" w:rsidP="0036622E">
      <w:pPr>
        <w:rPr>
          <w:rFonts w:ascii="Calibri" w:hAnsi="Calibri" w:cs="Calibri"/>
          <w:sz w:val="22"/>
          <w:szCs w:val="22"/>
        </w:rPr>
      </w:pPr>
    </w:p>
    <w:p w14:paraId="1F93B765" w14:textId="00EF572A" w:rsidR="001A2303" w:rsidRDefault="001A2303" w:rsidP="00EB2DF5">
      <w:pPr>
        <w:pStyle w:val="Textbody"/>
        <w:rPr>
          <w:b/>
        </w:rPr>
      </w:pPr>
    </w:p>
    <w:p w14:paraId="78EFA5F2" w14:textId="77777777" w:rsidR="001A2303" w:rsidRDefault="001A2303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0CBAE5D" w14:textId="77777777" w:rsidR="0085750A" w:rsidRDefault="0085750A" w:rsidP="0085750A">
      <w:pPr>
        <w:rPr>
          <w:sz w:val="22"/>
          <w:szCs w:val="22"/>
        </w:rPr>
      </w:pPr>
    </w:p>
    <w:p w14:paraId="3F79BE80" w14:textId="730F0205" w:rsidR="00EB2DF5" w:rsidRDefault="0085750A" w:rsidP="0085750A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Potwierdzenie przez Wykonawcę”  lub niedołączenia do oferty niniejszego załącznika,  </w:t>
      </w:r>
      <w:r w:rsidR="009A7B27">
        <w:rPr>
          <w:rFonts w:ascii="Times New Roman" w:hAnsi="Times New Roman" w:cs="Times New Roman"/>
          <w:b/>
          <w:bCs/>
          <w:sz w:val="22"/>
          <w:szCs w:val="22"/>
          <w:u w:val="single"/>
        </w:rPr>
        <w:t>oferta zostanie odrzucona.</w:t>
      </w:r>
    </w:p>
    <w:p w14:paraId="3C8E1DC6" w14:textId="77777777" w:rsidR="00EB2DF5" w:rsidRDefault="00EB2DF5" w:rsidP="00EB2DF5"/>
    <w:p w14:paraId="70FBBA68" w14:textId="77777777" w:rsidR="003E7555" w:rsidRPr="003E7555" w:rsidRDefault="003E7555" w:rsidP="003E7555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Zamawiający zastrzega sobie prawo sprawdzenia wiarygodności podanych przez Wykonawcę parametrów technicznych we wszystkich dostępnych źródłach (w tym u producenta). W przypadku </w:t>
      </w: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lastRenderedPageBreak/>
        <w:t>jakichkolwiek wątpliwości Zamawiający wymagać będzie prezentacji aparatury i jej parametrów technicznych.</w:t>
      </w:r>
    </w:p>
    <w:p w14:paraId="042B1E66" w14:textId="77777777" w:rsidR="003E7555" w:rsidRPr="003E7555" w:rsidRDefault="003E7555" w:rsidP="003E7555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0539D0DA" w14:textId="77777777" w:rsidR="003E7555" w:rsidRPr="003E7555" w:rsidRDefault="003E7555" w:rsidP="003E7555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160DEB9A" w14:textId="77777777" w:rsidR="003E7555" w:rsidRPr="003E7555" w:rsidRDefault="003E7555" w:rsidP="003E7555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2F143376" w14:textId="77777777" w:rsidR="003E7555" w:rsidRPr="003E7555" w:rsidRDefault="003E7555" w:rsidP="003E7555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3506F868" w14:textId="77777777" w:rsidR="003E7555" w:rsidRPr="003E7555" w:rsidRDefault="003E7555" w:rsidP="003E7555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331916A3" w14:textId="77777777" w:rsidR="00EB2DF5" w:rsidRDefault="00EB2DF5" w:rsidP="00EB2DF5"/>
    <w:p w14:paraId="64863FA8" w14:textId="77777777" w:rsidR="00EB2DF5" w:rsidRDefault="00EB2DF5" w:rsidP="00EB2DF5"/>
    <w:p w14:paraId="0D450513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7D2F646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92159B4" w14:textId="77777777" w:rsidR="007C5F7E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4607B2"/>
    <w:multiLevelType w:val="hybridMultilevel"/>
    <w:tmpl w:val="E94478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1735620727">
    <w:abstractNumId w:val="1"/>
  </w:num>
  <w:num w:numId="2" w16cid:durableId="19206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0B0E7B"/>
    <w:rsid w:val="0010402A"/>
    <w:rsid w:val="00107286"/>
    <w:rsid w:val="001217FE"/>
    <w:rsid w:val="00151F28"/>
    <w:rsid w:val="001567D9"/>
    <w:rsid w:val="001632B8"/>
    <w:rsid w:val="00195AA1"/>
    <w:rsid w:val="001A2303"/>
    <w:rsid w:val="001D0C75"/>
    <w:rsid w:val="001F3A99"/>
    <w:rsid w:val="002175DF"/>
    <w:rsid w:val="00246326"/>
    <w:rsid w:val="00246A10"/>
    <w:rsid w:val="002B21EC"/>
    <w:rsid w:val="00321778"/>
    <w:rsid w:val="0036622E"/>
    <w:rsid w:val="00371A5C"/>
    <w:rsid w:val="00392731"/>
    <w:rsid w:val="00397B9C"/>
    <w:rsid w:val="003E7555"/>
    <w:rsid w:val="004027A3"/>
    <w:rsid w:val="00413D4E"/>
    <w:rsid w:val="00482D5A"/>
    <w:rsid w:val="004C705B"/>
    <w:rsid w:val="0050305A"/>
    <w:rsid w:val="00597402"/>
    <w:rsid w:val="005A2774"/>
    <w:rsid w:val="005B77A1"/>
    <w:rsid w:val="005D0A7B"/>
    <w:rsid w:val="00627739"/>
    <w:rsid w:val="00633690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C1840"/>
    <w:rsid w:val="008D103A"/>
    <w:rsid w:val="008D3EA3"/>
    <w:rsid w:val="00971834"/>
    <w:rsid w:val="009A7B27"/>
    <w:rsid w:val="009D0A4F"/>
    <w:rsid w:val="009F62C0"/>
    <w:rsid w:val="00A42E76"/>
    <w:rsid w:val="00A43DEA"/>
    <w:rsid w:val="00A908AE"/>
    <w:rsid w:val="00AB736A"/>
    <w:rsid w:val="00B103DB"/>
    <w:rsid w:val="00B311EA"/>
    <w:rsid w:val="00B67773"/>
    <w:rsid w:val="00BA54DA"/>
    <w:rsid w:val="00BB1A10"/>
    <w:rsid w:val="00C86EC6"/>
    <w:rsid w:val="00CA3419"/>
    <w:rsid w:val="00CF54F1"/>
    <w:rsid w:val="00D06712"/>
    <w:rsid w:val="00D56B78"/>
    <w:rsid w:val="00D62393"/>
    <w:rsid w:val="00DA5839"/>
    <w:rsid w:val="00DF2617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36622E"/>
    <w:pPr>
      <w:keepNext/>
      <w:widowControl/>
      <w:suppressAutoHyphens w:val="0"/>
      <w:autoSpaceDN/>
      <w:spacing w:before="240" w:after="60"/>
      <w:textAlignment w:val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  <w:style w:type="character" w:customStyle="1" w:styleId="Nagwek1Znak">
    <w:name w:val="Nagłówek 1 Znak"/>
    <w:basedOn w:val="Domylnaczcionkaakapitu"/>
    <w:link w:val="Nagwek1"/>
    <w:rsid w:val="0036622E"/>
    <w:rPr>
      <w:rFonts w:ascii="Arial" w:eastAsia="Times New Roman" w:hAnsi="Arial" w:cs="Arial"/>
      <w:b/>
      <w:bCs/>
      <w:kern w:val="32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1219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dcterms:created xsi:type="dcterms:W3CDTF">2017-07-17T11:11:00Z</dcterms:created>
  <dcterms:modified xsi:type="dcterms:W3CDTF">2022-05-26T07:10:00Z</dcterms:modified>
</cp:coreProperties>
</file>