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C31" w:rsidRPr="00DA2AC1" w:rsidRDefault="00DD4C31" w:rsidP="00DD4C31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DD4C31" w:rsidRPr="00DA2AC1" w:rsidRDefault="00DD4C31" w:rsidP="00DD4C31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DD4C31" w:rsidRPr="00DA2AC1" w:rsidRDefault="00DD4C31" w:rsidP="00DD4C31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DD4C31" w:rsidRPr="00DA2AC1" w:rsidRDefault="00DD4C31" w:rsidP="00DD4C31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D4C31" w:rsidRPr="00DA2AC1" w:rsidRDefault="00DD4C31" w:rsidP="00DD4C31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DE1BCF">
        <w:rPr>
          <w:sz w:val="24"/>
          <w:szCs w:val="24"/>
        </w:rPr>
        <w:t>3</w:t>
      </w:r>
    </w:p>
    <w:p w:rsidR="00DD4C31" w:rsidRPr="001566D5" w:rsidRDefault="00DD4C31" w:rsidP="00DD4C31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DD4C31" w:rsidRPr="001566D5" w:rsidRDefault="00DD4C31" w:rsidP="00DD4C31"/>
    <w:p w:rsidR="00DD4C31" w:rsidRDefault="00DD4C31" w:rsidP="00DD4C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DD4C31" w:rsidRDefault="00DD4C31" w:rsidP="00DD4C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DD4C31" w:rsidRDefault="00DD4C31" w:rsidP="00DD4C3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D4C31" w:rsidRPr="001566D5" w:rsidRDefault="00DD4C31" w:rsidP="00DD4C31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DD4C31" w:rsidRDefault="00DD4C31" w:rsidP="00DD4C3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DD4C31" w:rsidRDefault="00DD4C31" w:rsidP="00DD4C3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- 6</w:t>
      </w:r>
    </w:p>
    <w:p w:rsidR="00DD4C31" w:rsidRDefault="00DD4C31" w:rsidP="00DD4C31">
      <w:pPr>
        <w:jc w:val="both"/>
        <w:rPr>
          <w:i/>
          <w:sz w:val="22"/>
          <w:szCs w:val="22"/>
        </w:rPr>
      </w:pPr>
    </w:p>
    <w:p w:rsidR="00DD4C31" w:rsidRPr="00406690" w:rsidRDefault="00DD4C31" w:rsidP="00DD4C31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DD4C31" w:rsidRPr="00406690" w:rsidRDefault="00DD4C31" w:rsidP="00DD4C31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DD4C31" w:rsidRPr="005B5F96" w:rsidRDefault="00DD4C31" w:rsidP="00DD4C31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m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dycz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DD4C31" w:rsidRDefault="00DD4C31" w:rsidP="00D0193A">
      <w:pPr>
        <w:jc w:val="both"/>
        <w:rPr>
          <w:b/>
          <w:sz w:val="22"/>
          <w:szCs w:val="22"/>
        </w:rPr>
      </w:pPr>
    </w:p>
    <w:p w:rsidR="00DD4C31" w:rsidRDefault="00DD4C31" w:rsidP="00DD4C31">
      <w:pPr>
        <w:jc w:val="both"/>
        <w:rPr>
          <w:sz w:val="24"/>
          <w:szCs w:val="24"/>
        </w:rPr>
      </w:pPr>
    </w:p>
    <w:p w:rsidR="00DD4C31" w:rsidRDefault="00DD4C31" w:rsidP="00DD4C31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9F4BBE" w:rsidRPr="00702203" w:rsidTr="009063F1">
        <w:tc>
          <w:tcPr>
            <w:tcW w:w="9356" w:type="dxa"/>
            <w:shd w:val="clear" w:color="auto" w:fill="auto"/>
          </w:tcPr>
          <w:p w:rsidR="009F4BBE" w:rsidRPr="00702203" w:rsidRDefault="009F4BBE" w:rsidP="0070220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702203">
              <w:rPr>
                <w:sz w:val="24"/>
                <w:szCs w:val="24"/>
              </w:rPr>
              <w:t xml:space="preserve">Prosimy o wyjaśnienie wymogu o treści "Testy paskowe z częścią paska testowego na zewnątrz". Czy Zamawiający ma na myśli testy paskowe do </w:t>
            </w:r>
            <w:proofErr w:type="spellStart"/>
            <w:r w:rsidRPr="00702203">
              <w:rPr>
                <w:sz w:val="24"/>
                <w:szCs w:val="24"/>
              </w:rPr>
              <w:t>glukometru</w:t>
            </w:r>
            <w:proofErr w:type="spellEnd"/>
            <w:r w:rsidRPr="00702203">
              <w:rPr>
                <w:sz w:val="24"/>
                <w:szCs w:val="24"/>
              </w:rPr>
              <w:t xml:space="preserve"> z funkcją wyrzutnika zużytego paska testowego, umo</w:t>
            </w:r>
            <w:r w:rsidR="00702203">
              <w:rPr>
                <w:sz w:val="24"/>
                <w:szCs w:val="24"/>
              </w:rPr>
              <w:t>ż</w:t>
            </w:r>
            <w:r w:rsidRPr="00702203">
              <w:rPr>
                <w:sz w:val="24"/>
                <w:szCs w:val="24"/>
              </w:rPr>
              <w:t>liwiającego bezkontaktowe usunięcie zu</w:t>
            </w:r>
            <w:r w:rsidR="00702203">
              <w:rPr>
                <w:sz w:val="24"/>
                <w:szCs w:val="24"/>
              </w:rPr>
              <w:t>ż</w:t>
            </w:r>
            <w:r w:rsidRPr="00702203">
              <w:rPr>
                <w:sz w:val="24"/>
                <w:szCs w:val="24"/>
              </w:rPr>
              <w:t xml:space="preserve">ytego paska z </w:t>
            </w:r>
            <w:proofErr w:type="spellStart"/>
            <w:r w:rsidRPr="00702203">
              <w:rPr>
                <w:sz w:val="24"/>
                <w:szCs w:val="24"/>
              </w:rPr>
              <w:t>glukometru</w:t>
            </w:r>
            <w:proofErr w:type="spellEnd"/>
            <w:r w:rsidRPr="00702203">
              <w:rPr>
                <w:sz w:val="24"/>
                <w:szCs w:val="24"/>
              </w:rPr>
              <w:t>?</w:t>
            </w:r>
          </w:p>
          <w:p w:rsidR="009F4BBE" w:rsidRPr="00702203" w:rsidRDefault="00702203" w:rsidP="0070220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02203">
              <w:rPr>
                <w:b/>
                <w:sz w:val="24"/>
                <w:szCs w:val="24"/>
              </w:rPr>
              <w:t>Odp.:</w:t>
            </w:r>
          </w:p>
          <w:p w:rsidR="00702203" w:rsidRDefault="00DE1BCF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oczekuje pasków testowych z częścią paska na zewnątrz z możliwością zasysania wyłącznie na czubku paska. </w:t>
            </w:r>
          </w:p>
          <w:p w:rsidR="00DE1BCF" w:rsidRPr="00702203" w:rsidRDefault="00DE1BCF" w:rsidP="00DE1BC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F4BBE" w:rsidRPr="00702203" w:rsidRDefault="009F4BBE" w:rsidP="00702203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702203">
              <w:rPr>
                <w:sz w:val="24"/>
                <w:szCs w:val="24"/>
              </w:rPr>
              <w:t xml:space="preserve">Prosimy o dopuszczenie pasków z jednostką pomiarową mg/dl, bez możliwości zmiany na </w:t>
            </w:r>
            <w:proofErr w:type="spellStart"/>
            <w:r w:rsidRPr="00702203">
              <w:rPr>
                <w:sz w:val="24"/>
                <w:szCs w:val="24"/>
              </w:rPr>
              <w:t>mmol</w:t>
            </w:r>
            <w:proofErr w:type="spellEnd"/>
            <w:r w:rsidRPr="00702203">
              <w:rPr>
                <w:sz w:val="24"/>
                <w:szCs w:val="24"/>
              </w:rPr>
              <w:t xml:space="preserve">/l. Zmiana jednostek pomiarowych przez użytkownika, jako źródło potencjalnych błędów odczytu wyniku prowadzących do wdrożenia nieprawidłowego leczenia </w:t>
            </w:r>
            <w:r w:rsidR="00702203">
              <w:rPr>
                <w:sz w:val="24"/>
                <w:szCs w:val="24"/>
              </w:rPr>
              <w:t xml:space="preserve">                              </w:t>
            </w:r>
            <w:r w:rsidRPr="00702203">
              <w:rPr>
                <w:sz w:val="24"/>
                <w:szCs w:val="24"/>
              </w:rPr>
              <w:t>i spowodowania zagrożenia zdrowia i życia, jest niezgodna z obowiązującą norma EN ISO 15197:2015 (traktuje o tym m. in. załącznik C2 normy).</w:t>
            </w:r>
          </w:p>
          <w:p w:rsidR="00702203" w:rsidRPr="00702203" w:rsidRDefault="00702203" w:rsidP="0070220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02203">
              <w:rPr>
                <w:b/>
                <w:sz w:val="24"/>
                <w:szCs w:val="24"/>
              </w:rPr>
              <w:t>Odp.:</w:t>
            </w:r>
          </w:p>
          <w:p w:rsidR="00702203" w:rsidRDefault="00DE1BCF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="00912C16">
              <w:rPr>
                <w:sz w:val="24"/>
                <w:szCs w:val="24"/>
              </w:rPr>
              <w:t xml:space="preserve">pasków </w:t>
            </w:r>
            <w:r w:rsidR="00912C16" w:rsidRPr="00702203">
              <w:rPr>
                <w:sz w:val="24"/>
                <w:szCs w:val="24"/>
              </w:rPr>
              <w:t xml:space="preserve">z jednostką pomiarową mg/dl, bez możliwości zmiany na </w:t>
            </w:r>
            <w:proofErr w:type="spellStart"/>
            <w:r w:rsidR="00912C16" w:rsidRPr="00702203">
              <w:rPr>
                <w:sz w:val="24"/>
                <w:szCs w:val="24"/>
              </w:rPr>
              <w:t>mmol</w:t>
            </w:r>
            <w:proofErr w:type="spellEnd"/>
            <w:r w:rsidR="00912C16" w:rsidRPr="00702203">
              <w:rPr>
                <w:sz w:val="24"/>
                <w:szCs w:val="24"/>
              </w:rPr>
              <w:t>/l.</w:t>
            </w:r>
          </w:p>
          <w:p w:rsidR="00912C16" w:rsidRPr="00702203" w:rsidRDefault="00912C16" w:rsidP="00912C1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F4BBE" w:rsidRPr="00702203" w:rsidRDefault="009F4BBE" w:rsidP="00702203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702203">
              <w:rPr>
                <w:sz w:val="24"/>
                <w:szCs w:val="24"/>
              </w:rPr>
              <w:t>Wnosimy o dopuszczenie pasków testowych z zakresem temperatury przechowywania wynoszącym min. 4-30</w:t>
            </w:r>
            <w:r w:rsidR="00912C16" w:rsidRPr="00912C16">
              <w:rPr>
                <w:sz w:val="24"/>
                <w:szCs w:val="24"/>
                <w:vertAlign w:val="superscript"/>
              </w:rPr>
              <w:t>0</w:t>
            </w:r>
            <w:r w:rsidRPr="00702203">
              <w:rPr>
                <w:sz w:val="24"/>
                <w:szCs w:val="24"/>
              </w:rPr>
              <w:t xml:space="preserve">C. Zamawiający musi posiadać w swojej strukturze pomieszczenia magazynowe umożliwiające przechowywanie produktów leczniczych w temperaturze co najwyżej pokojowej (zgodnie z wytycznymi Farmakopei Polskiej). Z kolei, utrzymywanie stałej temperatury przekraczającej 30?C w pomieszczeniach, w których przebywają pacjenci, zagrażałoby ich zdrowiu i życiu. Mając na uwadze powyższe, wnosimy jak na wstępie. Nie istnieje potrzeba przechowywania jakiegokolwiek wyrobu medycznego </w:t>
            </w:r>
            <w:r w:rsidR="00702203">
              <w:rPr>
                <w:sz w:val="24"/>
                <w:szCs w:val="24"/>
              </w:rPr>
              <w:t xml:space="preserve">                     </w:t>
            </w:r>
            <w:r w:rsidRPr="00702203">
              <w:rPr>
                <w:sz w:val="24"/>
                <w:szCs w:val="24"/>
              </w:rPr>
              <w:t>z cieplarce.</w:t>
            </w:r>
          </w:p>
          <w:p w:rsidR="00702203" w:rsidRPr="00702203" w:rsidRDefault="00702203" w:rsidP="0070220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02203">
              <w:rPr>
                <w:b/>
                <w:sz w:val="24"/>
                <w:szCs w:val="24"/>
              </w:rPr>
              <w:t>Odp.:</w:t>
            </w:r>
          </w:p>
          <w:p w:rsidR="009F4BBE" w:rsidRDefault="00912C16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pasków</w:t>
            </w:r>
            <w:r w:rsidRPr="00702203">
              <w:rPr>
                <w:sz w:val="24"/>
                <w:szCs w:val="24"/>
              </w:rPr>
              <w:t xml:space="preserve"> testowych z zakresem temperatury przechowywania wynoszącym min. 4-30</w:t>
            </w:r>
            <w:r w:rsidRPr="00912C16">
              <w:rPr>
                <w:sz w:val="24"/>
                <w:szCs w:val="24"/>
                <w:vertAlign w:val="superscript"/>
              </w:rPr>
              <w:t>0</w:t>
            </w:r>
            <w:r w:rsidRPr="00702203">
              <w:rPr>
                <w:sz w:val="24"/>
                <w:szCs w:val="24"/>
              </w:rPr>
              <w:t>C.</w:t>
            </w:r>
          </w:p>
          <w:p w:rsidR="00912C16" w:rsidRDefault="00912C16" w:rsidP="00912C1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F4BBE" w:rsidRPr="00702203" w:rsidRDefault="009F4BBE" w:rsidP="00702203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702203">
              <w:rPr>
                <w:sz w:val="24"/>
                <w:szCs w:val="24"/>
              </w:rPr>
              <w:t xml:space="preserve">Wnosimy o dopuszczenie pasków testowych z enzymem dehydrogenaza glukozy </w:t>
            </w:r>
            <w:proofErr w:type="spellStart"/>
            <w:r w:rsidRPr="00702203">
              <w:rPr>
                <w:sz w:val="24"/>
                <w:szCs w:val="24"/>
              </w:rPr>
              <w:t>GDH-FAD</w:t>
            </w:r>
            <w:proofErr w:type="spellEnd"/>
            <w:r w:rsidRPr="00702203">
              <w:rPr>
                <w:sz w:val="24"/>
                <w:szCs w:val="24"/>
              </w:rPr>
              <w:t xml:space="preserve">, który, w przeciwieństwie do GOD, nie interferuje z tlenem i może być stosowany </w:t>
            </w:r>
            <w:r w:rsidR="00702203">
              <w:rPr>
                <w:sz w:val="24"/>
                <w:szCs w:val="24"/>
              </w:rPr>
              <w:t xml:space="preserve">                 </w:t>
            </w:r>
            <w:r w:rsidRPr="00702203">
              <w:rPr>
                <w:sz w:val="24"/>
                <w:szCs w:val="24"/>
              </w:rPr>
              <w:t xml:space="preserve">u pacjentów poddanych tlenoterapii oraz u pacjentów z niedotlenieniem. Paski testowe </w:t>
            </w:r>
            <w:r w:rsidR="00702203">
              <w:rPr>
                <w:sz w:val="24"/>
                <w:szCs w:val="24"/>
              </w:rPr>
              <w:t xml:space="preserve">                   </w:t>
            </w:r>
            <w:r w:rsidRPr="00702203">
              <w:rPr>
                <w:sz w:val="24"/>
                <w:szCs w:val="24"/>
              </w:rPr>
              <w:t xml:space="preserve">z enzymem dehydrogenaza glukozy są z tej przyczyny flagowymi produktami wszystkich największych firm międzynarodowych wytwarzających paski testowe do </w:t>
            </w:r>
            <w:proofErr w:type="spellStart"/>
            <w:r w:rsidRPr="00702203">
              <w:rPr>
                <w:sz w:val="24"/>
                <w:szCs w:val="24"/>
              </w:rPr>
              <w:t>glukometrów</w:t>
            </w:r>
            <w:proofErr w:type="spellEnd"/>
            <w:r w:rsidRPr="00702203">
              <w:rPr>
                <w:sz w:val="24"/>
                <w:szCs w:val="24"/>
              </w:rPr>
              <w:t xml:space="preserve">. </w:t>
            </w:r>
          </w:p>
          <w:p w:rsidR="00702203" w:rsidRPr="00702203" w:rsidRDefault="00702203" w:rsidP="0070220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02203">
              <w:rPr>
                <w:b/>
                <w:sz w:val="24"/>
                <w:szCs w:val="24"/>
              </w:rPr>
              <w:t>Odp.:</w:t>
            </w:r>
          </w:p>
          <w:p w:rsidR="009F4BBE" w:rsidRDefault="00D0193A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pasków</w:t>
            </w:r>
            <w:r w:rsidRPr="00702203">
              <w:rPr>
                <w:sz w:val="24"/>
                <w:szCs w:val="24"/>
              </w:rPr>
              <w:t xml:space="preserve"> testowych z enzymem dehydrogenaza glukozy </w:t>
            </w:r>
            <w:r w:rsidR="0065534D">
              <w:rPr>
                <w:sz w:val="24"/>
                <w:szCs w:val="24"/>
              </w:rPr>
              <w:t xml:space="preserve">                  </w:t>
            </w:r>
            <w:proofErr w:type="spellStart"/>
            <w:r w:rsidRPr="00702203">
              <w:rPr>
                <w:sz w:val="24"/>
                <w:szCs w:val="24"/>
              </w:rPr>
              <w:t>GDH-FAD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D0193A" w:rsidRPr="00702203" w:rsidRDefault="00D0193A" w:rsidP="00D0193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F4BBE" w:rsidRPr="00702203" w:rsidRDefault="009F4BBE" w:rsidP="00D0193A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702203">
              <w:rPr>
                <w:sz w:val="24"/>
                <w:szCs w:val="24"/>
              </w:rPr>
              <w:t xml:space="preserve">Ponieważ na rynku funkcjonuje oferent posiadający paski testowe, których instrukcje </w:t>
            </w:r>
            <w:r w:rsidR="00702203">
              <w:rPr>
                <w:sz w:val="24"/>
                <w:szCs w:val="24"/>
              </w:rPr>
              <w:t xml:space="preserve">                     </w:t>
            </w:r>
            <w:r w:rsidRPr="00702203">
              <w:rPr>
                <w:sz w:val="24"/>
                <w:szCs w:val="24"/>
              </w:rPr>
              <w:t xml:space="preserve">i opakowania zawierają różniące się od siebie informacje dotyczące dopuszczalnego zakresu temperatury przechowywania pasków testowych, czy Zamawiający wymaga, aby takie informacje były jednolite na opakowaniu i w instrukcji pasków zaoferowanych </w:t>
            </w:r>
            <w:r w:rsidR="00702203">
              <w:rPr>
                <w:sz w:val="24"/>
                <w:szCs w:val="24"/>
              </w:rPr>
              <w:t xml:space="preserve">                      </w:t>
            </w:r>
            <w:r w:rsidRPr="00702203">
              <w:rPr>
                <w:sz w:val="24"/>
                <w:szCs w:val="24"/>
              </w:rPr>
              <w:t xml:space="preserve">w Pakiecie nr 2? </w:t>
            </w:r>
          </w:p>
          <w:p w:rsidR="00702203" w:rsidRPr="00702203" w:rsidRDefault="00702203" w:rsidP="00D0193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02203">
              <w:rPr>
                <w:b/>
                <w:sz w:val="24"/>
                <w:szCs w:val="24"/>
              </w:rPr>
              <w:t>Odp.:</w:t>
            </w:r>
          </w:p>
          <w:p w:rsidR="009F4BBE" w:rsidRDefault="00D0193A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Pr="00702203">
              <w:rPr>
                <w:sz w:val="24"/>
                <w:szCs w:val="24"/>
              </w:rPr>
              <w:t xml:space="preserve">wymaga, aby </w:t>
            </w:r>
            <w:r>
              <w:rPr>
                <w:sz w:val="24"/>
                <w:szCs w:val="24"/>
              </w:rPr>
              <w:t>w/wym.</w:t>
            </w:r>
            <w:r w:rsidRPr="00702203">
              <w:rPr>
                <w:sz w:val="24"/>
                <w:szCs w:val="24"/>
              </w:rPr>
              <w:t xml:space="preserve"> informacje były jednolite na opakowaniu i w instrukcji pasków zaoferowanych w Pakiecie nr 2</w:t>
            </w:r>
            <w:r>
              <w:rPr>
                <w:sz w:val="24"/>
                <w:szCs w:val="24"/>
              </w:rPr>
              <w:t>.</w:t>
            </w:r>
          </w:p>
          <w:p w:rsidR="00702203" w:rsidRPr="00702203" w:rsidRDefault="00702203" w:rsidP="00D0193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F4BBE" w:rsidRPr="00702203" w:rsidRDefault="009F4BBE" w:rsidP="00702203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702203">
              <w:rPr>
                <w:sz w:val="24"/>
                <w:szCs w:val="24"/>
              </w:rPr>
              <w:t xml:space="preserve">Jeden z wykonawców oferuje paski testowe, których okres przydatności do użycia jest zależny od miejsca przechowywania całego opakowania z paskami, co jest niezgodne </w:t>
            </w:r>
            <w:r w:rsidR="00702203">
              <w:rPr>
                <w:sz w:val="24"/>
                <w:szCs w:val="24"/>
              </w:rPr>
              <w:t xml:space="preserve">                   </w:t>
            </w:r>
            <w:r w:rsidRPr="00702203">
              <w:rPr>
                <w:sz w:val="24"/>
                <w:szCs w:val="24"/>
              </w:rPr>
              <w:t>z obowiązującymi normami. Czy Zamawiający działając w interesie pacjentów (wiarygodne wyniki), wymaga takiego samego czasu przydatności pasków testowych zaoferowanych w Pakiecie nr 2 po otwarciu fiolki niezależnie od konkretnego miejsca/placówki, w którym przechowywane jest całe opakowanie z paskami?</w:t>
            </w:r>
          </w:p>
          <w:p w:rsidR="00702203" w:rsidRDefault="00702203" w:rsidP="0070220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02203">
              <w:rPr>
                <w:b/>
                <w:sz w:val="24"/>
                <w:szCs w:val="24"/>
              </w:rPr>
              <w:t>Odp.:</w:t>
            </w:r>
          </w:p>
          <w:p w:rsidR="009D00D3" w:rsidRPr="009D00D3" w:rsidRDefault="009D00D3" w:rsidP="00702203">
            <w:pPr>
              <w:ind w:left="30" w:right="-74"/>
              <w:jc w:val="both"/>
              <w:rPr>
                <w:sz w:val="24"/>
                <w:szCs w:val="24"/>
              </w:rPr>
            </w:pPr>
            <w:r w:rsidRPr="009D00D3">
              <w:rPr>
                <w:sz w:val="24"/>
                <w:szCs w:val="24"/>
              </w:rPr>
              <w:t>Zamawiaj</w:t>
            </w:r>
            <w:r>
              <w:rPr>
                <w:sz w:val="24"/>
                <w:szCs w:val="24"/>
              </w:rPr>
              <w:t>ą</w:t>
            </w:r>
            <w:r w:rsidRPr="009D00D3">
              <w:rPr>
                <w:sz w:val="24"/>
                <w:szCs w:val="24"/>
              </w:rPr>
              <w:t xml:space="preserve">cy nie </w:t>
            </w:r>
            <w:r w:rsidR="0065534D">
              <w:rPr>
                <w:sz w:val="24"/>
                <w:szCs w:val="24"/>
              </w:rPr>
              <w:t>stawia</w:t>
            </w:r>
            <w:r>
              <w:rPr>
                <w:sz w:val="24"/>
                <w:szCs w:val="24"/>
              </w:rPr>
              <w:t xml:space="preserve"> wymagań w tym zakresie.</w:t>
            </w:r>
            <w:r w:rsidRPr="009D00D3">
              <w:rPr>
                <w:sz w:val="24"/>
                <w:szCs w:val="24"/>
              </w:rPr>
              <w:t xml:space="preserve"> </w:t>
            </w:r>
          </w:p>
          <w:p w:rsidR="009F4BBE" w:rsidRPr="00702203" w:rsidRDefault="009F4BBE" w:rsidP="009D00D3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CF6A74" w:rsidRDefault="00CF6A74" w:rsidP="00CF6A74">
      <w:pPr>
        <w:jc w:val="right"/>
        <w:rPr>
          <w:i/>
          <w:sz w:val="24"/>
          <w:szCs w:val="24"/>
        </w:rPr>
      </w:pPr>
    </w:p>
    <w:p w:rsidR="00CF6A74" w:rsidRDefault="00CF6A74" w:rsidP="00CF6A74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CF6A74" w:rsidRDefault="00CF6A74" w:rsidP="00CF6A74">
      <w:pPr>
        <w:jc w:val="right"/>
        <w:rPr>
          <w:i/>
          <w:sz w:val="24"/>
          <w:szCs w:val="24"/>
        </w:rPr>
      </w:pPr>
    </w:p>
    <w:p w:rsidR="00CF6A74" w:rsidRDefault="00CF6A74" w:rsidP="00CF6A7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F6A74" w:rsidRPr="005B5F96" w:rsidRDefault="00CF6A74" w:rsidP="00CF6A74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702203" w:rsidRDefault="00BE7BFD" w:rsidP="00520165">
      <w:pPr>
        <w:jc w:val="both"/>
        <w:rPr>
          <w:sz w:val="24"/>
          <w:szCs w:val="24"/>
        </w:rPr>
      </w:pPr>
    </w:p>
    <w:sectPr w:rsidR="00BE7BFD" w:rsidRPr="00702203" w:rsidSect="00912C16">
      <w:footerReference w:type="even" r:id="rId8"/>
      <w:footerReference w:type="default" r:id="rId9"/>
      <w:footerReference w:type="first" r:id="rId10"/>
      <w:pgSz w:w="11906" w:h="16838" w:code="9"/>
      <w:pgMar w:top="568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11B" w:rsidRDefault="00CC111B">
      <w:r>
        <w:separator/>
      </w:r>
    </w:p>
  </w:endnote>
  <w:endnote w:type="continuationSeparator" w:id="0">
    <w:p w:rsidR="00CC111B" w:rsidRDefault="00CC1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A73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A739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A739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C5EFE" w:rsidRPr="002C5EF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11B" w:rsidRDefault="00CC111B">
      <w:r>
        <w:separator/>
      </w:r>
    </w:p>
  </w:footnote>
  <w:footnote w:type="continuationSeparator" w:id="0">
    <w:p w:rsidR="00CC111B" w:rsidRDefault="00CC11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55F74"/>
    <w:multiLevelType w:val="hybridMultilevel"/>
    <w:tmpl w:val="E25ED3EE"/>
    <w:lvl w:ilvl="0" w:tplc="68921C2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4BBE"/>
    <w:rsid w:val="00031374"/>
    <w:rsid w:val="000A1097"/>
    <w:rsid w:val="000E2A8F"/>
    <w:rsid w:val="0012774F"/>
    <w:rsid w:val="00144B7A"/>
    <w:rsid w:val="00180C6E"/>
    <w:rsid w:val="0029606A"/>
    <w:rsid w:val="002C5EFE"/>
    <w:rsid w:val="003A739C"/>
    <w:rsid w:val="003B5303"/>
    <w:rsid w:val="004254CF"/>
    <w:rsid w:val="004848F3"/>
    <w:rsid w:val="004A75F2"/>
    <w:rsid w:val="005144A9"/>
    <w:rsid w:val="00520165"/>
    <w:rsid w:val="005B1B08"/>
    <w:rsid w:val="00632C3C"/>
    <w:rsid w:val="0065534D"/>
    <w:rsid w:val="00662BDB"/>
    <w:rsid w:val="006A5DF1"/>
    <w:rsid w:val="006B7198"/>
    <w:rsid w:val="006D4AB3"/>
    <w:rsid w:val="006F3B81"/>
    <w:rsid w:val="00702203"/>
    <w:rsid w:val="007D7198"/>
    <w:rsid w:val="00864A4B"/>
    <w:rsid w:val="00870F9F"/>
    <w:rsid w:val="008804B6"/>
    <w:rsid w:val="00897AB0"/>
    <w:rsid w:val="008A3553"/>
    <w:rsid w:val="00912C16"/>
    <w:rsid w:val="009503AD"/>
    <w:rsid w:val="009D00D3"/>
    <w:rsid w:val="009F4BBE"/>
    <w:rsid w:val="00A905AC"/>
    <w:rsid w:val="00BA6584"/>
    <w:rsid w:val="00BE7BFD"/>
    <w:rsid w:val="00BF1924"/>
    <w:rsid w:val="00C370F2"/>
    <w:rsid w:val="00C44EEC"/>
    <w:rsid w:val="00CC111B"/>
    <w:rsid w:val="00CF6A74"/>
    <w:rsid w:val="00D0193A"/>
    <w:rsid w:val="00D22FFA"/>
    <w:rsid w:val="00D8461B"/>
    <w:rsid w:val="00D915F2"/>
    <w:rsid w:val="00DD4C31"/>
    <w:rsid w:val="00DE1BC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503AD"/>
  </w:style>
  <w:style w:type="paragraph" w:styleId="Nagwek1">
    <w:name w:val="heading 1"/>
    <w:basedOn w:val="Normalny"/>
    <w:next w:val="Normalny"/>
    <w:link w:val="Nagwek1Znak"/>
    <w:qFormat/>
    <w:rsid w:val="009503A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503A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503A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503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503AD"/>
  </w:style>
  <w:style w:type="paragraph" w:styleId="Tekstpodstawowywcity">
    <w:name w:val="Body Text Indent"/>
    <w:basedOn w:val="Normalny"/>
    <w:rsid w:val="009503A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503A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503A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503AD"/>
    <w:rPr>
      <w:sz w:val="28"/>
    </w:rPr>
  </w:style>
  <w:style w:type="paragraph" w:styleId="Tekstpodstawowywcity3">
    <w:name w:val="Body Text Indent 3"/>
    <w:basedOn w:val="Normalny"/>
    <w:rsid w:val="009503A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D4C3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D4C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187D24-DE18-46A4-AEAE-115D042F1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2023-02-23T13:14:00Z</cp:lastPrinted>
  <dcterms:created xsi:type="dcterms:W3CDTF">2023-02-23T13:14:00Z</dcterms:created>
  <dcterms:modified xsi:type="dcterms:W3CDTF">2023-02-23T13:14:00Z</dcterms:modified>
</cp:coreProperties>
</file>