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117" w:rsidRPr="00DA2AC1" w:rsidRDefault="00FA1117" w:rsidP="00FA111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A1117" w:rsidRPr="00DA2AC1" w:rsidRDefault="00FA1117" w:rsidP="00FA111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A1117" w:rsidRPr="00DA2AC1" w:rsidRDefault="00FA1117" w:rsidP="00FA111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A1117" w:rsidRPr="00DA2AC1" w:rsidRDefault="00FA1117" w:rsidP="00FA111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A1117" w:rsidRPr="00DA2AC1" w:rsidRDefault="00FA1117" w:rsidP="00FA111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D26324">
        <w:rPr>
          <w:sz w:val="24"/>
          <w:szCs w:val="24"/>
        </w:rPr>
        <w:t>2</w:t>
      </w:r>
    </w:p>
    <w:p w:rsidR="00FA1117" w:rsidRDefault="00FA1117" w:rsidP="00FA111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A1117" w:rsidRPr="0030748E" w:rsidRDefault="00FA1117" w:rsidP="00FA1117"/>
    <w:p w:rsidR="00FA1117" w:rsidRPr="001566D5" w:rsidRDefault="00FA1117" w:rsidP="00FA1117"/>
    <w:p w:rsidR="00FA1117" w:rsidRDefault="00FA1117" w:rsidP="00FA111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A1117" w:rsidRDefault="00FA1117" w:rsidP="00FA111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A1117" w:rsidRDefault="00FA1117" w:rsidP="00FA111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E5DE4" w:rsidRDefault="006E5DE4" w:rsidP="00FA111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E5DE4" w:rsidRDefault="006E5DE4" w:rsidP="00FA111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A1117" w:rsidRDefault="00FA1117" w:rsidP="00FA111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A1117" w:rsidRDefault="00FA1117" w:rsidP="00FA111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FA1117" w:rsidRDefault="00FA1117" w:rsidP="00FA1117">
      <w:pPr>
        <w:jc w:val="both"/>
        <w:rPr>
          <w:i/>
          <w:sz w:val="22"/>
          <w:szCs w:val="22"/>
        </w:rPr>
      </w:pPr>
    </w:p>
    <w:p w:rsidR="00FA1117" w:rsidRPr="00406690" w:rsidRDefault="00FA1117" w:rsidP="00FA111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FA1117" w:rsidRPr="00406690" w:rsidRDefault="00FA1117" w:rsidP="00FA1117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FA1117" w:rsidRPr="005B5F96" w:rsidRDefault="00FA1117" w:rsidP="00FA1117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 w:rsidRPr="00852F69">
        <w:rPr>
          <w:b/>
          <w:bCs/>
          <w:i/>
          <w:sz w:val="22"/>
          <w:szCs w:val="22"/>
        </w:rPr>
        <w:t xml:space="preserve">narzędzi mikrochirurgicznych oraz </w:t>
      </w:r>
      <w:proofErr w:type="spellStart"/>
      <w:r w:rsidRPr="00852F69">
        <w:rPr>
          <w:b/>
          <w:bCs/>
          <w:i/>
          <w:sz w:val="22"/>
          <w:szCs w:val="22"/>
        </w:rPr>
        <w:t>mikroimplantów</w:t>
      </w:r>
      <w:proofErr w:type="spellEnd"/>
      <w:r w:rsidRPr="00852F69">
        <w:rPr>
          <w:b/>
          <w:bCs/>
          <w:i/>
          <w:sz w:val="22"/>
          <w:szCs w:val="22"/>
        </w:rPr>
        <w:t xml:space="preserve"> do leczenia jaskry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>
        <w:rPr>
          <w:bCs/>
          <w:sz w:val="22"/>
          <w:szCs w:val="22"/>
        </w:rPr>
        <w:t xml:space="preserve">                        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FA1117" w:rsidRDefault="00FA1117" w:rsidP="00FA1117">
      <w:pPr>
        <w:jc w:val="both"/>
        <w:rPr>
          <w:b/>
          <w:sz w:val="22"/>
          <w:szCs w:val="22"/>
        </w:rPr>
      </w:pPr>
    </w:p>
    <w:p w:rsidR="00FA1117" w:rsidRDefault="00FA1117" w:rsidP="00FA1117">
      <w:pPr>
        <w:jc w:val="both"/>
        <w:rPr>
          <w:sz w:val="24"/>
          <w:szCs w:val="24"/>
        </w:rPr>
      </w:pPr>
    </w:p>
    <w:p w:rsidR="00FA1117" w:rsidRPr="001566D5" w:rsidRDefault="00FA1117" w:rsidP="00FA111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B22383" w:rsidRDefault="00B22383" w:rsidP="00192B86">
      <w:pPr>
        <w:rPr>
          <w:sz w:val="24"/>
          <w:szCs w:val="24"/>
          <w:u w:val="single"/>
        </w:rPr>
      </w:pPr>
    </w:p>
    <w:p w:rsidR="00192B86" w:rsidRPr="00192B86" w:rsidRDefault="00192B86" w:rsidP="00192B86">
      <w:pPr>
        <w:rPr>
          <w:sz w:val="24"/>
          <w:szCs w:val="24"/>
          <w:u w:val="single"/>
        </w:rPr>
      </w:pPr>
      <w:r w:rsidRPr="00192B86">
        <w:rPr>
          <w:sz w:val="24"/>
          <w:szCs w:val="24"/>
          <w:u w:val="single"/>
        </w:rPr>
        <w:t>Dot. Pakiet nr 2, poz.1</w:t>
      </w:r>
    </w:p>
    <w:p w:rsidR="00192B86" w:rsidRPr="00192B86" w:rsidRDefault="00192B86" w:rsidP="00192B86">
      <w:pPr>
        <w:numPr>
          <w:ilvl w:val="0"/>
          <w:numId w:val="9"/>
        </w:numPr>
        <w:ind w:left="284" w:hanging="284"/>
        <w:rPr>
          <w:rFonts w:eastAsia="Verdana"/>
          <w:color w:val="000000"/>
          <w:sz w:val="24"/>
          <w:szCs w:val="24"/>
        </w:rPr>
      </w:pPr>
      <w:r w:rsidRPr="00192B86">
        <w:rPr>
          <w:sz w:val="24"/>
          <w:szCs w:val="24"/>
        </w:rPr>
        <w:t>Czy Zamawiający akceptuje do dostawy:</w:t>
      </w:r>
    </w:p>
    <w:p w:rsidR="00192B86" w:rsidRPr="00192B86" w:rsidRDefault="00192B86" w:rsidP="00192B86">
      <w:pPr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Fonts w:eastAsia="Verdana"/>
          <w:color w:val="000000"/>
          <w:sz w:val="24"/>
          <w:szCs w:val="24"/>
        </w:rPr>
        <w:t xml:space="preserve">Pęseta </w:t>
      </w:r>
      <w:r w:rsidRPr="00192B86">
        <w:rPr>
          <w:sz w:val="24"/>
          <w:szCs w:val="24"/>
        </w:rPr>
        <w:t xml:space="preserve"> </w:t>
      </w:r>
      <w:proofErr w:type="spellStart"/>
      <w:r w:rsidRPr="00192B86">
        <w:rPr>
          <w:sz w:val="24"/>
          <w:szCs w:val="24"/>
        </w:rPr>
        <w:t>Barraquer</w:t>
      </w:r>
      <w:proofErr w:type="spellEnd"/>
      <w:r w:rsidRPr="00192B86">
        <w:rPr>
          <w:sz w:val="24"/>
          <w:szCs w:val="24"/>
        </w:rPr>
        <w:t xml:space="preserve"> </w:t>
      </w:r>
      <w:r w:rsidRPr="00192B86">
        <w:rPr>
          <w:rFonts w:eastAsia="Verdana"/>
          <w:color w:val="000000"/>
          <w:sz w:val="24"/>
          <w:szCs w:val="24"/>
        </w:rPr>
        <w:t xml:space="preserve">typu micro COLIBRI, końcówki chwytne 0,12mm, delikatna; platforma chwytna do wiązania o długości 4mm; </w:t>
      </w:r>
      <w:r w:rsidRPr="00192B86">
        <w:rPr>
          <w:rFonts w:eastAsia="Calibri"/>
          <w:color w:val="000000"/>
          <w:sz w:val="24"/>
          <w:szCs w:val="24"/>
        </w:rPr>
        <w:t xml:space="preserve">mechanizm sprężynowy; płaskie ramiona w części chwytnej wykończone karbem poprzecznym antypoślizgowym oraz podłużnym owalnym otworem; długość całkowita 77mm </w:t>
      </w:r>
    </w:p>
    <w:p w:rsidR="00192B86" w:rsidRPr="00192B86" w:rsidRDefault="00192B86" w:rsidP="00192B86">
      <w:pPr>
        <w:jc w:val="both"/>
        <w:rPr>
          <w:rFonts w:eastAsia="Andale Sans UI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</w:p>
    <w:p w:rsidR="00192B86" w:rsidRPr="00192B86" w:rsidRDefault="00192B86" w:rsidP="00192B86">
      <w:pPr>
        <w:rPr>
          <w:sz w:val="24"/>
          <w:szCs w:val="24"/>
        </w:rPr>
      </w:pPr>
    </w:p>
    <w:p w:rsidR="00192B86" w:rsidRPr="00192B86" w:rsidRDefault="008722E8" w:rsidP="00192B8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118860" cy="727075"/>
            <wp:effectExtent l="1905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727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92B86" w:rsidRPr="00192B86" w:rsidRDefault="00192B86" w:rsidP="00192B86">
      <w:pPr>
        <w:rPr>
          <w:b/>
          <w:sz w:val="24"/>
          <w:szCs w:val="24"/>
        </w:rPr>
      </w:pPr>
      <w:r w:rsidRPr="00192B86">
        <w:rPr>
          <w:b/>
          <w:sz w:val="24"/>
          <w:szCs w:val="24"/>
        </w:rPr>
        <w:t>Odp.:</w:t>
      </w:r>
    </w:p>
    <w:p w:rsidR="00192B86" w:rsidRPr="00D26324" w:rsidRDefault="00D26324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</w:t>
      </w:r>
      <w:r w:rsidR="0030049A">
        <w:rPr>
          <w:sz w:val="24"/>
          <w:szCs w:val="24"/>
        </w:rPr>
        <w:t>akiecie nr 2 poz. 1 pęsety o zaoferowanych parametrach.</w:t>
      </w:r>
    </w:p>
    <w:p w:rsidR="00192B86" w:rsidRPr="00192B86" w:rsidRDefault="00192B86" w:rsidP="00192B86">
      <w:pPr>
        <w:rPr>
          <w:sz w:val="24"/>
          <w:szCs w:val="24"/>
        </w:rPr>
      </w:pPr>
    </w:p>
    <w:p w:rsidR="00192B86" w:rsidRPr="00192B86" w:rsidRDefault="00192B86" w:rsidP="00192B86">
      <w:pPr>
        <w:rPr>
          <w:sz w:val="24"/>
          <w:szCs w:val="24"/>
          <w:u w:val="single"/>
        </w:rPr>
      </w:pPr>
      <w:r w:rsidRPr="00192B86">
        <w:rPr>
          <w:sz w:val="24"/>
          <w:szCs w:val="24"/>
          <w:u w:val="single"/>
        </w:rPr>
        <w:t>Dot. Pakiet nr 2, poz.2</w:t>
      </w:r>
    </w:p>
    <w:p w:rsidR="00192B86" w:rsidRPr="00192B86" w:rsidRDefault="00192B86" w:rsidP="00192B86">
      <w:pPr>
        <w:numPr>
          <w:ilvl w:val="0"/>
          <w:numId w:val="9"/>
        </w:numPr>
        <w:ind w:left="284" w:hanging="284"/>
        <w:rPr>
          <w:rFonts w:eastAsia="Verdana"/>
          <w:color w:val="000000"/>
          <w:sz w:val="24"/>
          <w:szCs w:val="24"/>
        </w:rPr>
      </w:pPr>
      <w:r w:rsidRPr="00192B86">
        <w:rPr>
          <w:sz w:val="24"/>
          <w:szCs w:val="24"/>
        </w:rPr>
        <w:t>Czy Zamawiający akceptuje do dostawy:</w:t>
      </w:r>
    </w:p>
    <w:p w:rsidR="00192B86" w:rsidRPr="00192B86" w:rsidRDefault="00192B86" w:rsidP="00192B86">
      <w:pPr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Fonts w:eastAsia="Verdana"/>
          <w:color w:val="000000"/>
          <w:sz w:val="24"/>
          <w:szCs w:val="24"/>
        </w:rPr>
        <w:t xml:space="preserve">Pęseta typ COLIBRI, końcówki chwytne - ząbki 1x2, 0,12mm; platforma chwytna do wiązania o długości 5mm; </w:t>
      </w:r>
      <w:r w:rsidRPr="00192B86">
        <w:rPr>
          <w:rFonts w:eastAsia="Calibri"/>
          <w:color w:val="000000"/>
          <w:sz w:val="24"/>
          <w:szCs w:val="24"/>
        </w:rPr>
        <w:t xml:space="preserve">mechanizm sprężynowy; płaskie ramiona w części chwytnej wykończone karbem poprzecznym antypoślizgowym oraz podłużnym </w:t>
      </w:r>
      <w:proofErr w:type="spellStart"/>
      <w:r w:rsidRPr="00192B86">
        <w:rPr>
          <w:rFonts w:eastAsia="Calibri"/>
          <w:color w:val="000000"/>
          <w:sz w:val="24"/>
          <w:szCs w:val="24"/>
        </w:rPr>
        <w:t>złobieniem</w:t>
      </w:r>
      <w:proofErr w:type="spellEnd"/>
      <w:r w:rsidRPr="00192B86">
        <w:rPr>
          <w:rFonts w:eastAsia="Calibri"/>
          <w:color w:val="000000"/>
          <w:sz w:val="24"/>
          <w:szCs w:val="24"/>
        </w:rPr>
        <w:t xml:space="preserve">; długość całkowita 75mm </w:t>
      </w:r>
    </w:p>
    <w:p w:rsidR="00192B86" w:rsidRPr="00192B86" w:rsidRDefault="00192B86" w:rsidP="00192B86">
      <w:pPr>
        <w:jc w:val="both"/>
        <w:rPr>
          <w:rFonts w:eastAsia="Andale Sans UI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lastRenderedPageBreak/>
        <w:t>Narzędzie wykonane ze stali nierdzewnej z podwójną powłoką chromową, trwałymi oznaczeniami nazwy producenta oraz symbolu kodowego; przeznaczone do sterylizacji parowej.</w:t>
      </w:r>
    </w:p>
    <w:p w:rsidR="00192B86" w:rsidRPr="00192B86" w:rsidRDefault="00192B86" w:rsidP="00192B86">
      <w:pPr>
        <w:rPr>
          <w:sz w:val="24"/>
          <w:szCs w:val="24"/>
        </w:rPr>
      </w:pPr>
    </w:p>
    <w:p w:rsidR="00192B86" w:rsidRPr="00192B86" w:rsidRDefault="008722E8" w:rsidP="00192B86">
      <w:pPr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746750" cy="675005"/>
            <wp:effectExtent l="19050" t="0" r="635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0" cy="675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192B86" w:rsidRPr="00192B86">
        <w:rPr>
          <w:b/>
          <w:sz w:val="24"/>
          <w:szCs w:val="24"/>
        </w:rPr>
        <w:t>Odp.:</w:t>
      </w:r>
    </w:p>
    <w:p w:rsidR="0030049A" w:rsidRPr="00D26324" w:rsidRDefault="0030049A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2 poz. 2 pęsety o zaoferowanych parametrach.</w:t>
      </w:r>
    </w:p>
    <w:p w:rsidR="00192B86" w:rsidRPr="00192B86" w:rsidRDefault="00192B86" w:rsidP="00192B86">
      <w:pPr>
        <w:rPr>
          <w:b/>
          <w:sz w:val="24"/>
          <w:szCs w:val="24"/>
        </w:rPr>
      </w:pPr>
    </w:p>
    <w:p w:rsidR="00192B86" w:rsidRPr="00192B86" w:rsidRDefault="00192B86" w:rsidP="00192B86">
      <w:pPr>
        <w:rPr>
          <w:sz w:val="24"/>
          <w:szCs w:val="24"/>
          <w:u w:val="single"/>
        </w:rPr>
      </w:pPr>
      <w:r w:rsidRPr="00192B86">
        <w:rPr>
          <w:sz w:val="24"/>
          <w:szCs w:val="24"/>
          <w:u w:val="single"/>
        </w:rPr>
        <w:t>Dot. Pakiet nr 2, poz.3</w:t>
      </w:r>
    </w:p>
    <w:p w:rsidR="00192B86" w:rsidRPr="00192B86" w:rsidRDefault="00192B86" w:rsidP="00192B86">
      <w:pPr>
        <w:numPr>
          <w:ilvl w:val="0"/>
          <w:numId w:val="9"/>
        </w:numPr>
        <w:ind w:left="284" w:hanging="284"/>
        <w:rPr>
          <w:rFonts w:eastAsia="Verdana"/>
          <w:color w:val="000000"/>
          <w:sz w:val="24"/>
          <w:szCs w:val="24"/>
        </w:rPr>
      </w:pPr>
      <w:r w:rsidRPr="00192B86">
        <w:rPr>
          <w:sz w:val="24"/>
          <w:szCs w:val="24"/>
        </w:rPr>
        <w:t>Czy Zamawiający akceptuje do dostawy:</w:t>
      </w:r>
    </w:p>
    <w:p w:rsidR="00192B86" w:rsidRPr="00192B86" w:rsidRDefault="00192B86" w:rsidP="00192B86">
      <w:pPr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Fonts w:eastAsia="Verdana"/>
          <w:color w:val="000000"/>
          <w:sz w:val="24"/>
          <w:szCs w:val="24"/>
        </w:rPr>
        <w:t xml:space="preserve">Pęseta spojówkowa typ KREFELD, końcówki chwytne - ząbki 1x2, 0,12mm; </w:t>
      </w:r>
      <w:r w:rsidRPr="00192B86">
        <w:rPr>
          <w:rFonts w:eastAsia="Calibri"/>
          <w:color w:val="000000"/>
          <w:sz w:val="24"/>
          <w:szCs w:val="24"/>
        </w:rPr>
        <w:t xml:space="preserve">mechanizm sprężynowy; płaskie ramiona w części chwytnej wykończone karbem poprzecznym antypoślizgowym; długość całkowita 100mm </w:t>
      </w:r>
    </w:p>
    <w:p w:rsidR="00192B86" w:rsidRPr="00192B86" w:rsidRDefault="00192B86" w:rsidP="00192B86">
      <w:pPr>
        <w:jc w:val="both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192B86" w:rsidRPr="00192B86" w:rsidRDefault="008722E8" w:rsidP="00192B86">
      <w:pPr>
        <w:rPr>
          <w:rFonts w:eastAsia="Verdana"/>
          <w:color w:val="000000"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643245" cy="1209040"/>
            <wp:effectExtent l="19050" t="0" r="0" b="0"/>
            <wp:wrapTopAndBottom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F41B7" w:rsidRPr="00192B86" w:rsidRDefault="009F41B7" w:rsidP="009F41B7">
      <w:pPr>
        <w:rPr>
          <w:b/>
          <w:sz w:val="24"/>
          <w:szCs w:val="24"/>
        </w:rPr>
      </w:pPr>
      <w:r w:rsidRPr="00192B86">
        <w:rPr>
          <w:b/>
          <w:sz w:val="24"/>
          <w:szCs w:val="24"/>
        </w:rPr>
        <w:t>Odp.:</w:t>
      </w:r>
    </w:p>
    <w:p w:rsidR="0030049A" w:rsidRPr="00D26324" w:rsidRDefault="0030049A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2 poz. 3 pęsetę o zaoferowanych parametrach.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192B86" w:rsidRPr="009F41B7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9F41B7">
        <w:rPr>
          <w:sz w:val="24"/>
          <w:szCs w:val="24"/>
          <w:u w:val="single"/>
        </w:rPr>
        <w:t>Dot. Pakiet nr 2, poz.4</w:t>
      </w:r>
    </w:p>
    <w:p w:rsidR="00192B86" w:rsidRPr="00192B86" w:rsidRDefault="00192B86" w:rsidP="009F41B7">
      <w:pPr>
        <w:numPr>
          <w:ilvl w:val="0"/>
          <w:numId w:val="9"/>
        </w:numPr>
        <w:ind w:left="284" w:hanging="284"/>
        <w:rPr>
          <w:rStyle w:val="Pogrubienie"/>
          <w:rFonts w:eastAsia="Calibri"/>
          <w:b w:val="0"/>
          <w:bCs w:val="0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9F41B7">
      <w:pPr>
        <w:spacing w:line="100" w:lineRule="atLeast"/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color w:val="000000"/>
          <w:sz w:val="24"/>
          <w:szCs w:val="24"/>
        </w:rPr>
        <w:t xml:space="preserve">Imadło (igłotrzymacz) typ BARRAQUER, zakrzywione delikatne szczęki o długości 11mm, część robocza 0,9x0,8mm; z zamkiem; długość całkowita 140mm; mechanizm krzyżowo-sprężynowy z zaczepem końcówek ramion roboczych; półokrągłe ramiona o średnicy 8mm </w:t>
      </w:r>
      <w:r w:rsidR="009F41B7">
        <w:rPr>
          <w:rStyle w:val="Pogrubienie"/>
          <w:rFonts w:eastAsia="Calibri"/>
          <w:b w:val="0"/>
          <w:bCs w:val="0"/>
          <w:color w:val="000000"/>
          <w:sz w:val="24"/>
          <w:szCs w:val="24"/>
        </w:rPr>
        <w:t xml:space="preserve">   </w:t>
      </w:r>
      <w:r w:rsidRPr="00192B86">
        <w:rPr>
          <w:rStyle w:val="Pogrubienie"/>
          <w:rFonts w:eastAsia="Calibri"/>
          <w:b w:val="0"/>
          <w:bCs w:val="0"/>
          <w:color w:val="000000"/>
          <w:sz w:val="24"/>
          <w:szCs w:val="24"/>
        </w:rPr>
        <w:t>w części chwytnej wykończone romboidalnym karbem antypoślizgowym.</w:t>
      </w:r>
    </w:p>
    <w:p w:rsidR="00192B86" w:rsidRPr="00192B86" w:rsidRDefault="00192B86" w:rsidP="009F41B7">
      <w:pPr>
        <w:pStyle w:val="Tekstwstpniesformatowany"/>
        <w:widowControl/>
        <w:spacing w:line="100" w:lineRule="atLeast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192B86">
        <w:rPr>
          <w:rStyle w:val="Pogrubienie"/>
          <w:rFonts w:ascii="Times New Roman" w:eastAsia="Calibri" w:hAnsi="Times New Roman" w:cs="Times New Roman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</w:p>
    <w:p w:rsidR="009F41B7" w:rsidRDefault="009F41B7" w:rsidP="00192B86">
      <w:pPr>
        <w:pStyle w:val="Tekstwstpniesformatowany"/>
        <w:widowControl/>
        <w:spacing w:line="100" w:lineRule="atLeast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:rsidR="00192B86" w:rsidRPr="00093774" w:rsidRDefault="008722E8" w:rsidP="00192B86">
      <w:pPr>
        <w:pStyle w:val="Tekstwstpniesformatowany"/>
        <w:widowControl/>
        <w:spacing w:line="100" w:lineRule="atLeast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669280" cy="1697990"/>
            <wp:effectExtent l="19050" t="0" r="7620" b="0"/>
            <wp:wrapTopAndBottom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6979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093774" w:rsidRPr="00093774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Odp.:</w:t>
      </w:r>
    </w:p>
    <w:p w:rsidR="003D2444" w:rsidRPr="00D26324" w:rsidRDefault="003D2444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2 poz. 4 imadło o zaoferowanych parametrach.</w:t>
      </w:r>
    </w:p>
    <w:p w:rsidR="00192B86" w:rsidRDefault="00192B86" w:rsidP="00192B86">
      <w:pPr>
        <w:pStyle w:val="Tekstwstpniesformatowany"/>
        <w:widowControl/>
        <w:spacing w:line="100" w:lineRule="atLeast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:rsidR="006E5DE4" w:rsidRDefault="006E5DE4" w:rsidP="00192B86">
      <w:pPr>
        <w:pStyle w:val="Tekstwstpniesformatowany"/>
        <w:widowControl/>
        <w:spacing w:line="100" w:lineRule="atLeast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:rsidR="003D2444" w:rsidRDefault="003D2444" w:rsidP="00192B86">
      <w:pPr>
        <w:pStyle w:val="Tekstwstpniesformatowany"/>
        <w:widowControl/>
        <w:spacing w:line="100" w:lineRule="atLeast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:rsidR="00192B86" w:rsidRPr="00093774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093774">
        <w:rPr>
          <w:sz w:val="24"/>
          <w:szCs w:val="24"/>
          <w:u w:val="single"/>
        </w:rPr>
        <w:t>Dot. Pakiet nr 2, poz.5</w:t>
      </w:r>
    </w:p>
    <w:p w:rsidR="00192B86" w:rsidRPr="00192B86" w:rsidRDefault="00192B86" w:rsidP="00093774">
      <w:pPr>
        <w:numPr>
          <w:ilvl w:val="0"/>
          <w:numId w:val="9"/>
        </w:numPr>
        <w:ind w:left="284" w:hanging="284"/>
        <w:rPr>
          <w:rStyle w:val="Pogrubienie"/>
          <w:rFonts w:eastAsia="Calibri"/>
          <w:b w:val="0"/>
          <w:bCs w:val="0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093774">
      <w:pPr>
        <w:spacing w:line="100" w:lineRule="atLeast"/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color w:val="000000"/>
          <w:sz w:val="24"/>
          <w:szCs w:val="24"/>
        </w:rPr>
        <w:t xml:space="preserve">Imadło (igłotrzymacz) typ BARRAQUER, zakrzywione delikatne szczęki o długości 11mm, część robocza 0,9x0,8mm; bez zamka; długość całkowita 120mm; mechanizm krzyżowo-sprężynowy z zaczepem końcówek ramion roboczych; półokrągłe ramiona o średnicy 8mm </w:t>
      </w:r>
      <w:r w:rsidR="00093774">
        <w:rPr>
          <w:rStyle w:val="Pogrubienie"/>
          <w:rFonts w:eastAsia="Calibri"/>
          <w:b w:val="0"/>
          <w:bCs w:val="0"/>
          <w:color w:val="000000"/>
          <w:sz w:val="24"/>
          <w:szCs w:val="24"/>
        </w:rPr>
        <w:t xml:space="preserve">      </w:t>
      </w:r>
      <w:r w:rsidRPr="00192B86">
        <w:rPr>
          <w:rStyle w:val="Pogrubienie"/>
          <w:rFonts w:eastAsia="Calibri"/>
          <w:b w:val="0"/>
          <w:bCs w:val="0"/>
          <w:color w:val="000000"/>
          <w:sz w:val="24"/>
          <w:szCs w:val="24"/>
        </w:rPr>
        <w:t>w części chwytnej wykończone romboidalnym karbem antypoślizgowym.</w:t>
      </w:r>
    </w:p>
    <w:p w:rsidR="00192B86" w:rsidRPr="00192B86" w:rsidRDefault="00192B86" w:rsidP="00093774">
      <w:pPr>
        <w:pStyle w:val="Tekstwstpniesformatowany"/>
        <w:widowControl/>
        <w:spacing w:line="100" w:lineRule="atLeast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192B86">
        <w:rPr>
          <w:rStyle w:val="Pogrubienie"/>
          <w:rFonts w:ascii="Times New Roman" w:eastAsia="Calibri" w:hAnsi="Times New Roman" w:cs="Times New Roman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</w:p>
    <w:p w:rsidR="00192B86" w:rsidRPr="00192B86" w:rsidRDefault="00192B86" w:rsidP="00192B86">
      <w:pPr>
        <w:pStyle w:val="Tekstwstpniesformatowany"/>
        <w:widowControl/>
        <w:spacing w:line="100" w:lineRule="atLeast"/>
        <w:rPr>
          <w:rFonts w:ascii="Times New Roman" w:eastAsia="Verdana" w:hAnsi="Times New Roman" w:cs="Times New Roman"/>
          <w:color w:val="000000"/>
          <w:sz w:val="24"/>
          <w:szCs w:val="24"/>
        </w:rPr>
      </w:pPr>
    </w:p>
    <w:p w:rsidR="00192B86" w:rsidRPr="00192B86" w:rsidRDefault="008722E8" w:rsidP="00192B86">
      <w:pPr>
        <w:rPr>
          <w:rFonts w:eastAsia="Verdana"/>
          <w:color w:val="000000"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669280" cy="1697990"/>
            <wp:effectExtent l="19050" t="0" r="7620" b="0"/>
            <wp:wrapTopAndBottom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6979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93774" w:rsidRPr="00192B86" w:rsidRDefault="00093774" w:rsidP="00093774">
      <w:pPr>
        <w:rPr>
          <w:b/>
          <w:sz w:val="24"/>
          <w:szCs w:val="24"/>
        </w:rPr>
      </w:pPr>
      <w:r w:rsidRPr="00192B86">
        <w:rPr>
          <w:b/>
          <w:sz w:val="24"/>
          <w:szCs w:val="24"/>
        </w:rPr>
        <w:t>Odp.:</w:t>
      </w:r>
    </w:p>
    <w:p w:rsidR="003D2444" w:rsidRPr="00D26324" w:rsidRDefault="003D2444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2 poz. 5 imadła o zaoferowanych parametrach.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192B86" w:rsidRPr="00093774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093774">
        <w:rPr>
          <w:sz w:val="24"/>
          <w:szCs w:val="24"/>
          <w:u w:val="single"/>
        </w:rPr>
        <w:t>Dot. Pakiet nr 2, poz.6</w:t>
      </w:r>
    </w:p>
    <w:p w:rsidR="00192B86" w:rsidRPr="00192B86" w:rsidRDefault="00192B86" w:rsidP="00093774">
      <w:pPr>
        <w:numPr>
          <w:ilvl w:val="0"/>
          <w:numId w:val="9"/>
        </w:numPr>
        <w:ind w:left="426" w:hanging="426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093774">
      <w:pPr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Fonts w:eastAsia="Verdana"/>
          <w:color w:val="000000"/>
          <w:sz w:val="24"/>
          <w:szCs w:val="24"/>
        </w:rPr>
        <w:t xml:space="preserve">Nożyczki </w:t>
      </w:r>
      <w:proofErr w:type="spellStart"/>
      <w:r w:rsidRPr="00192B86">
        <w:rPr>
          <w:rFonts w:eastAsia="Verdana"/>
          <w:color w:val="000000"/>
          <w:sz w:val="24"/>
          <w:szCs w:val="24"/>
        </w:rPr>
        <w:t>zezowe</w:t>
      </w:r>
      <w:proofErr w:type="spellEnd"/>
      <w:r w:rsidRPr="00192B86">
        <w:rPr>
          <w:rFonts w:eastAsia="Verdana"/>
          <w:color w:val="000000"/>
          <w:sz w:val="24"/>
          <w:szCs w:val="24"/>
        </w:rPr>
        <w:t xml:space="preserve"> zakrzywione, tępe; odległość od końca ostrzy do trzpienia 28mm; </w:t>
      </w:r>
      <w:r w:rsidRPr="00192B86">
        <w:rPr>
          <w:rFonts w:eastAsia="Calibri"/>
          <w:color w:val="000000"/>
          <w:sz w:val="24"/>
          <w:szCs w:val="24"/>
        </w:rPr>
        <w:t>mechanizm krzyżowy, ramiona zakończone kółkowatymi uchwytami; długość całkowita 110mm</w:t>
      </w:r>
      <w:r w:rsidR="00223F63">
        <w:rPr>
          <w:rFonts w:eastAsia="Calibri"/>
          <w:color w:val="000000"/>
          <w:sz w:val="24"/>
          <w:szCs w:val="24"/>
        </w:rPr>
        <w:t>.</w:t>
      </w:r>
      <w:r w:rsidRPr="00192B86">
        <w:rPr>
          <w:rFonts w:eastAsia="Calibri"/>
          <w:color w:val="000000"/>
          <w:sz w:val="24"/>
          <w:szCs w:val="24"/>
        </w:rPr>
        <w:t xml:space="preserve"> </w:t>
      </w:r>
    </w:p>
    <w:p w:rsidR="00192B86" w:rsidRPr="00192B86" w:rsidRDefault="00192B86" w:rsidP="00093774">
      <w:pPr>
        <w:jc w:val="both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  <w:r w:rsidRPr="00192B86">
        <w:rPr>
          <w:rStyle w:val="Pogrubienie"/>
          <w:rFonts w:eastAsia="Arial"/>
          <w:b w:val="0"/>
          <w:bCs w:val="0"/>
          <w:color w:val="000000"/>
          <w:sz w:val="24"/>
          <w:szCs w:val="24"/>
        </w:rPr>
        <w:t xml:space="preserve"> </w:t>
      </w:r>
    </w:p>
    <w:p w:rsidR="00192B86" w:rsidRPr="00192B86" w:rsidRDefault="008722E8" w:rsidP="00192B86">
      <w:pPr>
        <w:rPr>
          <w:rFonts w:eastAsia="Verdana"/>
          <w:color w:val="000000"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175260</wp:posOffset>
            </wp:positionV>
            <wp:extent cx="5694680" cy="1626235"/>
            <wp:effectExtent l="19050" t="0" r="1270" b="0"/>
            <wp:wrapTopAndBottom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680" cy="16262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92B86" w:rsidRPr="00093774" w:rsidRDefault="00093774" w:rsidP="00192B86">
      <w:pPr>
        <w:rPr>
          <w:rFonts w:eastAsia="Verdana"/>
          <w:b/>
          <w:color w:val="000000"/>
          <w:sz w:val="24"/>
          <w:szCs w:val="24"/>
        </w:rPr>
      </w:pPr>
      <w:r w:rsidRPr="00093774">
        <w:rPr>
          <w:rFonts w:eastAsia="Verdana"/>
          <w:b/>
          <w:color w:val="000000"/>
          <w:sz w:val="24"/>
          <w:szCs w:val="24"/>
        </w:rPr>
        <w:t>Odp.:</w:t>
      </w:r>
    </w:p>
    <w:p w:rsidR="001F1A5C" w:rsidRPr="00D26324" w:rsidRDefault="001F1A5C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2 poz. 6 nożyczek o zaoferowanych parametrach.</w:t>
      </w:r>
    </w:p>
    <w:p w:rsidR="00093774" w:rsidRDefault="00093774" w:rsidP="00192B86">
      <w:pPr>
        <w:rPr>
          <w:sz w:val="24"/>
          <w:szCs w:val="24"/>
        </w:rPr>
      </w:pPr>
    </w:p>
    <w:p w:rsidR="00192B86" w:rsidRPr="00093774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093774">
        <w:rPr>
          <w:sz w:val="24"/>
          <w:szCs w:val="24"/>
          <w:u w:val="single"/>
        </w:rPr>
        <w:t>Dot. Pakiet nr 2, poz.7</w:t>
      </w:r>
    </w:p>
    <w:p w:rsidR="00192B86" w:rsidRPr="00192B86" w:rsidRDefault="00192B86" w:rsidP="00093774">
      <w:pPr>
        <w:numPr>
          <w:ilvl w:val="0"/>
          <w:numId w:val="9"/>
        </w:numPr>
        <w:ind w:left="284" w:hanging="284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1F1A5C">
      <w:pPr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Fonts w:eastAsia="Verdana"/>
          <w:color w:val="000000"/>
          <w:sz w:val="24"/>
          <w:szCs w:val="24"/>
        </w:rPr>
        <w:t xml:space="preserve">Nożyczki spojówkowe typ MICRO STITCH, proste, ostre; ostrza o długości 8mm; </w:t>
      </w:r>
      <w:r w:rsidRPr="00192B86">
        <w:rPr>
          <w:rFonts w:eastAsia="Calibri"/>
          <w:color w:val="000000"/>
          <w:sz w:val="24"/>
          <w:szCs w:val="24"/>
        </w:rPr>
        <w:t>mechanizm krzyżowo-sprężynowy z zaczepem na końcu; płaskie ramiona w części chwytnej wykończone karbem poprzecznym antypoślizgowym; długość całkowita 105mm</w:t>
      </w:r>
      <w:r w:rsidR="001F1A5C">
        <w:rPr>
          <w:rFonts w:eastAsia="Calibri"/>
          <w:color w:val="000000"/>
          <w:sz w:val="24"/>
          <w:szCs w:val="24"/>
        </w:rPr>
        <w:t>.</w:t>
      </w:r>
      <w:r w:rsidRPr="00192B86">
        <w:rPr>
          <w:rFonts w:eastAsia="Calibri"/>
          <w:color w:val="000000"/>
          <w:sz w:val="24"/>
          <w:szCs w:val="24"/>
        </w:rPr>
        <w:t xml:space="preserve"> </w:t>
      </w:r>
    </w:p>
    <w:p w:rsidR="00192B86" w:rsidRPr="00192B86" w:rsidRDefault="00192B86" w:rsidP="001F1A5C">
      <w:pPr>
        <w:jc w:val="both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  <w:r w:rsidRPr="00192B86">
        <w:rPr>
          <w:rStyle w:val="Pogrubienie"/>
          <w:rFonts w:eastAsia="Arial"/>
          <w:b w:val="0"/>
          <w:bCs w:val="0"/>
          <w:color w:val="000000"/>
          <w:sz w:val="24"/>
          <w:szCs w:val="24"/>
        </w:rPr>
        <w:t xml:space="preserve"> 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093774" w:rsidRPr="00192B86" w:rsidRDefault="008722E8" w:rsidP="00093774">
      <w:pPr>
        <w:rPr>
          <w:b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772150" cy="784225"/>
            <wp:effectExtent l="19050" t="0" r="0" b="0"/>
            <wp:wrapTopAndBottom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784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093774" w:rsidRPr="00192B86">
        <w:rPr>
          <w:b/>
          <w:sz w:val="24"/>
          <w:szCs w:val="24"/>
        </w:rPr>
        <w:t>Odp.:</w:t>
      </w:r>
    </w:p>
    <w:p w:rsidR="001F1A5C" w:rsidRPr="00D26324" w:rsidRDefault="001F1A5C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2 poz. 7 nożyczki o zaoferowanych parametrach.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192B86" w:rsidRPr="008B0F17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8B0F17">
        <w:rPr>
          <w:sz w:val="24"/>
          <w:szCs w:val="24"/>
          <w:u w:val="single"/>
        </w:rPr>
        <w:t>Dot. Pakiet nr 2, poz.8</w:t>
      </w:r>
    </w:p>
    <w:p w:rsidR="00192B86" w:rsidRPr="00192B86" w:rsidRDefault="00192B86" w:rsidP="008B0F17">
      <w:pPr>
        <w:numPr>
          <w:ilvl w:val="0"/>
          <w:numId w:val="9"/>
        </w:numPr>
        <w:ind w:left="284" w:hanging="284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1F1A5C">
      <w:pPr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Fonts w:eastAsia="Verdana"/>
          <w:color w:val="000000"/>
          <w:sz w:val="24"/>
          <w:szCs w:val="24"/>
        </w:rPr>
        <w:t xml:space="preserve">Nożyczki spojówkowe typ WESTCOTT, zakrzywione, tępe; ostrza o długości 14mm; </w:t>
      </w:r>
      <w:r w:rsidRPr="00192B86">
        <w:rPr>
          <w:rFonts w:eastAsia="Calibri"/>
          <w:color w:val="000000"/>
          <w:sz w:val="24"/>
          <w:szCs w:val="24"/>
        </w:rPr>
        <w:t>mechanizm krzyżowo-sprężynowy z zaczepem na końcu; płaskie ramiona w części chwytnej wykończone karbem poprzecznym antypoślizgowym; długość całkowita 120mm</w:t>
      </w:r>
      <w:r w:rsidR="001F1A5C">
        <w:rPr>
          <w:rFonts w:eastAsia="Calibri"/>
          <w:color w:val="000000"/>
          <w:sz w:val="24"/>
          <w:szCs w:val="24"/>
        </w:rPr>
        <w:t>.</w:t>
      </w:r>
      <w:r w:rsidRPr="00192B86">
        <w:rPr>
          <w:rFonts w:eastAsia="Calibri"/>
          <w:color w:val="000000"/>
          <w:sz w:val="24"/>
          <w:szCs w:val="24"/>
        </w:rPr>
        <w:t xml:space="preserve"> </w:t>
      </w:r>
    </w:p>
    <w:p w:rsidR="00192B86" w:rsidRPr="00192B86" w:rsidRDefault="00192B86" w:rsidP="001F1A5C">
      <w:pPr>
        <w:jc w:val="both"/>
        <w:rPr>
          <w:rFonts w:eastAsia="Arial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  <w:r w:rsidRPr="00192B86">
        <w:rPr>
          <w:rStyle w:val="Pogrubienie"/>
          <w:rFonts w:eastAsia="Arial"/>
          <w:b w:val="0"/>
          <w:bCs w:val="0"/>
          <w:color w:val="000000"/>
          <w:sz w:val="24"/>
          <w:szCs w:val="24"/>
        </w:rPr>
        <w:t xml:space="preserve"> </w:t>
      </w:r>
    </w:p>
    <w:p w:rsidR="00192B86" w:rsidRPr="00192B86" w:rsidRDefault="00192B86" w:rsidP="00192B86">
      <w:pPr>
        <w:rPr>
          <w:rFonts w:eastAsia="Arial"/>
          <w:color w:val="000000"/>
          <w:sz w:val="24"/>
          <w:szCs w:val="24"/>
        </w:rPr>
      </w:pPr>
    </w:p>
    <w:p w:rsidR="00192B86" w:rsidRPr="00192B86" w:rsidRDefault="008722E8" w:rsidP="00192B86">
      <w:pPr>
        <w:rPr>
          <w:rFonts w:eastAsia="Arial"/>
          <w:color w:val="000000"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669280" cy="797560"/>
            <wp:effectExtent l="19050" t="0" r="7620" b="0"/>
            <wp:wrapTopAndBottom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7975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B0F17" w:rsidRPr="00192B86" w:rsidRDefault="008B0F17" w:rsidP="008B0F17">
      <w:pPr>
        <w:rPr>
          <w:b/>
          <w:sz w:val="24"/>
          <w:szCs w:val="24"/>
        </w:rPr>
      </w:pPr>
      <w:r w:rsidRPr="00192B86">
        <w:rPr>
          <w:b/>
          <w:sz w:val="24"/>
          <w:szCs w:val="24"/>
        </w:rPr>
        <w:t>Odp.:</w:t>
      </w:r>
    </w:p>
    <w:p w:rsidR="00223F63" w:rsidRPr="00D26324" w:rsidRDefault="00223F63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2 poz. 8 nożyczek o zaoferowanych parametrach.</w:t>
      </w:r>
    </w:p>
    <w:p w:rsidR="00192B86" w:rsidRPr="00192B86" w:rsidRDefault="00192B86" w:rsidP="00192B86">
      <w:pPr>
        <w:rPr>
          <w:sz w:val="24"/>
          <w:szCs w:val="24"/>
        </w:rPr>
      </w:pPr>
    </w:p>
    <w:p w:rsidR="00192B86" w:rsidRPr="008B0F17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8B0F17">
        <w:rPr>
          <w:sz w:val="24"/>
          <w:szCs w:val="24"/>
          <w:u w:val="single"/>
        </w:rPr>
        <w:t>Dot. Pakiet nr 2, poz.9</w:t>
      </w:r>
    </w:p>
    <w:p w:rsidR="00192B86" w:rsidRPr="00192B86" w:rsidRDefault="00192B86" w:rsidP="008B0F17">
      <w:pPr>
        <w:numPr>
          <w:ilvl w:val="0"/>
          <w:numId w:val="9"/>
        </w:numPr>
        <w:ind w:left="284" w:hanging="284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223F63">
      <w:pPr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Fonts w:eastAsia="Verdana"/>
          <w:color w:val="000000"/>
          <w:sz w:val="24"/>
          <w:szCs w:val="24"/>
        </w:rPr>
        <w:t xml:space="preserve">Nożyczki </w:t>
      </w:r>
      <w:proofErr w:type="spellStart"/>
      <w:r w:rsidRPr="00192B86">
        <w:rPr>
          <w:rFonts w:eastAsia="Verdana"/>
          <w:color w:val="000000"/>
          <w:sz w:val="24"/>
          <w:szCs w:val="24"/>
        </w:rPr>
        <w:t>tęczówkowe</w:t>
      </w:r>
      <w:proofErr w:type="spellEnd"/>
      <w:r w:rsidRPr="00192B86">
        <w:rPr>
          <w:rFonts w:eastAsia="Verdana"/>
          <w:color w:val="000000"/>
          <w:sz w:val="24"/>
          <w:szCs w:val="24"/>
        </w:rPr>
        <w:t xml:space="preserve"> typ BARRAQUER, proste, tępe; ostrza o długości 7mm; </w:t>
      </w:r>
      <w:r w:rsidRPr="00192B86">
        <w:rPr>
          <w:rFonts w:eastAsia="Calibri"/>
          <w:color w:val="000000"/>
          <w:sz w:val="24"/>
          <w:szCs w:val="24"/>
        </w:rPr>
        <w:t xml:space="preserve">mechanizm krzyżowo-osiowy z zaczepem śrubowym na końcu; płaskie ramiona z uchwytami owalnymi w części chwytnej wykończone karbem wzdłużnym antypoślizgowym; długość całkowita 56mm </w:t>
      </w:r>
    </w:p>
    <w:p w:rsidR="00192B86" w:rsidRPr="00192B86" w:rsidRDefault="00192B86" w:rsidP="00223F63">
      <w:pPr>
        <w:jc w:val="both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eastAsia="Calibri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  <w:r w:rsidRPr="00192B86">
        <w:rPr>
          <w:rStyle w:val="Pogrubienie"/>
          <w:rFonts w:eastAsia="Arial"/>
          <w:b w:val="0"/>
          <w:bCs w:val="0"/>
          <w:color w:val="000000"/>
          <w:sz w:val="24"/>
          <w:szCs w:val="24"/>
        </w:rPr>
        <w:t xml:space="preserve"> 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8B0F17" w:rsidRPr="00192B86" w:rsidRDefault="008722E8" w:rsidP="008B0F17">
      <w:pPr>
        <w:rPr>
          <w:b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643245" cy="816610"/>
            <wp:effectExtent l="19050" t="0" r="0" b="0"/>
            <wp:wrapTopAndBottom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8166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8B0F17" w:rsidRPr="00192B86">
        <w:rPr>
          <w:b/>
          <w:sz w:val="24"/>
          <w:szCs w:val="24"/>
        </w:rPr>
        <w:t>Odp.:</w:t>
      </w:r>
    </w:p>
    <w:p w:rsidR="00223F63" w:rsidRPr="00D26324" w:rsidRDefault="00223F63" w:rsidP="00BE6575">
      <w:pPr>
        <w:jc w:val="both"/>
        <w:rPr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2 poz. 9 nożyczki o zaoferowanych parametrach.</w:t>
      </w:r>
    </w:p>
    <w:p w:rsidR="008B0F17" w:rsidRPr="00192B86" w:rsidRDefault="008B0F17" w:rsidP="008B0F17">
      <w:pPr>
        <w:rPr>
          <w:b/>
          <w:sz w:val="24"/>
          <w:szCs w:val="24"/>
        </w:rPr>
      </w:pPr>
    </w:p>
    <w:p w:rsidR="00192B86" w:rsidRPr="008B0F17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8B0F17">
        <w:rPr>
          <w:sz w:val="24"/>
          <w:szCs w:val="24"/>
          <w:u w:val="single"/>
        </w:rPr>
        <w:t>Dot. Pakiet nr 2, poz.10</w:t>
      </w:r>
    </w:p>
    <w:p w:rsidR="00192B86" w:rsidRPr="00192B86" w:rsidRDefault="00EE22F8" w:rsidP="00EE22F8">
      <w:pPr>
        <w:tabs>
          <w:tab w:val="left" w:pos="284"/>
        </w:tabs>
        <w:rPr>
          <w:rStyle w:val="Pogrubienie"/>
          <w:rFonts w:eastAsia="Andale Sans UI"/>
          <w:b w:val="0"/>
          <w:bCs w:val="0"/>
          <w:sz w:val="24"/>
          <w:szCs w:val="24"/>
        </w:rPr>
      </w:pPr>
      <w:r>
        <w:rPr>
          <w:rStyle w:val="Pogrubienie"/>
          <w:rFonts w:eastAsia="Calibri"/>
          <w:b w:val="0"/>
          <w:bCs w:val="0"/>
          <w:sz w:val="24"/>
          <w:szCs w:val="24"/>
        </w:rPr>
        <w:t xml:space="preserve">10. </w:t>
      </w:r>
      <w:r w:rsidR="00192B86"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223F63">
      <w:pPr>
        <w:spacing w:line="100" w:lineRule="atLeast"/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Style w:val="Pogrubienie"/>
          <w:b w:val="0"/>
          <w:bCs w:val="0"/>
          <w:sz w:val="24"/>
          <w:szCs w:val="24"/>
        </w:rPr>
        <w:t>Szpatułka typ BARRAQUER, część robocza zagięta o długości 10mm, szerokość końcówki roboczej 0,7mm; tępo zakończona; rączka okrągła z antypoślizgowym romboidalnym karbem; długość całkowita 129mm.</w:t>
      </w:r>
    </w:p>
    <w:p w:rsidR="00192B86" w:rsidRPr="00192B86" w:rsidRDefault="00192B86" w:rsidP="00223F63">
      <w:pPr>
        <w:pStyle w:val="Tekstwstpniesformatowany"/>
        <w:widowControl/>
        <w:spacing w:line="100" w:lineRule="atLeast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192B86">
        <w:rPr>
          <w:rStyle w:val="Pogrubienie"/>
          <w:rFonts w:ascii="Times New Roman" w:eastAsia="Calibri" w:hAnsi="Times New Roman" w:cs="Times New Roman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EE22F8" w:rsidRPr="00192B86" w:rsidRDefault="008722E8" w:rsidP="00EE22F8">
      <w:pPr>
        <w:rPr>
          <w:b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lastRenderedPageBreak/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643245" cy="1280160"/>
            <wp:effectExtent l="19050" t="0" r="0" b="0"/>
            <wp:wrapTopAndBottom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1280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EE22F8" w:rsidRPr="00192B86">
        <w:rPr>
          <w:b/>
          <w:sz w:val="24"/>
          <w:szCs w:val="24"/>
        </w:rPr>
        <w:t>Odp.:</w:t>
      </w:r>
    </w:p>
    <w:p w:rsidR="00EE22F8" w:rsidRPr="00192B86" w:rsidRDefault="00BE6575" w:rsidP="00BE6575">
      <w:pPr>
        <w:jc w:val="both"/>
        <w:rPr>
          <w:b/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dopuszcza w Pakiecie nr 2 poz. 10 szpatułki o zaoferowanych parametrach.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192B86" w:rsidRPr="00EE22F8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EE22F8">
        <w:rPr>
          <w:sz w:val="24"/>
          <w:szCs w:val="24"/>
          <w:u w:val="single"/>
        </w:rPr>
        <w:t>Dot. Pakiet nr 2, poz.11</w:t>
      </w:r>
    </w:p>
    <w:p w:rsidR="00192B86" w:rsidRPr="00192B86" w:rsidRDefault="00EE22F8" w:rsidP="00EE22F8">
      <w:pPr>
        <w:rPr>
          <w:rStyle w:val="Pogrubienie"/>
          <w:rFonts w:eastAsia="Andale Sans UI"/>
          <w:b w:val="0"/>
          <w:bCs w:val="0"/>
          <w:sz w:val="24"/>
          <w:szCs w:val="24"/>
        </w:rPr>
      </w:pPr>
      <w:r>
        <w:rPr>
          <w:rStyle w:val="Pogrubienie"/>
          <w:rFonts w:eastAsia="Calibri"/>
          <w:b w:val="0"/>
          <w:bCs w:val="0"/>
          <w:sz w:val="24"/>
          <w:szCs w:val="24"/>
        </w:rPr>
        <w:t xml:space="preserve">11. </w:t>
      </w:r>
      <w:r w:rsidR="00192B86"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BE6575">
      <w:pPr>
        <w:spacing w:line="100" w:lineRule="atLeast"/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Style w:val="Pogrubienie"/>
          <w:b w:val="0"/>
          <w:bCs w:val="0"/>
          <w:sz w:val="24"/>
          <w:szCs w:val="24"/>
        </w:rPr>
        <w:t xml:space="preserve">Szpatułka typ STEINMETZ, do ręcznej </w:t>
      </w:r>
      <w:proofErr w:type="spellStart"/>
      <w:r w:rsidRPr="00192B86">
        <w:rPr>
          <w:rStyle w:val="Pogrubienie"/>
          <w:b w:val="0"/>
          <w:bCs w:val="0"/>
          <w:sz w:val="24"/>
          <w:szCs w:val="24"/>
        </w:rPr>
        <w:t>fragmentacj</w:t>
      </w:r>
      <w:proofErr w:type="spellEnd"/>
      <w:r w:rsidRPr="00192B86">
        <w:rPr>
          <w:rStyle w:val="Pogrubienie"/>
          <w:b w:val="0"/>
          <w:bCs w:val="0"/>
          <w:sz w:val="24"/>
          <w:szCs w:val="24"/>
        </w:rPr>
        <w:t xml:space="preserve"> soczewki, szerokość końcówki roboczej 1mm; tępo zakończona; rączka okrągła z antypoślizgowym romboidalnym karbem; długość całkowita 110mm.</w:t>
      </w:r>
    </w:p>
    <w:p w:rsidR="00192B86" w:rsidRPr="00192B86" w:rsidRDefault="00192B86" w:rsidP="003C652E">
      <w:pPr>
        <w:pStyle w:val="Tekstwstpniesformatowany"/>
        <w:widowControl/>
        <w:spacing w:line="100" w:lineRule="atLeast"/>
        <w:jc w:val="both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ascii="Times New Roman" w:eastAsia="Calibri" w:hAnsi="Times New Roman" w:cs="Times New Roman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</w:p>
    <w:p w:rsidR="00EE22F8" w:rsidRPr="00192B86" w:rsidRDefault="008722E8" w:rsidP="00EE22F8">
      <w:pPr>
        <w:rPr>
          <w:b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669280" cy="1209040"/>
            <wp:effectExtent l="19050" t="0" r="7620" b="0"/>
            <wp:wrapTopAndBottom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EE22F8" w:rsidRPr="00192B86">
        <w:rPr>
          <w:b/>
          <w:sz w:val="24"/>
          <w:szCs w:val="24"/>
        </w:rPr>
        <w:t>Odp.:</w:t>
      </w:r>
    </w:p>
    <w:p w:rsidR="00EE22F8" w:rsidRPr="00192B86" w:rsidRDefault="00BE6575" w:rsidP="00BE6575">
      <w:pPr>
        <w:jc w:val="both"/>
        <w:rPr>
          <w:b/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 w Pakiecie nr 2 poz. 11 szpatułkę o zaoferowanych parametrach.</w:t>
      </w:r>
    </w:p>
    <w:p w:rsidR="00192B86" w:rsidRPr="00192B86" w:rsidRDefault="00192B86" w:rsidP="00192B86">
      <w:pPr>
        <w:rPr>
          <w:rFonts w:eastAsia="Verdana"/>
          <w:color w:val="000000"/>
          <w:sz w:val="24"/>
          <w:szCs w:val="24"/>
        </w:rPr>
      </w:pPr>
    </w:p>
    <w:p w:rsidR="00192B86" w:rsidRPr="00EE22F8" w:rsidRDefault="00192B86" w:rsidP="00192B86">
      <w:pPr>
        <w:rPr>
          <w:rStyle w:val="Pogrubienie"/>
          <w:rFonts w:eastAsia="Calibri"/>
          <w:b w:val="0"/>
          <w:bCs w:val="0"/>
          <w:sz w:val="24"/>
          <w:szCs w:val="24"/>
          <w:u w:val="single"/>
        </w:rPr>
      </w:pPr>
      <w:r w:rsidRPr="00EE22F8">
        <w:rPr>
          <w:sz w:val="24"/>
          <w:szCs w:val="24"/>
          <w:u w:val="single"/>
        </w:rPr>
        <w:t>Dot. Pakiet nr 2, poz.12</w:t>
      </w:r>
    </w:p>
    <w:p w:rsidR="00192B86" w:rsidRPr="00192B86" w:rsidRDefault="00EE22F8" w:rsidP="00EE22F8">
      <w:pPr>
        <w:tabs>
          <w:tab w:val="left" w:pos="284"/>
        </w:tabs>
        <w:rPr>
          <w:rStyle w:val="Pogrubienie"/>
          <w:rFonts w:eastAsia="Andale Sans UI"/>
          <w:b w:val="0"/>
          <w:bCs w:val="0"/>
          <w:sz w:val="24"/>
          <w:szCs w:val="24"/>
        </w:rPr>
      </w:pPr>
      <w:r>
        <w:rPr>
          <w:rStyle w:val="Pogrubienie"/>
          <w:rFonts w:eastAsia="Calibri"/>
          <w:b w:val="0"/>
          <w:bCs w:val="0"/>
          <w:sz w:val="24"/>
          <w:szCs w:val="24"/>
        </w:rPr>
        <w:t xml:space="preserve">12. </w:t>
      </w:r>
      <w:r w:rsidR="00192B86" w:rsidRPr="00192B86">
        <w:rPr>
          <w:rStyle w:val="Pogrubienie"/>
          <w:rFonts w:eastAsia="Calibri"/>
          <w:b w:val="0"/>
          <w:bCs w:val="0"/>
          <w:sz w:val="24"/>
          <w:szCs w:val="24"/>
        </w:rPr>
        <w:t>Czy Zamawiający akceptuje do dostawy:</w:t>
      </w:r>
    </w:p>
    <w:p w:rsidR="00192B86" w:rsidRPr="00192B86" w:rsidRDefault="00192B86" w:rsidP="00192B86">
      <w:pPr>
        <w:spacing w:line="100" w:lineRule="atLeast"/>
        <w:rPr>
          <w:rStyle w:val="Pogrubienie"/>
          <w:rFonts w:eastAsia="Calibri"/>
          <w:b w:val="0"/>
          <w:bCs w:val="0"/>
          <w:sz w:val="24"/>
          <w:szCs w:val="24"/>
        </w:rPr>
      </w:pPr>
      <w:r w:rsidRPr="00192B86">
        <w:rPr>
          <w:rStyle w:val="Pogrubienie"/>
          <w:b w:val="0"/>
          <w:bCs w:val="0"/>
          <w:sz w:val="24"/>
          <w:szCs w:val="24"/>
        </w:rPr>
        <w:t>Szpatułka typ BINHORST SYNECHIAE, do zrostów, bardzo delikatna; półostra końcówka robocza o długości 10mm; rączka okrągła z antypoślizgowym romboidalnym karbem; długość całkowita 129mm.</w:t>
      </w:r>
    </w:p>
    <w:p w:rsidR="00192B86" w:rsidRPr="00192B86" w:rsidRDefault="00192B86" w:rsidP="003C652E">
      <w:pPr>
        <w:pStyle w:val="Tekstwstpniesformatowany"/>
        <w:widowControl/>
        <w:spacing w:line="100" w:lineRule="atLeast"/>
        <w:rPr>
          <w:rFonts w:eastAsia="Verdana"/>
          <w:color w:val="000000"/>
          <w:sz w:val="24"/>
          <w:szCs w:val="24"/>
        </w:rPr>
      </w:pPr>
      <w:r w:rsidRPr="00192B86">
        <w:rPr>
          <w:rStyle w:val="Pogrubienie"/>
          <w:rFonts w:ascii="Times New Roman" w:eastAsia="Calibri" w:hAnsi="Times New Roman" w:cs="Times New Roman"/>
          <w:b w:val="0"/>
          <w:bCs w:val="0"/>
          <w:sz w:val="24"/>
          <w:szCs w:val="24"/>
        </w:rPr>
        <w:t>Narzędzie wykonane ze stali nierdzewnej z podwójną powłoką chromową, trwałymi oznaczeniami nazwy producenta oraz symbolu kodowego; przeznaczone do sterylizacji parowej.</w:t>
      </w:r>
    </w:p>
    <w:p w:rsidR="00EE22F8" w:rsidRPr="00192B86" w:rsidRDefault="008722E8" w:rsidP="00EE22F8">
      <w:pPr>
        <w:rPr>
          <w:b/>
          <w:sz w:val="24"/>
          <w:szCs w:val="24"/>
        </w:rPr>
      </w:pPr>
      <w:r>
        <w:rPr>
          <w:rFonts w:eastAsia="Andale Sans UI"/>
          <w:noProof/>
          <w:sz w:val="24"/>
          <w:szCs w:val="24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591810" cy="1202690"/>
            <wp:effectExtent l="19050" t="0" r="8890" b="0"/>
            <wp:wrapTopAndBottom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1202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EE22F8" w:rsidRPr="00192B86">
        <w:rPr>
          <w:b/>
          <w:sz w:val="24"/>
          <w:szCs w:val="24"/>
        </w:rPr>
        <w:t>Odp.:</w:t>
      </w:r>
    </w:p>
    <w:p w:rsidR="00EE22F8" w:rsidRPr="00192B86" w:rsidRDefault="00F7673D" w:rsidP="00EE22F8">
      <w:pPr>
        <w:rPr>
          <w:b/>
          <w:sz w:val="24"/>
          <w:szCs w:val="24"/>
        </w:rPr>
      </w:pPr>
      <w:r w:rsidRPr="00D26324">
        <w:rPr>
          <w:sz w:val="24"/>
          <w:szCs w:val="24"/>
        </w:rPr>
        <w:t xml:space="preserve">Zamawiający </w:t>
      </w:r>
      <w:r w:rsidR="00C4713D">
        <w:rPr>
          <w:sz w:val="24"/>
          <w:szCs w:val="24"/>
        </w:rPr>
        <w:t xml:space="preserve">nie </w:t>
      </w:r>
      <w:r>
        <w:rPr>
          <w:sz w:val="24"/>
          <w:szCs w:val="24"/>
        </w:rPr>
        <w:t xml:space="preserve">dopuszcza w Pakiecie nr 2 poz. </w:t>
      </w:r>
      <w:r w:rsidR="00C4713D">
        <w:rPr>
          <w:sz w:val="24"/>
          <w:szCs w:val="24"/>
        </w:rPr>
        <w:t>12</w:t>
      </w:r>
      <w:r>
        <w:rPr>
          <w:sz w:val="24"/>
          <w:szCs w:val="24"/>
        </w:rPr>
        <w:t xml:space="preserve"> </w:t>
      </w:r>
      <w:r w:rsidR="00C4713D">
        <w:rPr>
          <w:sz w:val="24"/>
          <w:szCs w:val="24"/>
        </w:rPr>
        <w:t>szpatuł</w:t>
      </w:r>
      <w:r>
        <w:rPr>
          <w:sz w:val="24"/>
          <w:szCs w:val="24"/>
        </w:rPr>
        <w:t>ki o zaoferowanych parametrach.</w:t>
      </w:r>
    </w:p>
    <w:p w:rsidR="00464095" w:rsidRDefault="00464095" w:rsidP="00464095">
      <w:pPr>
        <w:jc w:val="right"/>
        <w:rPr>
          <w:i/>
          <w:sz w:val="24"/>
          <w:szCs w:val="24"/>
        </w:rPr>
      </w:pPr>
    </w:p>
    <w:p w:rsidR="003C652E" w:rsidRPr="003C652E" w:rsidRDefault="003C652E" w:rsidP="003C652E">
      <w:pPr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Zamawiający </w:t>
      </w:r>
    </w:p>
    <w:p w:rsidR="003C652E" w:rsidRPr="003C652E" w:rsidRDefault="003C652E" w:rsidP="003C652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 </w:t>
      </w:r>
    </w:p>
    <w:p w:rsidR="003C652E" w:rsidRPr="003C652E" w:rsidRDefault="003C652E" w:rsidP="003C652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Z upoważnienia </w:t>
      </w:r>
    </w:p>
    <w:p w:rsidR="003C652E" w:rsidRPr="003C652E" w:rsidRDefault="003C652E" w:rsidP="003C652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Dyrektora Okręgowego Szpitala Kolejowego </w:t>
      </w:r>
    </w:p>
    <w:p w:rsidR="003C652E" w:rsidRPr="003C652E" w:rsidRDefault="003C652E" w:rsidP="003C652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w Katowicach – </w:t>
      </w:r>
      <w:proofErr w:type="spellStart"/>
      <w:r w:rsidRPr="003C652E">
        <w:rPr>
          <w:i/>
          <w:sz w:val="24"/>
          <w:szCs w:val="24"/>
        </w:rPr>
        <w:t>s.p.z.o.z</w:t>
      </w:r>
      <w:proofErr w:type="spellEnd"/>
      <w:r w:rsidRPr="003C652E">
        <w:rPr>
          <w:i/>
          <w:sz w:val="24"/>
          <w:szCs w:val="24"/>
        </w:rPr>
        <w:t>.</w:t>
      </w:r>
    </w:p>
    <w:p w:rsidR="003C652E" w:rsidRDefault="003C652E" w:rsidP="003C652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C652E" w:rsidRPr="003C652E" w:rsidRDefault="003C652E" w:rsidP="003C652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>Katarzyna Knapik</w:t>
      </w:r>
    </w:p>
    <w:p w:rsidR="00464095" w:rsidRDefault="003C652E" w:rsidP="00464095">
      <w:pPr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>Główny Księgowy</w:t>
      </w:r>
    </w:p>
    <w:sectPr w:rsidR="00464095" w:rsidSect="00192B86">
      <w:footerReference w:type="even" r:id="rId19"/>
      <w:footerReference w:type="default" r:id="rId20"/>
      <w:footerReference w:type="first" r:id="rId21"/>
      <w:pgSz w:w="11906" w:h="16838" w:code="9"/>
      <w:pgMar w:top="709" w:right="1418" w:bottom="993" w:left="1418" w:header="708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2DA" w:rsidRDefault="007572DA">
      <w:r>
        <w:separator/>
      </w:r>
    </w:p>
  </w:endnote>
  <w:endnote w:type="continuationSeparator" w:id="0">
    <w:p w:rsidR="007572DA" w:rsidRDefault="00757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771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7718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7718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21CFF" w:rsidRPr="00C21CFF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2DA" w:rsidRDefault="007572DA">
      <w:r>
        <w:separator/>
      </w:r>
    </w:p>
  </w:footnote>
  <w:footnote w:type="continuationSeparator" w:id="0">
    <w:p w:rsidR="007572DA" w:rsidRDefault="007572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05E77"/>
    <w:multiLevelType w:val="hybridMultilevel"/>
    <w:tmpl w:val="5BDA0D3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A2E1D"/>
    <w:multiLevelType w:val="hybridMultilevel"/>
    <w:tmpl w:val="C7A23E96"/>
    <w:lvl w:ilvl="0" w:tplc="856CDE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33D4A"/>
    <w:rsid w:val="00031374"/>
    <w:rsid w:val="00093774"/>
    <w:rsid w:val="000A1097"/>
    <w:rsid w:val="000A1F5F"/>
    <w:rsid w:val="000E2A8F"/>
    <w:rsid w:val="0012774F"/>
    <w:rsid w:val="00144B7A"/>
    <w:rsid w:val="0017718C"/>
    <w:rsid w:val="00180C6E"/>
    <w:rsid w:val="00192B86"/>
    <w:rsid w:val="001A18F6"/>
    <w:rsid w:val="001F1A5C"/>
    <w:rsid w:val="00223F63"/>
    <w:rsid w:val="00233D4A"/>
    <w:rsid w:val="0029606A"/>
    <w:rsid w:val="002C4752"/>
    <w:rsid w:val="0030049A"/>
    <w:rsid w:val="003C652E"/>
    <w:rsid w:val="003D2444"/>
    <w:rsid w:val="003E4871"/>
    <w:rsid w:val="00464095"/>
    <w:rsid w:val="004848F3"/>
    <w:rsid w:val="004A75F2"/>
    <w:rsid w:val="005144A9"/>
    <w:rsid w:val="00520165"/>
    <w:rsid w:val="00541BFF"/>
    <w:rsid w:val="005B1B08"/>
    <w:rsid w:val="00632C3C"/>
    <w:rsid w:val="00662BDB"/>
    <w:rsid w:val="006A5DF1"/>
    <w:rsid w:val="006B7198"/>
    <w:rsid w:val="006D4AB3"/>
    <w:rsid w:val="006E5DE4"/>
    <w:rsid w:val="006F3B81"/>
    <w:rsid w:val="00735694"/>
    <w:rsid w:val="007572DA"/>
    <w:rsid w:val="007D7198"/>
    <w:rsid w:val="008403F1"/>
    <w:rsid w:val="008437BE"/>
    <w:rsid w:val="00864A4B"/>
    <w:rsid w:val="00870F9F"/>
    <w:rsid w:val="008722E8"/>
    <w:rsid w:val="008804B6"/>
    <w:rsid w:val="00897AB0"/>
    <w:rsid w:val="008A3553"/>
    <w:rsid w:val="008B0F17"/>
    <w:rsid w:val="009F41B7"/>
    <w:rsid w:val="00A23179"/>
    <w:rsid w:val="00A905AC"/>
    <w:rsid w:val="00B22383"/>
    <w:rsid w:val="00BA6584"/>
    <w:rsid w:val="00BE6575"/>
    <w:rsid w:val="00BE7BFD"/>
    <w:rsid w:val="00C21CFF"/>
    <w:rsid w:val="00C370F2"/>
    <w:rsid w:val="00C44EEC"/>
    <w:rsid w:val="00C4713D"/>
    <w:rsid w:val="00D22FFA"/>
    <w:rsid w:val="00D26324"/>
    <w:rsid w:val="00D6537E"/>
    <w:rsid w:val="00D8461B"/>
    <w:rsid w:val="00D915F2"/>
    <w:rsid w:val="00DF32E8"/>
    <w:rsid w:val="00DF53CA"/>
    <w:rsid w:val="00E06E86"/>
    <w:rsid w:val="00E21B49"/>
    <w:rsid w:val="00E2789F"/>
    <w:rsid w:val="00E72428"/>
    <w:rsid w:val="00E74BC3"/>
    <w:rsid w:val="00E935D6"/>
    <w:rsid w:val="00EA14B3"/>
    <w:rsid w:val="00EA416E"/>
    <w:rsid w:val="00EE22F8"/>
    <w:rsid w:val="00F54217"/>
    <w:rsid w:val="00F7673D"/>
    <w:rsid w:val="00FA111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4217"/>
  </w:style>
  <w:style w:type="paragraph" w:styleId="Nagwek1">
    <w:name w:val="heading 1"/>
    <w:basedOn w:val="Normalny"/>
    <w:next w:val="Normalny"/>
    <w:link w:val="Nagwek1Znak"/>
    <w:qFormat/>
    <w:rsid w:val="00F542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421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42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42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4217"/>
  </w:style>
  <w:style w:type="paragraph" w:styleId="Tekstpodstawowywcity">
    <w:name w:val="Body Text Indent"/>
    <w:basedOn w:val="Normalny"/>
    <w:rsid w:val="00F5421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421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421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54217"/>
    <w:rPr>
      <w:sz w:val="28"/>
    </w:rPr>
  </w:style>
  <w:style w:type="paragraph" w:styleId="Tekstpodstawowywcity3">
    <w:name w:val="Body Text Indent 3"/>
    <w:basedOn w:val="Normalny"/>
    <w:rsid w:val="00F5421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A111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A1117"/>
  </w:style>
  <w:style w:type="paragraph" w:customStyle="1" w:styleId="Tekstwstpniesformatowany">
    <w:name w:val="Tekst wstępnie sformatowany"/>
    <w:basedOn w:val="Normalny"/>
    <w:rsid w:val="00192B86"/>
    <w:pPr>
      <w:widowControl w:val="0"/>
      <w:suppressAutoHyphens/>
    </w:pPr>
    <w:rPr>
      <w:rFonts w:ascii="Courier New" w:eastAsia="NSimSun" w:hAnsi="Courier New" w:cs="Courier New"/>
      <w:kern w:val="2"/>
    </w:rPr>
  </w:style>
  <w:style w:type="character" w:styleId="Pogrubienie">
    <w:name w:val="Strong"/>
    <w:basedOn w:val="Domylnaczcionkaakapitu"/>
    <w:qFormat/>
    <w:rsid w:val="00192B86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3C652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12D69E-5333-46E3-94CF-93327ED9D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990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2023-05-12T08:42:00Z</cp:lastPrinted>
  <dcterms:created xsi:type="dcterms:W3CDTF">2023-05-12T09:30:00Z</dcterms:created>
  <dcterms:modified xsi:type="dcterms:W3CDTF">2023-05-12T09:30:00Z</dcterms:modified>
</cp:coreProperties>
</file>