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4A9" w:rsidRPr="00DA2AC1" w:rsidRDefault="007014A9" w:rsidP="007014A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7014A9" w:rsidRPr="00DA2AC1" w:rsidRDefault="007014A9" w:rsidP="007014A9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7014A9" w:rsidRPr="00DA2AC1" w:rsidRDefault="007014A9" w:rsidP="007014A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7014A9" w:rsidRPr="00DA2AC1" w:rsidRDefault="007014A9" w:rsidP="007014A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014A9" w:rsidRPr="00DA2AC1" w:rsidRDefault="007014A9" w:rsidP="007014A9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13609F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345129">
        <w:rPr>
          <w:sz w:val="24"/>
          <w:szCs w:val="24"/>
        </w:rPr>
        <w:t>2</w:t>
      </w:r>
      <w:r w:rsidR="007848EA">
        <w:rPr>
          <w:sz w:val="24"/>
          <w:szCs w:val="24"/>
        </w:rPr>
        <w:t>6</w:t>
      </w:r>
    </w:p>
    <w:p w:rsidR="007014A9" w:rsidRDefault="007014A9" w:rsidP="007014A9"/>
    <w:p w:rsidR="007014A9" w:rsidRDefault="007014A9" w:rsidP="007014A9"/>
    <w:p w:rsidR="007848EA" w:rsidRPr="0030748E" w:rsidRDefault="007848EA" w:rsidP="007014A9"/>
    <w:p w:rsidR="007014A9" w:rsidRPr="001566D5" w:rsidRDefault="007014A9" w:rsidP="007014A9"/>
    <w:p w:rsidR="007014A9" w:rsidRDefault="007014A9" w:rsidP="007014A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7014A9" w:rsidRDefault="007014A9" w:rsidP="007014A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7014A9" w:rsidRDefault="007014A9" w:rsidP="007014A9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7014A9" w:rsidRDefault="007014A9" w:rsidP="007014A9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7014A9" w:rsidRDefault="007014A9" w:rsidP="007014A9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7014A9" w:rsidRDefault="007014A9" w:rsidP="007014A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7014A9" w:rsidRDefault="007014A9" w:rsidP="007014A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- 10</w:t>
      </w:r>
    </w:p>
    <w:p w:rsidR="007014A9" w:rsidRDefault="007014A9" w:rsidP="007014A9">
      <w:pPr>
        <w:jc w:val="both"/>
        <w:rPr>
          <w:i/>
          <w:sz w:val="22"/>
          <w:szCs w:val="22"/>
        </w:rPr>
      </w:pPr>
    </w:p>
    <w:p w:rsidR="007014A9" w:rsidRDefault="007014A9" w:rsidP="007014A9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7014A9" w:rsidRDefault="007014A9" w:rsidP="007014A9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7014A9" w:rsidRPr="00ED5EA5" w:rsidRDefault="007014A9" w:rsidP="007014A9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7014A9" w:rsidRDefault="007014A9" w:rsidP="007014A9">
      <w:pPr>
        <w:jc w:val="both"/>
        <w:rPr>
          <w:b/>
          <w:sz w:val="22"/>
          <w:szCs w:val="22"/>
        </w:rPr>
      </w:pPr>
    </w:p>
    <w:p w:rsidR="007014A9" w:rsidRDefault="007014A9" w:rsidP="007014A9">
      <w:pPr>
        <w:jc w:val="both"/>
        <w:rPr>
          <w:sz w:val="24"/>
          <w:szCs w:val="24"/>
        </w:rPr>
      </w:pPr>
    </w:p>
    <w:p w:rsidR="007014A9" w:rsidRPr="001566D5" w:rsidRDefault="007014A9" w:rsidP="007014A9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572"/>
      </w:tblGrid>
      <w:tr w:rsidR="007014A9" w:rsidRPr="007014A9" w:rsidTr="00C14F1F">
        <w:tc>
          <w:tcPr>
            <w:tcW w:w="9356" w:type="dxa"/>
            <w:shd w:val="clear" w:color="auto" w:fill="auto"/>
          </w:tcPr>
          <w:p w:rsidR="007014A9" w:rsidRPr="007014A9" w:rsidRDefault="007014A9" w:rsidP="00C14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tbl>
            <w:tblPr>
              <w:tblW w:w="9356" w:type="dxa"/>
              <w:tblLook w:val="04A0"/>
            </w:tblPr>
            <w:tblGrid>
              <w:gridCol w:w="9356"/>
            </w:tblGrid>
            <w:tr w:rsidR="007014A9" w:rsidRPr="007014A9" w:rsidTr="00C14F1F">
              <w:tc>
                <w:tcPr>
                  <w:tcW w:w="9356" w:type="dxa"/>
                  <w:shd w:val="clear" w:color="auto" w:fill="auto"/>
                </w:tcPr>
                <w:p w:rsidR="007014A9" w:rsidRPr="007014A9" w:rsidRDefault="007014A9" w:rsidP="007014A9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7014A9">
                    <w:rPr>
                      <w:sz w:val="24"/>
                      <w:szCs w:val="24"/>
                      <w:u w:val="single"/>
                    </w:rPr>
                    <w:t>Pakiet nr 56, pozycja nr 1</w:t>
                  </w:r>
                </w:p>
                <w:p w:rsidR="007014A9" w:rsidRPr="007014A9" w:rsidRDefault="007014A9" w:rsidP="007014A9">
                  <w:pPr>
                    <w:numPr>
                      <w:ilvl w:val="0"/>
                      <w:numId w:val="9"/>
                    </w:numPr>
                    <w:spacing w:after="120"/>
                    <w:ind w:right="-72"/>
                    <w:jc w:val="both"/>
                    <w:rPr>
                      <w:sz w:val="24"/>
                      <w:szCs w:val="24"/>
                    </w:rPr>
                  </w:pPr>
                  <w:r w:rsidRPr="007014A9">
                    <w:rPr>
                      <w:sz w:val="24"/>
                      <w:szCs w:val="24"/>
                    </w:rPr>
                    <w:t xml:space="preserve">Prosimy Zamawiającego o dopuszczenie poniższego zestawu do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kaniulacji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 dużych naczyń :</w:t>
                  </w:r>
                </w:p>
                <w:p w:rsidR="007014A9" w:rsidRPr="007014A9" w:rsidRDefault="007014A9" w:rsidP="0013609F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  <w:r w:rsidRPr="007014A9">
                    <w:rPr>
                      <w:sz w:val="24"/>
                      <w:szCs w:val="24"/>
                    </w:rPr>
                    <w:t xml:space="preserve">Dwukanałowy cewnik do wkłuć centralnych wykonany z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termowrażliwego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 poliuretanu </w:t>
                  </w:r>
                  <w:r>
                    <w:rPr>
                      <w:sz w:val="24"/>
                      <w:szCs w:val="24"/>
                    </w:rPr>
                    <w:t xml:space="preserve">                       </w:t>
                  </w:r>
                  <w:r w:rsidRPr="007014A9">
                    <w:rPr>
                      <w:sz w:val="24"/>
                      <w:szCs w:val="24"/>
                    </w:rPr>
                    <w:t xml:space="preserve">w całości kontrastujący w RTG wprowadzany techniką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Seldingera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. Znaczniki odległości od 9 cm od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dystalnego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 końca cewnika co 1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cm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. Cewnik w rozmiarze 7,5FR (światła 16G, 18G), długość cewnika 16cm lub 20cm  do wyboru przez Zamawiającego. Każdy zestaw zawiera : cewnik dwukanałowy z drenami przedłużającymi i zaciskami, bezpieczna igła do nakłucia 18G/70mm,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nitinolowy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, pokryty teflonem prowadnik "J" 60cm ze znacznikiem głębokości </w:t>
                  </w:r>
                  <w:r>
                    <w:rPr>
                      <w:sz w:val="24"/>
                      <w:szCs w:val="24"/>
                    </w:rPr>
                    <w:t xml:space="preserve">                  </w:t>
                  </w:r>
                  <w:r w:rsidRPr="007014A9">
                    <w:rPr>
                      <w:sz w:val="24"/>
                      <w:szCs w:val="24"/>
                    </w:rPr>
                    <w:t xml:space="preserve">z elastyczną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dystalną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 końcówką w podajniku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umożliwiajacym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 wprowadzanie jedną ręką, system BLS ograniczający wypływ krwi przy nakłuciu oraz redukujący ryzyko zatoru powietrznego, kabelek do EKG, bezpieczny skalpel,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dylatator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>, dodatkowe skrzydełka mocujące, 2 zatyczki z membraną do wstrzyknięć, strzykawka 5ml.</w:t>
                  </w:r>
                </w:p>
                <w:p w:rsidR="007014A9" w:rsidRPr="007014A9" w:rsidRDefault="007014A9" w:rsidP="0013609F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014A9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7014A9" w:rsidRDefault="0013609F" w:rsidP="0013609F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56 poz. 1 zestaw do </w:t>
                  </w:r>
                  <w:proofErr w:type="spellStart"/>
                  <w:r>
                    <w:rPr>
                      <w:sz w:val="24"/>
                      <w:szCs w:val="24"/>
                    </w:rPr>
                    <w:t>kaniulacji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dużych naczyń                            o zaoferowanych parametrach. </w:t>
                  </w:r>
                </w:p>
                <w:p w:rsidR="00C11088" w:rsidRPr="007014A9" w:rsidRDefault="00C11088" w:rsidP="007014A9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</w:p>
                <w:p w:rsidR="007014A9" w:rsidRPr="007014A9" w:rsidRDefault="007014A9" w:rsidP="007014A9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7014A9">
                    <w:rPr>
                      <w:sz w:val="24"/>
                      <w:szCs w:val="24"/>
                      <w:u w:val="single"/>
                    </w:rPr>
                    <w:t>Pakiet nr 56, pozycja nr 2</w:t>
                  </w:r>
                </w:p>
                <w:p w:rsidR="007014A9" w:rsidRPr="007014A9" w:rsidRDefault="007014A9" w:rsidP="007014A9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7014A9">
                    <w:rPr>
                      <w:sz w:val="24"/>
                      <w:szCs w:val="24"/>
                    </w:rPr>
                    <w:t>2. Prosimy Zamawiającego o dopuszczenie poniższego zestawu do znieczuleń :</w:t>
                  </w:r>
                </w:p>
                <w:p w:rsidR="007014A9" w:rsidRDefault="007014A9" w:rsidP="00C11088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  <w:r w:rsidRPr="007014A9">
                    <w:rPr>
                      <w:sz w:val="24"/>
                      <w:szCs w:val="24"/>
                    </w:rPr>
                    <w:t xml:space="preserve">Prosimy Zamawiającego o dopuszczenie poniższego zestawu do znieczuleń zewnątrzoponowych. Sterylny, jednorazowego użytku. Igła typu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Tuohy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 18G/80mm </w:t>
                  </w:r>
                  <w:r>
                    <w:rPr>
                      <w:sz w:val="24"/>
                      <w:szCs w:val="24"/>
                    </w:rPr>
                    <w:t xml:space="preserve">                               </w:t>
                  </w:r>
                  <w:r w:rsidRPr="007014A9">
                    <w:rPr>
                      <w:sz w:val="24"/>
                      <w:szCs w:val="24"/>
                    </w:rPr>
                    <w:t xml:space="preserve">z dołączonymi skrzydełkami, ze znacznikiem głębokości co 1 cm, przezroczysty cewnik atraumatycznie zaokrąglony, oznakowany, ze znacznikiem głębokości od 50 do 200 mm, </w:t>
                  </w:r>
                  <w:r>
                    <w:rPr>
                      <w:sz w:val="24"/>
                      <w:szCs w:val="24"/>
                    </w:rPr>
                    <w:t xml:space="preserve">                     </w:t>
                  </w:r>
                  <w:r w:rsidRPr="007014A9">
                    <w:rPr>
                      <w:sz w:val="24"/>
                      <w:szCs w:val="24"/>
                    </w:rPr>
                    <w:t xml:space="preserve">z hipoalergicznego tworzywa miękkiego. Łącznik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Luer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 Lock do cewnika, skalowana strzykawka niskooporowa, płaski filtr bakteryjny (0,2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mikrm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>)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C11088" w:rsidRDefault="00C11088" w:rsidP="00C11088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7014A9" w:rsidRPr="007014A9" w:rsidRDefault="007014A9" w:rsidP="00C11088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014A9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7014A9" w:rsidRDefault="00C11088" w:rsidP="007014A9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Zgodnie z dokonaną modyfikacją Pakietu nr 56 poz. 2 (</w:t>
                  </w:r>
                  <w:r w:rsidRPr="00C11088">
                    <w:rPr>
                      <w:i/>
                      <w:sz w:val="24"/>
                      <w:szCs w:val="24"/>
                    </w:rPr>
                    <w:t>Formularz cenowy – Załącznik nr 2 do SWZ</w:t>
                  </w:r>
                  <w:r>
                    <w:rPr>
                      <w:sz w:val="24"/>
                      <w:szCs w:val="24"/>
                    </w:rPr>
                    <w:t>).</w:t>
                  </w:r>
                </w:p>
                <w:p w:rsidR="00C11088" w:rsidRPr="007014A9" w:rsidRDefault="00C11088" w:rsidP="00C11088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7014A9" w:rsidRPr="007014A9" w:rsidRDefault="007014A9" w:rsidP="007014A9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7014A9">
                    <w:rPr>
                      <w:sz w:val="24"/>
                      <w:szCs w:val="24"/>
                      <w:u w:val="single"/>
                    </w:rPr>
                    <w:t>Pakiet nr 78, pozycja nr 1, 2, 3, 4</w:t>
                  </w:r>
                </w:p>
                <w:p w:rsidR="007014A9" w:rsidRPr="007014A9" w:rsidRDefault="007014A9" w:rsidP="007014A9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7014A9">
                    <w:rPr>
                      <w:sz w:val="24"/>
                      <w:szCs w:val="24"/>
                    </w:rPr>
                    <w:t>3. Prosimy Zamawiającego o dopuszczenie poniższych systemów bezigłowych z drenem :</w:t>
                  </w:r>
                </w:p>
                <w:p w:rsidR="007014A9" w:rsidRPr="007014A9" w:rsidRDefault="007014A9" w:rsidP="00B40284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  <w:r w:rsidRPr="007014A9">
                    <w:rPr>
                      <w:sz w:val="24"/>
                      <w:szCs w:val="24"/>
                    </w:rPr>
                    <w:t xml:space="preserve">Dren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jednoświatłowy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 o długości 10cm</w:t>
                  </w:r>
                </w:p>
                <w:p w:rsidR="007014A9" w:rsidRPr="007014A9" w:rsidRDefault="007014A9" w:rsidP="00B40284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  <w:r w:rsidRPr="007014A9">
                    <w:rPr>
                      <w:sz w:val="24"/>
                      <w:szCs w:val="24"/>
                    </w:rPr>
                    <w:t>Dren podwójny o długości 8cm</w:t>
                  </w:r>
                </w:p>
                <w:p w:rsidR="007014A9" w:rsidRPr="007014A9" w:rsidRDefault="007014A9" w:rsidP="00B40284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  <w:r w:rsidRPr="007014A9">
                    <w:rPr>
                      <w:sz w:val="24"/>
                      <w:szCs w:val="24"/>
                    </w:rPr>
                    <w:t>Dren potrójny o długości 8cm</w:t>
                  </w:r>
                </w:p>
                <w:p w:rsidR="007014A9" w:rsidRPr="007014A9" w:rsidRDefault="007014A9" w:rsidP="00B40284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  <w:r w:rsidRPr="007014A9">
                    <w:rPr>
                      <w:sz w:val="24"/>
                      <w:szCs w:val="24"/>
                    </w:rPr>
                    <w:t>Dren poczwórny o długości 8cm</w:t>
                  </w:r>
                </w:p>
                <w:p w:rsidR="007014A9" w:rsidRPr="007014A9" w:rsidRDefault="007014A9" w:rsidP="00632F56">
                  <w:pPr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7014A9">
                    <w:rPr>
                      <w:sz w:val="24"/>
                      <w:szCs w:val="24"/>
                    </w:rPr>
                    <w:t xml:space="preserve">Każdy dren wykonany z PUR zakończony system bezigłowym o parametrach: Zamknięty system bezigłowy o wytrzymałości do 7 dni i 720 aktywacji. Przeźroczysty (obudowa </w:t>
                  </w:r>
                  <w:r w:rsidR="00B40284">
                    <w:rPr>
                      <w:sz w:val="24"/>
                      <w:szCs w:val="24"/>
                    </w:rPr>
                    <w:t xml:space="preserve">                         </w:t>
                  </w:r>
                  <w:r w:rsidRPr="007014A9">
                    <w:rPr>
                      <w:sz w:val="24"/>
                      <w:szCs w:val="24"/>
                    </w:rPr>
                    <w:t xml:space="preserve">i membrana), umożliwiający kontrolę wzrokową, nie zawierający części metalowych, </w:t>
                  </w:r>
                  <w:r w:rsidR="00B40284">
                    <w:rPr>
                      <w:sz w:val="24"/>
                      <w:szCs w:val="24"/>
                    </w:rPr>
                    <w:t xml:space="preserve">                            </w:t>
                  </w:r>
                  <w:r w:rsidRPr="007014A9">
                    <w:rPr>
                      <w:sz w:val="24"/>
                      <w:szCs w:val="24"/>
                    </w:rPr>
                    <w:t xml:space="preserve">z podzielną silikonową, bezbarwną i przeźroczystą membraną typu Split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Septum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 xml:space="preserve">, o prostym torze przepływu, łatwą do czyszczenia i dezynfekcji, zmniejszającą ryzyko kontaminacji dzięki precyzyjnemu osadzeniu w konektorze. Posiadający małą objętość wypełnienia wynoszącą max 0,07ml. Przepływ grawitacyjny 170ml/min, maksymalny do 600 ml/min (36L/h). Wytrzymały na ciśnienie do 24 barów. System może być używany w tomografii komputerowej i rezonansie magnetycznym. System powinien dawać możliwość wstrzyknięć, infuzji oraz aspiracji. Sterylny, nie zawiera ftalanów oraz </w:t>
                  </w:r>
                  <w:proofErr w:type="spellStart"/>
                  <w:r w:rsidRPr="007014A9">
                    <w:rPr>
                      <w:sz w:val="24"/>
                      <w:szCs w:val="24"/>
                    </w:rPr>
                    <w:t>latexu</w:t>
                  </w:r>
                  <w:proofErr w:type="spellEnd"/>
                  <w:r w:rsidRPr="007014A9">
                    <w:rPr>
                      <w:sz w:val="24"/>
                      <w:szCs w:val="24"/>
                    </w:rPr>
                    <w:t>.</w:t>
                  </w:r>
                </w:p>
                <w:p w:rsidR="007014A9" w:rsidRDefault="007014A9" w:rsidP="00632F56">
                  <w:pPr>
                    <w:ind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014A9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632F56" w:rsidRPr="00632F56" w:rsidRDefault="00632F56" w:rsidP="007014A9">
                  <w:pPr>
                    <w:ind w:right="-74"/>
                    <w:jc w:val="both"/>
                    <w:rPr>
                      <w:sz w:val="24"/>
                      <w:szCs w:val="24"/>
                    </w:rPr>
                  </w:pPr>
                  <w:r w:rsidRPr="00632F56">
                    <w:rPr>
                      <w:sz w:val="24"/>
                      <w:szCs w:val="24"/>
                    </w:rPr>
                    <w:t>Zamawiaj</w:t>
                  </w:r>
                  <w:r>
                    <w:rPr>
                      <w:sz w:val="24"/>
                      <w:szCs w:val="24"/>
                    </w:rPr>
                    <w:t>ą</w:t>
                  </w:r>
                  <w:r w:rsidRPr="00632F56">
                    <w:rPr>
                      <w:sz w:val="24"/>
                      <w:szCs w:val="24"/>
                    </w:rPr>
                    <w:t>cy</w:t>
                  </w:r>
                  <w:r>
                    <w:rPr>
                      <w:sz w:val="24"/>
                      <w:szCs w:val="24"/>
                    </w:rPr>
                    <w:t xml:space="preserve"> dopuszcza w Pakiecie nr 78 poz. 1, 2, 3, 4 </w:t>
                  </w:r>
                  <w:r w:rsidRPr="007014A9">
                    <w:rPr>
                      <w:sz w:val="24"/>
                      <w:szCs w:val="24"/>
                    </w:rPr>
                    <w:t>system</w:t>
                  </w:r>
                  <w:r>
                    <w:rPr>
                      <w:sz w:val="24"/>
                      <w:szCs w:val="24"/>
                    </w:rPr>
                    <w:t>y</w:t>
                  </w:r>
                  <w:r w:rsidRPr="007014A9">
                    <w:rPr>
                      <w:sz w:val="24"/>
                      <w:szCs w:val="24"/>
                    </w:rPr>
                    <w:t xml:space="preserve"> bezigłow</w:t>
                  </w:r>
                  <w:r>
                    <w:rPr>
                      <w:sz w:val="24"/>
                      <w:szCs w:val="24"/>
                    </w:rPr>
                    <w:t>e</w:t>
                  </w:r>
                  <w:r w:rsidRPr="007014A9">
                    <w:rPr>
                      <w:sz w:val="24"/>
                      <w:szCs w:val="24"/>
                    </w:rPr>
                    <w:t xml:space="preserve"> z drenem</w:t>
                  </w:r>
                  <w:r>
                    <w:rPr>
                      <w:sz w:val="24"/>
                      <w:szCs w:val="24"/>
                    </w:rPr>
                    <w:t xml:space="preserve">                          o zaoferowanych parametrach.</w:t>
                  </w:r>
                </w:p>
                <w:p w:rsidR="007014A9" w:rsidRPr="007014A9" w:rsidRDefault="007014A9" w:rsidP="00C14F1F">
                  <w:pPr>
                    <w:ind w:left="351" w:right="-74" w:hanging="323"/>
                    <w:jc w:val="both"/>
                    <w:rPr>
                      <w:sz w:val="24"/>
                      <w:szCs w:val="24"/>
                      <w:highlight w:val="darkGray"/>
                    </w:rPr>
                  </w:pPr>
                </w:p>
              </w:tc>
            </w:tr>
          </w:tbl>
          <w:p w:rsidR="007014A9" w:rsidRPr="007014A9" w:rsidRDefault="007014A9" w:rsidP="00C14F1F">
            <w:pPr>
              <w:jc w:val="both"/>
              <w:rPr>
                <w:sz w:val="24"/>
                <w:szCs w:val="24"/>
              </w:rPr>
            </w:pPr>
          </w:p>
          <w:p w:rsidR="007014A9" w:rsidRPr="007014A9" w:rsidRDefault="007014A9" w:rsidP="00C14F1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7014A9" w:rsidRPr="007014A9" w:rsidRDefault="007014A9" w:rsidP="007014A9">
      <w:pPr>
        <w:jc w:val="right"/>
        <w:rPr>
          <w:i/>
          <w:sz w:val="24"/>
          <w:szCs w:val="24"/>
        </w:rPr>
      </w:pPr>
      <w:r w:rsidRPr="007014A9">
        <w:rPr>
          <w:i/>
          <w:sz w:val="24"/>
          <w:szCs w:val="24"/>
        </w:rPr>
        <w:lastRenderedPageBreak/>
        <w:t xml:space="preserve">Zamawiający </w:t>
      </w:r>
    </w:p>
    <w:p w:rsidR="007014A9" w:rsidRPr="007014A9" w:rsidRDefault="007014A9" w:rsidP="007014A9">
      <w:pPr>
        <w:jc w:val="right"/>
        <w:rPr>
          <w:i/>
          <w:sz w:val="24"/>
          <w:szCs w:val="24"/>
        </w:rPr>
      </w:pPr>
    </w:p>
    <w:p w:rsidR="007014A9" w:rsidRPr="007014A9" w:rsidRDefault="007014A9" w:rsidP="007014A9">
      <w:pPr>
        <w:jc w:val="right"/>
        <w:rPr>
          <w:i/>
          <w:sz w:val="24"/>
          <w:szCs w:val="24"/>
        </w:rPr>
      </w:pPr>
      <w:r w:rsidRPr="007014A9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014A9" w:rsidRPr="007014A9" w:rsidTr="00C14F1F">
        <w:tc>
          <w:tcPr>
            <w:tcW w:w="9356" w:type="dxa"/>
            <w:shd w:val="clear" w:color="auto" w:fill="auto"/>
          </w:tcPr>
          <w:p w:rsidR="007014A9" w:rsidRPr="007014A9" w:rsidRDefault="007014A9" w:rsidP="00C14F1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7014A9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7014A9">
              <w:rPr>
                <w:i/>
                <w:sz w:val="24"/>
                <w:szCs w:val="24"/>
              </w:rPr>
              <w:t>Trzebinczyk</w:t>
            </w:r>
            <w:proofErr w:type="spellEnd"/>
            <w:r w:rsidRPr="007014A9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7014A9" w:rsidRPr="007014A9" w:rsidRDefault="007014A9" w:rsidP="007014A9">
      <w:pPr>
        <w:spacing w:after="240"/>
        <w:jc w:val="right"/>
        <w:rPr>
          <w:sz w:val="24"/>
          <w:szCs w:val="24"/>
        </w:rPr>
      </w:pPr>
    </w:p>
    <w:p w:rsidR="007014A9" w:rsidRPr="007014A9" w:rsidRDefault="007014A9" w:rsidP="007014A9">
      <w:pPr>
        <w:spacing w:after="240"/>
        <w:jc w:val="right"/>
        <w:rPr>
          <w:sz w:val="24"/>
          <w:szCs w:val="24"/>
        </w:rPr>
      </w:pPr>
    </w:p>
    <w:p w:rsidR="007014A9" w:rsidRPr="007014A9" w:rsidRDefault="007014A9" w:rsidP="007014A9">
      <w:pPr>
        <w:spacing w:after="240"/>
        <w:jc w:val="right"/>
        <w:rPr>
          <w:sz w:val="24"/>
          <w:szCs w:val="24"/>
        </w:rPr>
      </w:pPr>
    </w:p>
    <w:p w:rsidR="007014A9" w:rsidRPr="007014A9" w:rsidRDefault="007014A9" w:rsidP="007014A9">
      <w:pPr>
        <w:spacing w:after="240"/>
        <w:jc w:val="right"/>
        <w:rPr>
          <w:sz w:val="24"/>
          <w:szCs w:val="24"/>
        </w:rPr>
      </w:pPr>
    </w:p>
    <w:p w:rsidR="007E176C" w:rsidRPr="007014A9" w:rsidRDefault="007E176C" w:rsidP="006A5DF1">
      <w:pPr>
        <w:spacing w:after="240"/>
        <w:jc w:val="right"/>
        <w:rPr>
          <w:sz w:val="24"/>
          <w:szCs w:val="24"/>
        </w:rPr>
      </w:pPr>
    </w:p>
    <w:p w:rsidR="007E176C" w:rsidRPr="007014A9" w:rsidRDefault="007E176C" w:rsidP="006A5DF1">
      <w:pPr>
        <w:spacing w:after="240"/>
        <w:jc w:val="right"/>
        <w:rPr>
          <w:sz w:val="24"/>
          <w:szCs w:val="24"/>
        </w:rPr>
      </w:pPr>
    </w:p>
    <w:p w:rsidR="007E176C" w:rsidRPr="007014A9" w:rsidRDefault="007E176C" w:rsidP="006A5DF1">
      <w:pPr>
        <w:spacing w:after="240"/>
        <w:jc w:val="right"/>
        <w:rPr>
          <w:sz w:val="24"/>
          <w:szCs w:val="24"/>
        </w:rPr>
      </w:pPr>
    </w:p>
    <w:p w:rsidR="007E176C" w:rsidRPr="007014A9" w:rsidRDefault="007E176C" w:rsidP="006A5DF1">
      <w:pPr>
        <w:spacing w:after="240"/>
        <w:jc w:val="right"/>
        <w:rPr>
          <w:sz w:val="24"/>
          <w:szCs w:val="24"/>
        </w:rPr>
      </w:pPr>
    </w:p>
    <w:sectPr w:rsidR="007E176C" w:rsidRPr="007014A9" w:rsidSect="007014A9">
      <w:footerReference w:type="even" r:id="rId7"/>
      <w:footerReference w:type="default" r:id="rId8"/>
      <w:footerReference w:type="first" r:id="rId9"/>
      <w:pgSz w:w="11906" w:h="16838" w:code="9"/>
      <w:pgMar w:top="709" w:right="1418" w:bottom="1134" w:left="1418" w:header="708" w:footer="3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6DE" w:rsidRDefault="00BB06DE">
      <w:r>
        <w:separator/>
      </w:r>
    </w:p>
  </w:endnote>
  <w:endnote w:type="continuationSeparator" w:id="0">
    <w:p w:rsidR="00BB06DE" w:rsidRDefault="00BB0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342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3429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3429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848EA" w:rsidRPr="007848E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6DE" w:rsidRDefault="00BB06DE">
      <w:r>
        <w:separator/>
      </w:r>
    </w:p>
  </w:footnote>
  <w:footnote w:type="continuationSeparator" w:id="0">
    <w:p w:rsidR="00BB06DE" w:rsidRDefault="00BB06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6177322"/>
    <w:multiLevelType w:val="hybridMultilevel"/>
    <w:tmpl w:val="85544F2A"/>
    <w:lvl w:ilvl="0" w:tplc="5386CD8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041CF4"/>
    <w:multiLevelType w:val="hybridMultilevel"/>
    <w:tmpl w:val="71AE8F8A"/>
    <w:lvl w:ilvl="0" w:tplc="3E0A75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B73CF"/>
    <w:rsid w:val="00031374"/>
    <w:rsid w:val="000A1097"/>
    <w:rsid w:val="000E2A8F"/>
    <w:rsid w:val="0012774F"/>
    <w:rsid w:val="0013609F"/>
    <w:rsid w:val="00144B7A"/>
    <w:rsid w:val="00180C6E"/>
    <w:rsid w:val="0029606A"/>
    <w:rsid w:val="002D6065"/>
    <w:rsid w:val="002D6E9B"/>
    <w:rsid w:val="00345129"/>
    <w:rsid w:val="004848F3"/>
    <w:rsid w:val="004A75F2"/>
    <w:rsid w:val="004B73CF"/>
    <w:rsid w:val="004F0AEB"/>
    <w:rsid w:val="005144A9"/>
    <w:rsid w:val="00520165"/>
    <w:rsid w:val="005B1B08"/>
    <w:rsid w:val="00632C3C"/>
    <w:rsid w:val="00632F56"/>
    <w:rsid w:val="00662BDB"/>
    <w:rsid w:val="006A5DF1"/>
    <w:rsid w:val="006B7198"/>
    <w:rsid w:val="006D4AB3"/>
    <w:rsid w:val="006F3B81"/>
    <w:rsid w:val="007014A9"/>
    <w:rsid w:val="007848EA"/>
    <w:rsid w:val="007D7198"/>
    <w:rsid w:val="007E176C"/>
    <w:rsid w:val="00864A4B"/>
    <w:rsid w:val="00870F9F"/>
    <w:rsid w:val="008804B6"/>
    <w:rsid w:val="00897AB0"/>
    <w:rsid w:val="008A3553"/>
    <w:rsid w:val="00A905AC"/>
    <w:rsid w:val="00B3429A"/>
    <w:rsid w:val="00B40284"/>
    <w:rsid w:val="00B82181"/>
    <w:rsid w:val="00BA6584"/>
    <w:rsid w:val="00BB06DE"/>
    <w:rsid w:val="00BE7BFD"/>
    <w:rsid w:val="00C11088"/>
    <w:rsid w:val="00C370F2"/>
    <w:rsid w:val="00C44EEC"/>
    <w:rsid w:val="00CB76DB"/>
    <w:rsid w:val="00D22FFA"/>
    <w:rsid w:val="00D8461B"/>
    <w:rsid w:val="00D915F2"/>
    <w:rsid w:val="00DE47B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82181"/>
  </w:style>
  <w:style w:type="paragraph" w:styleId="Nagwek1">
    <w:name w:val="heading 1"/>
    <w:basedOn w:val="Normalny"/>
    <w:next w:val="Normalny"/>
    <w:link w:val="Nagwek1Znak"/>
    <w:qFormat/>
    <w:rsid w:val="00B8218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8218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218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8218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82181"/>
  </w:style>
  <w:style w:type="paragraph" w:styleId="Tekstpodstawowywcity">
    <w:name w:val="Body Text Indent"/>
    <w:basedOn w:val="Normalny"/>
    <w:rsid w:val="00B8218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8218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8218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82181"/>
    <w:rPr>
      <w:sz w:val="28"/>
    </w:rPr>
  </w:style>
  <w:style w:type="paragraph" w:styleId="Tekstpodstawowywcity3">
    <w:name w:val="Body Text Indent 3"/>
    <w:basedOn w:val="Normalny"/>
    <w:rsid w:val="00B8218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014A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014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3429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2023-07-25T13:59:00Z</cp:lastPrinted>
  <dcterms:created xsi:type="dcterms:W3CDTF">2023-07-26T13:35:00Z</dcterms:created>
  <dcterms:modified xsi:type="dcterms:W3CDTF">2023-07-26T13:35:00Z</dcterms:modified>
</cp:coreProperties>
</file>