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AFD3B" w14:textId="77777777" w:rsidR="00EE5BB5" w:rsidRPr="00A13D81" w:rsidRDefault="00EE5BB5" w:rsidP="00EE5BB5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572182AB" w14:textId="77777777" w:rsidR="00EE5BB5" w:rsidRPr="00A13D81" w:rsidRDefault="00EE5BB5" w:rsidP="00EE5BB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EC9D7" w14:textId="77777777" w:rsidR="00EE5BB5" w:rsidRPr="00A13D81" w:rsidRDefault="00EE5BB5" w:rsidP="00EE5BB5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A13D81">
        <w:rPr>
          <w:rFonts w:ascii="Times New Roman" w:hAnsi="Times New Roman" w:cs="Times New Roman"/>
          <w:sz w:val="24"/>
          <w:szCs w:val="24"/>
        </w:rPr>
        <w:t>/23/</w:t>
      </w:r>
      <w:r>
        <w:rPr>
          <w:rFonts w:ascii="Times New Roman" w:hAnsi="Times New Roman" w:cs="Times New Roman"/>
          <w:sz w:val="24"/>
          <w:szCs w:val="24"/>
        </w:rPr>
        <w:t>D</w:t>
      </w:r>
    </w:p>
    <w:p w14:paraId="55B21046" w14:textId="77777777" w:rsidR="00EE5BB5" w:rsidRPr="00A13D81" w:rsidRDefault="00EE5BB5" w:rsidP="00EE5BB5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06.10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2B273F19" w14:textId="0502B6E2" w:rsidR="00EE5BB5" w:rsidRPr="00A13D81" w:rsidRDefault="00EE5BB5" w:rsidP="00EE5B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3D81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BAC6A9D" w14:textId="77777777" w:rsidR="00EE5BB5" w:rsidRPr="00A13D81" w:rsidRDefault="00EE5BB5" w:rsidP="00EE5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4082DC48" w14:textId="77777777" w:rsidR="00EE5BB5" w:rsidRPr="00A13D81" w:rsidRDefault="00EE5BB5" w:rsidP="00EE5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749886D" w14:textId="77777777" w:rsidR="00EE5BB5" w:rsidRPr="00A13D81" w:rsidRDefault="00EE5BB5" w:rsidP="00EE5B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B03A85F" w14:textId="77777777" w:rsidR="00EE5BB5" w:rsidRPr="00A13D81" w:rsidRDefault="00EE5BB5" w:rsidP="00EE5BB5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5F1835" w14:textId="77777777" w:rsidR="00EE5BB5" w:rsidRPr="00A13D81" w:rsidRDefault="00EE5BB5" w:rsidP="00EE5BB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rzetargu nieograniczonego</w:t>
      </w: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Pr="00D81B67">
        <w:rPr>
          <w:rFonts w:ascii="Arial" w:eastAsia="Times New Roman" w:hAnsi="Arial" w:cs="Arial"/>
          <w:bCs/>
          <w:sz w:val="24"/>
          <w:szCs w:val="24"/>
          <w:lang w:eastAsia="pl-PL"/>
        </w:rPr>
        <w:t>”</w:t>
      </w:r>
      <w:r w:rsidRPr="00286A02">
        <w:rPr>
          <w:rFonts w:ascii="Arial" w:eastAsia="Calibri" w:hAnsi="Arial" w:cs="Arial"/>
          <w:b/>
          <w:sz w:val="24"/>
          <w:szCs w:val="24"/>
        </w:rPr>
        <w:t xml:space="preserve"> </w:t>
      </w:r>
      <w:r w:rsidRPr="002271DB">
        <w:rPr>
          <w:rFonts w:ascii="Arial" w:eastAsia="Calibri" w:hAnsi="Arial" w:cs="Arial"/>
          <w:b/>
          <w:sz w:val="24"/>
          <w:szCs w:val="24"/>
        </w:rPr>
        <w:t>Całodobowe świadczenie kompleksowych usług w zakresie utrzymania czystości, zapewnienia transportu wewnętrznego oraz pomoc w opiece nad pacjentem pod nadzorem personelu medycznego w obiektach SP ZOZ Kolbuszowa</w:t>
      </w:r>
      <w:r w:rsidRPr="00D81B67">
        <w:rPr>
          <w:rFonts w:ascii="Arial" w:eastAsia="Times New Roman" w:hAnsi="Arial" w:cs="Arial"/>
          <w:bCs/>
          <w:sz w:val="24"/>
          <w:szCs w:val="24"/>
          <w:lang w:eastAsia="pl-PL"/>
        </w:rPr>
        <w:t>”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79307EF8" w14:textId="77777777" w:rsidR="00EE5BB5" w:rsidRPr="00A13D81" w:rsidRDefault="00EE5BB5" w:rsidP="00EE5BB5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483E881" w14:textId="77777777" w:rsidR="00EE5BB5" w:rsidRPr="00A13D81" w:rsidRDefault="00EE5BB5" w:rsidP="00EE5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135</w:t>
      </w:r>
      <w:r w:rsidRPr="00A13D81">
        <w:rPr>
          <w:rFonts w:ascii="Times New Roman" w:hAnsi="Times New Roman" w:cs="Times New Roman"/>
          <w:sz w:val="24"/>
          <w:szCs w:val="24"/>
        </w:rPr>
        <w:t xml:space="preserve"> ust.6 ustawy z dnia 11 września 2019 roku Prawo zamówień publicznych </w:t>
      </w:r>
    </w:p>
    <w:p w14:paraId="637B72CE" w14:textId="77777777" w:rsidR="00EE5BB5" w:rsidRDefault="00EE5BB5" w:rsidP="00EE5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A13D81">
        <w:rPr>
          <w:rFonts w:ascii="Times New Roman" w:hAnsi="Times New Roman" w:cs="Times New Roman"/>
          <w:sz w:val="24"/>
          <w:szCs w:val="24"/>
        </w:rPr>
        <w:t xml:space="preserve"> r. poz. 1</w:t>
      </w:r>
      <w:r>
        <w:rPr>
          <w:rFonts w:ascii="Times New Roman" w:hAnsi="Times New Roman" w:cs="Times New Roman"/>
          <w:sz w:val="24"/>
          <w:szCs w:val="24"/>
        </w:rPr>
        <w:t>605</w:t>
      </w:r>
      <w:r w:rsidRPr="00A13D81">
        <w:rPr>
          <w:rFonts w:ascii="Times New Roman" w:hAnsi="Times New Roman" w:cs="Times New Roman"/>
          <w:sz w:val="24"/>
          <w:szCs w:val="24"/>
        </w:rPr>
        <w:t>) Zamawiający przekazuje treść zapytań wraz z wyjaśnieniami:</w:t>
      </w:r>
    </w:p>
    <w:p w14:paraId="11F02FCA" w14:textId="77777777" w:rsidR="00EE5BB5" w:rsidRDefault="00EE5BB5" w:rsidP="00EE5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6A1E5A" w14:textId="62A49820" w:rsidR="00EE5BB5" w:rsidRPr="00EE5BB5" w:rsidRDefault="00EE5BB5" w:rsidP="00EE5BB5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Zamawiający w OPZ rozdz. II pkt 7c, wymaga preparatu do szybkiej dezynfekcji wyrobów medycznych oraz małych trudnodostępnych powierzchni na bazie alkoholu. Prosimy o potwierdzenie, iż Zamawiający dopuści preparat na bazie 2 alkoholi (typu </w:t>
      </w:r>
      <w:proofErr w:type="spellStart"/>
      <w:r w:rsidRPr="00EE5BB5">
        <w:rPr>
          <w:rFonts w:ascii="Times New Roman" w:hAnsi="Times New Roman" w:cs="Times New Roman"/>
          <w14:ligatures w14:val="none"/>
        </w:rPr>
        <w:t>Velox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Spray </w:t>
      </w:r>
      <w:proofErr w:type="spellStart"/>
      <w:r w:rsidRPr="00EE5BB5">
        <w:rPr>
          <w:rFonts w:ascii="Times New Roman" w:hAnsi="Times New Roman" w:cs="Times New Roman"/>
          <w14:ligatures w14:val="none"/>
        </w:rPr>
        <w:t>Neutral</w:t>
      </w:r>
      <w:proofErr w:type="spellEnd"/>
      <w:r w:rsidRPr="00EE5BB5">
        <w:rPr>
          <w:rFonts w:ascii="Times New Roman" w:hAnsi="Times New Roman" w:cs="Times New Roman"/>
          <w14:ligatures w14:val="none"/>
        </w:rPr>
        <w:t>) o pozostałych parametrach bez zmian?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  <w:bookmarkStart w:id="0" w:name="_Hlk150151885"/>
      <w:r w:rsidRPr="00770718">
        <w:rPr>
          <w:rFonts w:ascii="Times New Roman" w:hAnsi="Times New Roman" w:cs="Times New Roman"/>
          <w:b/>
          <w:bCs/>
        </w:rPr>
        <w:t>Odpowiedź Zamawiającego:</w:t>
      </w:r>
      <w:r w:rsidR="00770718" w:rsidRPr="00770718">
        <w:rPr>
          <w:rFonts w:ascii="Times New Roman" w:hAnsi="Times New Roman" w:cs="Times New Roman"/>
          <w:b/>
          <w:bCs/>
        </w:rPr>
        <w:t xml:space="preserve"> Zamawiający dopuszcza.</w:t>
      </w:r>
      <w:bookmarkEnd w:id="0"/>
    </w:p>
    <w:p w14:paraId="601B6C69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</w:p>
    <w:p w14:paraId="171AF2F4" w14:textId="5D7EE5A8" w:rsidR="00EE5BB5" w:rsidRPr="00EE5BB5" w:rsidRDefault="00EE5BB5" w:rsidP="00EE5BB5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Zamawiający w OPZ rozdz. II pkt 7f, wymaga preparatu gotowego do użycia do dezynfekcji powierzchni ze stali szlachetnych, o spektrum B, F, V, </w:t>
      </w:r>
      <w:proofErr w:type="spellStart"/>
      <w:r w:rsidRPr="00EE5BB5">
        <w:rPr>
          <w:rFonts w:ascii="Times New Roman" w:hAnsi="Times New Roman" w:cs="Times New Roman"/>
          <w14:ligatures w14:val="none"/>
        </w:rPr>
        <w:t>Tbc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do 5 minut. Prosimy o dopuszczenie preparatu do dezynfekcji powierzchnie ze stali szlachetnej o spektrum B, F, V (HIV, HBV, HCV, Rota, Noro), </w:t>
      </w:r>
      <w:proofErr w:type="spellStart"/>
      <w:r w:rsidRPr="00EE5BB5">
        <w:rPr>
          <w:rFonts w:ascii="Times New Roman" w:hAnsi="Times New Roman" w:cs="Times New Roman"/>
          <w14:ligatures w14:val="none"/>
        </w:rPr>
        <w:t>Tbc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w czasie do 30 s?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770718" w:rsidRPr="00770718">
        <w:rPr>
          <w:rFonts w:ascii="Times New Roman" w:hAnsi="Times New Roman" w:cs="Times New Roman"/>
          <w:b/>
          <w:bCs/>
        </w:rPr>
        <w:t>Odpowiedź Zamawiającego: Zamawiający dopuszcza.</w:t>
      </w:r>
    </w:p>
    <w:p w14:paraId="7FE74950" w14:textId="77777777" w:rsidR="00EE5BB5" w:rsidRPr="00EE5BB5" w:rsidRDefault="00EE5BB5" w:rsidP="00EE5BB5">
      <w:pPr>
        <w:spacing w:after="0" w:line="240" w:lineRule="auto"/>
        <w:ind w:left="720"/>
        <w:contextualSpacing/>
        <w:rPr>
          <w:rFonts w:ascii="Times New Roman" w:hAnsi="Times New Roman" w:cs="Times New Roman"/>
          <w14:ligatures w14:val="none"/>
        </w:rPr>
      </w:pPr>
    </w:p>
    <w:p w14:paraId="66F4779F" w14:textId="77777777" w:rsidR="00EE5BB5" w:rsidRPr="00EE5BB5" w:rsidRDefault="00EE5BB5" w:rsidP="00EE5BB5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</w:p>
    <w:p w14:paraId="09AB2BAA" w14:textId="0FCEB51A" w:rsidR="00EE5BB5" w:rsidRPr="00EE5BB5" w:rsidRDefault="00EE5BB5" w:rsidP="00EE5BB5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Zamawiający w OPZ rozdz. II pkt 7e, wymaga gotowego preparatu do dezynfekcji toalet na bazie podchlorynu sodu o spektrum B, F, V, </w:t>
      </w:r>
      <w:proofErr w:type="spellStart"/>
      <w:r w:rsidRPr="00EE5BB5">
        <w:rPr>
          <w:rFonts w:ascii="Times New Roman" w:hAnsi="Times New Roman" w:cs="Times New Roman"/>
          <w14:ligatures w14:val="none"/>
        </w:rPr>
        <w:t>Tbc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w czasie do 15 minut. Prosimy o dopuszczenie preparatu</w:t>
      </w:r>
      <w:r>
        <w:rPr>
          <w:rFonts w:ascii="Times New Roman" w:hAnsi="Times New Roman" w:cs="Times New Roman"/>
          <w14:ligatures w14:val="none"/>
        </w:rPr>
        <w:t xml:space="preserve"> </w:t>
      </w:r>
      <w:r w:rsidRPr="00EE5BB5">
        <w:rPr>
          <w:rFonts w:ascii="Times New Roman" w:hAnsi="Times New Roman" w:cs="Times New Roman"/>
          <w14:ligatures w14:val="none"/>
        </w:rPr>
        <w:t xml:space="preserve">typu </w:t>
      </w:r>
      <w:proofErr w:type="spellStart"/>
      <w:r w:rsidRPr="00EE5BB5">
        <w:rPr>
          <w:rFonts w:ascii="Times New Roman" w:hAnsi="Times New Roman" w:cs="Times New Roman"/>
          <w14:ligatures w14:val="none"/>
        </w:rPr>
        <w:t>Domestos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Professional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Pine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</w:t>
      </w:r>
      <w:proofErr w:type="spellStart"/>
      <w:r w:rsidRPr="00EE5BB5">
        <w:rPr>
          <w:rFonts w:ascii="Times New Roman" w:hAnsi="Times New Roman" w:cs="Times New Roman"/>
          <w14:ligatures w14:val="none"/>
        </w:rPr>
        <w:t>Fresh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- na bazie podchlorynu sodu, gotowy do użycia, o spektrum B, F, V (HIV, HBV, HCV, </w:t>
      </w:r>
      <w:proofErr w:type="spellStart"/>
      <w:r w:rsidRPr="00EE5BB5">
        <w:rPr>
          <w:rFonts w:ascii="Times New Roman" w:hAnsi="Times New Roman" w:cs="Times New Roman"/>
          <w14:ligatures w14:val="none"/>
        </w:rPr>
        <w:t>Adeno</w:t>
      </w:r>
      <w:proofErr w:type="spellEnd"/>
      <w:r w:rsidRPr="00EE5BB5">
        <w:rPr>
          <w:rFonts w:ascii="Times New Roman" w:hAnsi="Times New Roman" w:cs="Times New Roman"/>
          <w14:ligatures w14:val="none"/>
        </w:rPr>
        <w:t>) do 15 minut.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  <w:bookmarkStart w:id="1" w:name="_Hlk150152140"/>
      <w:r w:rsidR="00770718" w:rsidRPr="00770718">
        <w:rPr>
          <w:rFonts w:ascii="Times New Roman" w:hAnsi="Times New Roman" w:cs="Times New Roman"/>
          <w:b/>
          <w:bCs/>
        </w:rPr>
        <w:t>Odpowiedź Zamawiającego: Zamawiający dopuszcza.</w:t>
      </w:r>
      <w:bookmarkEnd w:id="1"/>
    </w:p>
    <w:p w14:paraId="06B6D408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</w:p>
    <w:p w14:paraId="2EF0DE05" w14:textId="75C8CF02" w:rsidR="00EE5BB5" w:rsidRPr="00EE5BB5" w:rsidRDefault="00EE5BB5" w:rsidP="00EE5BB5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Zamawiający w OPZ rozdz. II pkt 17j, wymaga profesjonalnego preparatu do maszynowego mycia naczyń, bezbarwnego i bez zapachu. Prosimy o dopuszczenie  profesjonalnego preparatu o barwie brzoskwiniowej i neutralnym (charakterystycznym) zapachu typu </w:t>
      </w:r>
      <w:proofErr w:type="spellStart"/>
      <w:r w:rsidRPr="00EE5BB5">
        <w:rPr>
          <w:rFonts w:ascii="Times New Roman" w:hAnsi="Times New Roman" w:cs="Times New Roman"/>
          <w14:ligatures w14:val="none"/>
        </w:rPr>
        <w:t>Mediclean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540 i pozostałych parametrach bez zmian.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770718" w:rsidRPr="00770718">
        <w:rPr>
          <w:rFonts w:ascii="Times New Roman" w:hAnsi="Times New Roman" w:cs="Times New Roman"/>
          <w:b/>
          <w:bCs/>
        </w:rPr>
        <w:t>Odpowiedź Zamawiającego: Zamawiający dopuszcza.</w:t>
      </w:r>
    </w:p>
    <w:p w14:paraId="6982389C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</w:p>
    <w:p w14:paraId="43C2ADDC" w14:textId="76E326A6" w:rsidR="00EE5BB5" w:rsidRPr="00770718" w:rsidRDefault="00EE5BB5" w:rsidP="00EE5BB5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Theme="majorBidi" w:hAnsiTheme="majorBidi" w:cstheme="majorBidi"/>
          <w:b/>
          <w:bCs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Zamawiający w OPZ rozdz. II pkt 17k, wymaga płynu do mycia naczyń zawierającego amoniowe związki powierzchniowo czynne (min. 10%). Czy Zamawiający ma na myśli anionowe związki powierzchniowo czynne?. Prosimy o dopuszczenie płynu do mycia naczyń zawierającego 5-15% anionowe środki powierzchniowo czynne, o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pH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neutralnym dla skóry, przebadany dermatologicznie, łagodny dla dłoni typu </w:t>
      </w:r>
      <w:proofErr w:type="spellStart"/>
      <w:r w:rsidRPr="00EE5BB5">
        <w:rPr>
          <w:rFonts w:ascii="Times New Roman" w:hAnsi="Times New Roman" w:cs="Times New Roman"/>
          <w14:ligatures w14:val="none"/>
        </w:rPr>
        <w:t>Mediclean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510 i pozostałych parametrach </w:t>
      </w:r>
      <w:r w:rsidRPr="00EE5BB5">
        <w:rPr>
          <w:rFonts w:ascii="Times New Roman" w:hAnsi="Times New Roman" w:cs="Times New Roman"/>
          <w14:ligatures w14:val="none"/>
        </w:rPr>
        <w:lastRenderedPageBreak/>
        <w:t>bez zmian.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770718" w:rsidRPr="00770718">
        <w:rPr>
          <w:rFonts w:asciiTheme="majorBidi" w:hAnsiTheme="majorBidi" w:cstheme="majorBidi"/>
          <w:b/>
          <w:bCs/>
        </w:rPr>
        <w:t xml:space="preserve">Odpowiedź Zamawiającego: </w:t>
      </w:r>
      <w:r w:rsidR="00770718" w:rsidRPr="00770718">
        <w:rPr>
          <w:rFonts w:asciiTheme="majorBidi" w:eastAsia="Georgia" w:hAnsiTheme="majorBidi" w:cstheme="majorBidi"/>
          <w:b/>
          <w:bCs/>
        </w:rPr>
        <w:t>Zamawiający nie wymaga płynu do mycia naczyń zawierającego amoniowe związki powierzchniowo czynne (min 10%). Zamawiający dopuszcza</w:t>
      </w:r>
      <w:r w:rsidR="00770718" w:rsidRPr="00770718">
        <w:rPr>
          <w:rFonts w:asciiTheme="majorBidi" w:eastAsia="Georgia" w:hAnsiTheme="majorBidi" w:cstheme="majorBidi"/>
          <w:b/>
          <w:bCs/>
        </w:rPr>
        <w:t xml:space="preserve"> zaproponowany płyn.</w:t>
      </w:r>
    </w:p>
    <w:p w14:paraId="1E94AE0F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</w:p>
    <w:p w14:paraId="48E646D2" w14:textId="478A7171" w:rsidR="00EE5BB5" w:rsidRPr="00EE5BB5" w:rsidRDefault="00EE5BB5" w:rsidP="00EE5BB5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Czy Zamawiający dopuści do dezynfekcji miejsc trudnodostępnych w strefie III i IV, preparatu dezynfekcyjnego o spektrum B, F, V (HIV, HBV, HCV, Rota, Noro), </w:t>
      </w:r>
      <w:proofErr w:type="spellStart"/>
      <w:r w:rsidRPr="00EE5BB5">
        <w:rPr>
          <w:rFonts w:ascii="Times New Roman" w:hAnsi="Times New Roman" w:cs="Times New Roman"/>
          <w14:ligatures w14:val="none"/>
        </w:rPr>
        <w:t>Tbc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w czasie do 30 s, typu </w:t>
      </w:r>
      <w:proofErr w:type="spellStart"/>
      <w:r w:rsidRPr="00EE5BB5">
        <w:rPr>
          <w:rFonts w:ascii="Times New Roman" w:hAnsi="Times New Roman" w:cs="Times New Roman"/>
          <w14:ligatures w14:val="none"/>
        </w:rPr>
        <w:t>Velox</w:t>
      </w:r>
      <w:proofErr w:type="spellEnd"/>
      <w:r w:rsidRPr="00EE5BB5">
        <w:rPr>
          <w:rFonts w:ascii="Times New Roman" w:hAnsi="Times New Roman" w:cs="Times New Roman"/>
          <w14:ligatures w14:val="none"/>
        </w:rPr>
        <w:t>?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770718" w:rsidRPr="00770718">
        <w:rPr>
          <w:rFonts w:ascii="Times New Roman" w:hAnsi="Times New Roman" w:cs="Times New Roman"/>
          <w:b/>
          <w:bCs/>
        </w:rPr>
        <w:t>Odpowiedź Zamawiającego: Zamawiający dopuszcza.</w:t>
      </w:r>
    </w:p>
    <w:p w14:paraId="4537CA2B" w14:textId="77777777" w:rsidR="00EE5BB5" w:rsidRPr="00EE5BB5" w:rsidRDefault="00EE5BB5" w:rsidP="00EE5BB5">
      <w:pPr>
        <w:spacing w:line="256" w:lineRule="auto"/>
        <w:ind w:left="720"/>
        <w:contextualSpacing/>
        <w:rPr>
          <w:rFonts w:ascii="Times New Roman" w:hAnsi="Times New Roman" w:cs="Times New Roman"/>
          <w14:ligatures w14:val="none"/>
        </w:rPr>
      </w:pPr>
    </w:p>
    <w:p w14:paraId="0853B256" w14:textId="2E18520A" w:rsidR="00EE5BB5" w:rsidRPr="00EE5BB5" w:rsidRDefault="00EE5BB5" w:rsidP="00EE5BB5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>Zamawiający w OPZ rozdz. II pkt 7i, wymaga preparatu w postaci tabletki do jednoczesnego mycia i dezynfekcji powierzchni na bazie aktywnego chloru o spektrum B (</w:t>
      </w:r>
      <w:proofErr w:type="spellStart"/>
      <w:r w:rsidRPr="00EE5BB5">
        <w:rPr>
          <w:rFonts w:ascii="Times New Roman" w:hAnsi="Times New Roman" w:cs="Times New Roman"/>
          <w14:ligatures w14:val="none"/>
        </w:rPr>
        <w:t>Tbc</w:t>
      </w:r>
      <w:proofErr w:type="spellEnd"/>
      <w:r w:rsidRPr="00EE5BB5">
        <w:rPr>
          <w:rFonts w:ascii="Times New Roman" w:hAnsi="Times New Roman" w:cs="Times New Roman"/>
          <w14:ligatures w14:val="none"/>
        </w:rPr>
        <w:t>), F, V, S (</w:t>
      </w:r>
      <w:proofErr w:type="spellStart"/>
      <w:r w:rsidRPr="00EE5BB5">
        <w:rPr>
          <w:rFonts w:ascii="Times New Roman" w:hAnsi="Times New Roman" w:cs="Times New Roman"/>
          <w14:ligatures w14:val="none"/>
        </w:rPr>
        <w:t>Clostridimum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</w:t>
      </w:r>
      <w:proofErr w:type="spellStart"/>
      <w:r w:rsidRPr="00EE5BB5">
        <w:rPr>
          <w:rFonts w:ascii="Times New Roman" w:hAnsi="Times New Roman" w:cs="Times New Roman"/>
          <w14:ligatures w14:val="none"/>
        </w:rPr>
        <w:t>difficile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O27 i Clostridium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perfingens</w:t>
      </w:r>
      <w:proofErr w:type="spellEnd"/>
      <w:r w:rsidRPr="00EE5BB5">
        <w:rPr>
          <w:rFonts w:ascii="Times New Roman" w:hAnsi="Times New Roman" w:cs="Times New Roman"/>
          <w:b/>
          <w:bCs/>
          <w14:ligatures w14:val="none"/>
        </w:rPr>
        <w:t>)</w:t>
      </w:r>
      <w:r w:rsidRPr="00EE5BB5">
        <w:rPr>
          <w:rFonts w:ascii="Times New Roman" w:hAnsi="Times New Roman" w:cs="Times New Roman"/>
          <w14:ligatures w14:val="none"/>
        </w:rPr>
        <w:t xml:space="preserve">. Informujemy iż  na rynku brak jest preparatu chlorowego który byłby przebadany na Clostridium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perfingens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w warunkach brudnych (zanieczyszczenia organiczne). W związku z tym zwracamy się z prośba o dopuszczenie preparatu typu Chlor- </w:t>
      </w:r>
      <w:proofErr w:type="spellStart"/>
      <w:r w:rsidRPr="00EE5BB5">
        <w:rPr>
          <w:rFonts w:ascii="Times New Roman" w:hAnsi="Times New Roman" w:cs="Times New Roman"/>
          <w14:ligatures w14:val="none"/>
        </w:rPr>
        <w:t>Clean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który w warunkach brudnych zgodnie z normą 13704 wykazuje działanie na </w:t>
      </w:r>
      <w:proofErr w:type="spellStart"/>
      <w:r w:rsidRPr="00EE5BB5">
        <w:rPr>
          <w:rFonts w:ascii="Times New Roman" w:hAnsi="Times New Roman" w:cs="Times New Roman"/>
          <w14:ligatures w14:val="none"/>
        </w:rPr>
        <w:t>Clostridimum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</w:t>
      </w:r>
      <w:proofErr w:type="spellStart"/>
      <w:r w:rsidRPr="00EE5BB5">
        <w:rPr>
          <w:rFonts w:ascii="Times New Roman" w:hAnsi="Times New Roman" w:cs="Times New Roman"/>
          <w14:ligatures w14:val="none"/>
        </w:rPr>
        <w:t>difficile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oraz w warunkach czystych na Clostridium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perfingens</w:t>
      </w:r>
      <w:proofErr w:type="spellEnd"/>
      <w:r w:rsidRPr="00EE5BB5">
        <w:rPr>
          <w:rFonts w:ascii="Times New Roman" w:hAnsi="Times New Roman" w:cs="Times New Roman"/>
          <w14:ligatures w14:val="none"/>
        </w:rPr>
        <w:t>.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770718" w:rsidRPr="00770718">
        <w:rPr>
          <w:rFonts w:ascii="Times New Roman" w:hAnsi="Times New Roman" w:cs="Times New Roman"/>
          <w:b/>
          <w:bCs/>
        </w:rPr>
        <w:t>Odpowiedź Zamawiającego: Zamawiający dopuszcza.</w:t>
      </w:r>
    </w:p>
    <w:p w14:paraId="0DED3123" w14:textId="77777777" w:rsidR="00EE5BB5" w:rsidRPr="00EE5BB5" w:rsidRDefault="00EE5BB5" w:rsidP="00EE5BB5">
      <w:pPr>
        <w:spacing w:line="256" w:lineRule="auto"/>
        <w:ind w:left="720"/>
        <w:contextualSpacing/>
        <w:rPr>
          <w:rFonts w:ascii="Times New Roman" w:hAnsi="Times New Roman" w:cs="Times New Roman"/>
          <w14:ligatures w14:val="none"/>
        </w:rPr>
      </w:pPr>
    </w:p>
    <w:p w14:paraId="5F82BF6A" w14:textId="77777777" w:rsidR="00EE5BB5" w:rsidRPr="00EE5BB5" w:rsidRDefault="00EE5BB5" w:rsidP="00EE5BB5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:b/>
          <w:bCs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Zamawiający w OPZ w tab. nr 1, wymaga w przypadku izolacji pacjenta z zakażaniem </w:t>
      </w:r>
      <w:proofErr w:type="spellStart"/>
      <w:r w:rsidRPr="00EE5BB5">
        <w:rPr>
          <w:rFonts w:ascii="Times New Roman" w:hAnsi="Times New Roman" w:cs="Times New Roman"/>
          <w14:ligatures w14:val="none"/>
        </w:rPr>
        <w:t>Clostridimum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</w:t>
      </w:r>
      <w:proofErr w:type="spellStart"/>
      <w:r w:rsidRPr="00EE5BB5">
        <w:rPr>
          <w:rFonts w:ascii="Times New Roman" w:hAnsi="Times New Roman" w:cs="Times New Roman"/>
          <w14:ligatures w14:val="none"/>
        </w:rPr>
        <w:t>difficile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i Clostridium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perfingens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, preparatu do mycia i dezynfekcji o spektrum rozszerzonym o te spory. Prosimy o informację czy Zamawiający dopuści jeden z zaproponowanych preparatów. Jeśli nie to prosimy o wskazanie jakiego konkretnie preparatu oczekuje Zamawiający, ponieważ na rynku polskim dostępne są tylko poniższe preparaty wykazujące działanie na </w:t>
      </w:r>
      <w:proofErr w:type="spellStart"/>
      <w:r w:rsidRPr="00EE5BB5">
        <w:rPr>
          <w:rFonts w:ascii="Times New Roman" w:hAnsi="Times New Roman" w:cs="Times New Roman"/>
          <w14:ligatures w14:val="none"/>
        </w:rPr>
        <w:t>Clostridimum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</w:t>
      </w:r>
      <w:proofErr w:type="spellStart"/>
      <w:r w:rsidRPr="00EE5BB5">
        <w:rPr>
          <w:rFonts w:ascii="Times New Roman" w:hAnsi="Times New Roman" w:cs="Times New Roman"/>
          <w14:ligatures w14:val="none"/>
        </w:rPr>
        <w:t>difficile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i </w:t>
      </w:r>
      <w:r w:rsidRPr="00EE5BB5">
        <w:rPr>
          <w:rFonts w:ascii="Times New Roman" w:hAnsi="Times New Roman" w:cs="Times New Roman"/>
          <w:b/>
          <w:bCs/>
          <w14:ligatures w14:val="none"/>
        </w:rPr>
        <w:t xml:space="preserve">Clostridium </w:t>
      </w:r>
      <w:proofErr w:type="spellStart"/>
      <w:r w:rsidRPr="00EE5BB5">
        <w:rPr>
          <w:rFonts w:ascii="Times New Roman" w:hAnsi="Times New Roman" w:cs="Times New Roman"/>
          <w:b/>
          <w:bCs/>
          <w14:ligatures w14:val="none"/>
        </w:rPr>
        <w:t>perfingens</w:t>
      </w:r>
      <w:proofErr w:type="spellEnd"/>
      <w:r w:rsidRPr="00EE5BB5">
        <w:rPr>
          <w:rFonts w:ascii="Times New Roman" w:hAnsi="Times New Roman" w:cs="Times New Roman"/>
          <w:b/>
          <w:bCs/>
          <w14:ligatures w14:val="none"/>
        </w:rPr>
        <w:t xml:space="preserve"> </w:t>
      </w:r>
      <w:r w:rsidRPr="00EE5BB5">
        <w:rPr>
          <w:rFonts w:ascii="Times New Roman" w:hAnsi="Times New Roman" w:cs="Times New Roman"/>
          <w14:ligatures w14:val="none"/>
        </w:rPr>
        <w:t>i spełniające pozostałe wymagania Zamawiającego</w:t>
      </w:r>
      <w:r w:rsidRPr="00EE5BB5">
        <w:rPr>
          <w:rFonts w:ascii="Times New Roman" w:hAnsi="Times New Roman" w:cs="Times New Roman"/>
          <w:b/>
          <w:bCs/>
          <w14:ligatures w14:val="none"/>
        </w:rPr>
        <w:t>:</w:t>
      </w:r>
    </w:p>
    <w:p w14:paraId="35F62C16" w14:textId="77777777" w:rsidR="00EE5BB5" w:rsidRPr="00EE5BB5" w:rsidRDefault="00EE5BB5" w:rsidP="00EE5BB5">
      <w:pPr>
        <w:spacing w:after="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a) </w:t>
      </w:r>
      <w:proofErr w:type="spellStart"/>
      <w:r w:rsidRPr="00EE5BB5">
        <w:rPr>
          <w:rFonts w:ascii="Times New Roman" w:hAnsi="Times New Roman" w:cs="Times New Roman"/>
          <w14:ligatures w14:val="none"/>
        </w:rPr>
        <w:t>Virusolve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+ w stężeniu 5% o spektrum : B, F, V, </w:t>
      </w:r>
      <w:proofErr w:type="spellStart"/>
      <w:r w:rsidRPr="00EE5BB5">
        <w:rPr>
          <w:rFonts w:ascii="Times New Roman" w:hAnsi="Times New Roman" w:cs="Times New Roman"/>
          <w14:ligatures w14:val="none"/>
        </w:rPr>
        <w:t>Tbc</w:t>
      </w:r>
      <w:proofErr w:type="spellEnd"/>
      <w:r w:rsidRPr="00EE5BB5">
        <w:rPr>
          <w:rFonts w:ascii="Times New Roman" w:hAnsi="Times New Roman" w:cs="Times New Roman"/>
          <w14:ligatures w14:val="none"/>
        </w:rPr>
        <w:t>, S (</w:t>
      </w:r>
      <w:proofErr w:type="spellStart"/>
      <w:r w:rsidRPr="00EE5BB5">
        <w:rPr>
          <w:rFonts w:ascii="Times New Roman" w:hAnsi="Times New Roman" w:cs="Times New Roman"/>
          <w14:ligatures w14:val="none"/>
        </w:rPr>
        <w:t>Clostridimum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</w:t>
      </w:r>
      <w:proofErr w:type="spellStart"/>
      <w:r w:rsidRPr="00EE5BB5">
        <w:rPr>
          <w:rFonts w:ascii="Times New Roman" w:hAnsi="Times New Roman" w:cs="Times New Roman"/>
          <w14:ligatures w14:val="none"/>
        </w:rPr>
        <w:t>difficile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, Clostridium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perfingens</w:t>
      </w:r>
      <w:proofErr w:type="spellEnd"/>
      <w:r w:rsidRPr="00EE5BB5">
        <w:rPr>
          <w:rFonts w:ascii="Times New Roman" w:hAnsi="Times New Roman" w:cs="Times New Roman"/>
          <w14:ligatures w14:val="none"/>
        </w:rPr>
        <w:t>) -15 minut</w:t>
      </w:r>
    </w:p>
    <w:p w14:paraId="40061505" w14:textId="77777777" w:rsidR="00EE5BB5" w:rsidRPr="00EE5BB5" w:rsidRDefault="00EE5BB5" w:rsidP="00EE5BB5">
      <w:pPr>
        <w:spacing w:after="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>lub</w:t>
      </w:r>
    </w:p>
    <w:p w14:paraId="4461302A" w14:textId="77777777" w:rsidR="00EE5BB5" w:rsidRPr="00EE5BB5" w:rsidRDefault="00EE5BB5" w:rsidP="00EE5BB5">
      <w:pPr>
        <w:spacing w:after="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b) </w:t>
      </w:r>
      <w:proofErr w:type="spellStart"/>
      <w:r w:rsidRPr="00EE5BB5">
        <w:rPr>
          <w:rFonts w:ascii="Times New Roman" w:hAnsi="Times New Roman" w:cs="Times New Roman"/>
          <w14:ligatures w14:val="none"/>
        </w:rPr>
        <w:t>Incidin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Active w stężeniu 2% o spektrum B, F,V, </w:t>
      </w:r>
      <w:proofErr w:type="spellStart"/>
      <w:r w:rsidRPr="00EE5BB5">
        <w:rPr>
          <w:rFonts w:ascii="Times New Roman" w:hAnsi="Times New Roman" w:cs="Times New Roman"/>
          <w14:ligatures w14:val="none"/>
        </w:rPr>
        <w:t>Tbc</w:t>
      </w:r>
      <w:proofErr w:type="spellEnd"/>
      <w:r w:rsidRPr="00EE5BB5">
        <w:rPr>
          <w:rFonts w:ascii="Times New Roman" w:hAnsi="Times New Roman" w:cs="Times New Roman"/>
          <w14:ligatures w14:val="none"/>
        </w:rPr>
        <w:t>, S (</w:t>
      </w:r>
      <w:proofErr w:type="spellStart"/>
      <w:r w:rsidRPr="00EE5BB5">
        <w:rPr>
          <w:rFonts w:ascii="Times New Roman" w:hAnsi="Times New Roman" w:cs="Times New Roman"/>
          <w14:ligatures w14:val="none"/>
        </w:rPr>
        <w:t>Clostridimum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</w:t>
      </w:r>
      <w:proofErr w:type="spellStart"/>
      <w:r w:rsidRPr="00EE5BB5">
        <w:rPr>
          <w:rFonts w:ascii="Times New Roman" w:hAnsi="Times New Roman" w:cs="Times New Roman"/>
          <w14:ligatures w14:val="none"/>
        </w:rPr>
        <w:t>difficile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, Clostridium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perfingens</w:t>
      </w:r>
      <w:proofErr w:type="spellEnd"/>
      <w:r w:rsidRPr="00EE5BB5">
        <w:rPr>
          <w:rFonts w:ascii="Times New Roman" w:hAnsi="Times New Roman" w:cs="Times New Roman"/>
          <w14:ligatures w14:val="none"/>
        </w:rPr>
        <w:t>) - 15 minut,</w:t>
      </w:r>
    </w:p>
    <w:p w14:paraId="5F81A2CF" w14:textId="77777777" w:rsidR="00EE5BB5" w:rsidRPr="00EE5BB5" w:rsidRDefault="00EE5BB5" w:rsidP="00EE5BB5">
      <w:pPr>
        <w:spacing w:after="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>lub</w:t>
      </w:r>
    </w:p>
    <w:p w14:paraId="0B4FBA17" w14:textId="60BB3255" w:rsidR="00EE5BB5" w:rsidRPr="00EE5BB5" w:rsidRDefault="00EE5BB5" w:rsidP="00EE5BB5">
      <w:pPr>
        <w:spacing w:after="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>c) Chlor-</w:t>
      </w:r>
      <w:proofErr w:type="spellStart"/>
      <w:r w:rsidRPr="00EE5BB5">
        <w:rPr>
          <w:rFonts w:ascii="Times New Roman" w:hAnsi="Times New Roman" w:cs="Times New Roman"/>
          <w14:ligatures w14:val="none"/>
        </w:rPr>
        <w:t>Clean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w stężeniu 1000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ppm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, o spektrum B, F,V, </w:t>
      </w:r>
      <w:proofErr w:type="spellStart"/>
      <w:r w:rsidRPr="00EE5BB5">
        <w:rPr>
          <w:rFonts w:ascii="Times New Roman" w:hAnsi="Times New Roman" w:cs="Times New Roman"/>
          <w14:ligatures w14:val="none"/>
        </w:rPr>
        <w:t>Tbc</w:t>
      </w:r>
      <w:proofErr w:type="spellEnd"/>
      <w:r w:rsidRPr="00EE5BB5">
        <w:rPr>
          <w:rFonts w:ascii="Times New Roman" w:hAnsi="Times New Roman" w:cs="Times New Roman"/>
          <w14:ligatures w14:val="none"/>
        </w:rPr>
        <w:t>, S (</w:t>
      </w:r>
      <w:proofErr w:type="spellStart"/>
      <w:r w:rsidRPr="00EE5BB5">
        <w:rPr>
          <w:rFonts w:ascii="Times New Roman" w:hAnsi="Times New Roman" w:cs="Times New Roman"/>
          <w14:ligatures w14:val="none"/>
        </w:rPr>
        <w:t>Clostridimum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</w:t>
      </w:r>
      <w:proofErr w:type="spellStart"/>
      <w:r w:rsidRPr="00EE5BB5">
        <w:rPr>
          <w:rFonts w:ascii="Times New Roman" w:hAnsi="Times New Roman" w:cs="Times New Roman"/>
          <w14:ligatures w14:val="none"/>
        </w:rPr>
        <w:t>difficile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,) w warunkach brudnych i Clostridium </w:t>
      </w:r>
      <w:proofErr w:type="spellStart"/>
      <w:r w:rsidRPr="00EE5BB5">
        <w:rPr>
          <w:rFonts w:ascii="Times New Roman" w:hAnsi="Times New Roman" w:cs="Times New Roman"/>
          <w14:ligatures w14:val="none"/>
        </w:rPr>
        <w:t>perfingens</w:t>
      </w:r>
      <w:proofErr w:type="spellEnd"/>
      <w:r w:rsidRPr="00EE5BB5">
        <w:rPr>
          <w:rFonts w:ascii="Times New Roman" w:hAnsi="Times New Roman" w:cs="Times New Roman"/>
          <w14:ligatures w14:val="none"/>
        </w:rPr>
        <w:t xml:space="preserve"> w warunkach czystych - 15 minut, oraz posiadający oświadczenie producenta o możliwości stosowania w obecności pacjentów.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  <w:r w:rsidR="00770718" w:rsidRPr="00770718">
        <w:rPr>
          <w:rFonts w:ascii="Times New Roman" w:hAnsi="Times New Roman" w:cs="Times New Roman"/>
          <w:b/>
          <w:bCs/>
        </w:rPr>
        <w:t>Odpowiedź Zamawiającego: Zamawiający dopuszcza.</w:t>
      </w:r>
    </w:p>
    <w:p w14:paraId="0CA2C47F" w14:textId="77777777" w:rsidR="00EE5BB5" w:rsidRPr="00EE5BB5" w:rsidRDefault="00EE5BB5" w:rsidP="00EE5BB5">
      <w:pPr>
        <w:spacing w:after="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</w:p>
    <w:p w14:paraId="5B590231" w14:textId="77777777" w:rsidR="00EE5BB5" w:rsidRPr="00EE5BB5" w:rsidRDefault="00EE5BB5" w:rsidP="00EE5BB5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Zamawiający w tabelce nr 4 zamieścił kolory ściereczek dopasowane do pomieszczeń. Uprzejmie prosimy o podanie jakie kolory ściereczek mają być stosowane w: </w:t>
      </w:r>
    </w:p>
    <w:p w14:paraId="00B60BA3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- Centralnej Sterylizacji (strefa sterylna, czysta i brudna), </w:t>
      </w:r>
    </w:p>
    <w:p w14:paraId="62E92D07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- Sale pooperacyjne, </w:t>
      </w:r>
    </w:p>
    <w:p w14:paraId="267143F5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- Prosektorium, </w:t>
      </w:r>
    </w:p>
    <w:p w14:paraId="6248C7D9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>- Przychodnia (poradnie, gabinet lekarski, pielęgniarski, ambulatorium POZ)</w:t>
      </w:r>
    </w:p>
    <w:p w14:paraId="1D27B25D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>- Pomieszczeniach biurowych i socjalnych laboratorium analitycznego, mikrobiologicznego, serologii transfuzjologicznej i banku krwi, centralnej sterylizacji, działu pomocy doraźnej,</w:t>
      </w:r>
    </w:p>
    <w:p w14:paraId="16F26E28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- Pracowni serologii transfuzjologicznej i banku krwi, </w:t>
      </w:r>
    </w:p>
    <w:p w14:paraId="6D78BC3C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- Pracowni endoskopii,  </w:t>
      </w:r>
    </w:p>
    <w:p w14:paraId="4BDA437B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- Pracowniach typu (RTG, USG), </w:t>
      </w:r>
    </w:p>
    <w:p w14:paraId="0F5B9EED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 xml:space="preserve">- Pracowni mikrobiologii, </w:t>
      </w:r>
    </w:p>
    <w:p w14:paraId="48ECAA63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>- Pracowni analitycznej i punktu pobrań krwi,</w:t>
      </w:r>
    </w:p>
    <w:p w14:paraId="3A516BF6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lastRenderedPageBreak/>
        <w:t>- Gabinetach Diagnostyczno-Zabiegowych,</w:t>
      </w:r>
    </w:p>
    <w:p w14:paraId="60A78798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  <w:r w:rsidRPr="00EE5BB5">
        <w:rPr>
          <w:rFonts w:ascii="Times New Roman" w:hAnsi="Times New Roman" w:cs="Times New Roman"/>
          <w14:ligatures w14:val="none"/>
        </w:rPr>
        <w:t>- Pomieszczenie przyjęcia pacjenta (Izba Przyjęć),</w:t>
      </w:r>
    </w:p>
    <w:p w14:paraId="2F5D3B00" w14:textId="77777777" w:rsidR="009F57C6" w:rsidRDefault="00EE5BB5" w:rsidP="00770718">
      <w:pPr>
        <w:pStyle w:val="Standard"/>
        <w:rPr>
          <w:rFonts w:ascii="Times New Roman" w:hAnsi="Times New Roman" w:cs="Times New Roman"/>
          <w:b/>
          <w:bCs/>
          <w:color w:val="FF0000"/>
        </w:rPr>
      </w:pPr>
      <w:r w:rsidRPr="00EE5BB5">
        <w:rPr>
          <w:rFonts w:ascii="Times New Roman" w:hAnsi="Times New Roman" w:cs="Times New Roman"/>
        </w:rPr>
        <w:t>- Dział Rehabilitacji Dziennej / Oddział Rehabilitacji Leczniczej (sale terapii indywidualnej)?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</w:p>
    <w:p w14:paraId="60577735" w14:textId="77777777" w:rsidR="009F57C6" w:rsidRDefault="009F57C6" w:rsidP="00770718">
      <w:pPr>
        <w:pStyle w:val="Standard"/>
        <w:rPr>
          <w:rFonts w:ascii="Times New Roman" w:hAnsi="Times New Roman" w:cs="Times New Roman"/>
          <w:b/>
          <w:bCs/>
          <w:color w:val="FF0000"/>
        </w:rPr>
      </w:pPr>
    </w:p>
    <w:p w14:paraId="60F22ABF" w14:textId="26AD45B2" w:rsidR="00770718" w:rsidRPr="00681E8F" w:rsidRDefault="00EE5BB5" w:rsidP="00770718">
      <w:pPr>
        <w:pStyle w:val="Standard"/>
        <w:rPr>
          <w:rFonts w:asciiTheme="majorBidi" w:eastAsia="Georgia" w:hAnsiTheme="majorBidi" w:cstheme="majorBidi"/>
          <w:b/>
          <w:bCs/>
          <w:sz w:val="22"/>
          <w:szCs w:val="22"/>
        </w:rPr>
      </w:pPr>
      <w:r w:rsidRPr="00681E8F">
        <w:rPr>
          <w:rFonts w:asciiTheme="majorBidi" w:hAnsiTheme="majorBidi" w:cstheme="majorBidi"/>
          <w:b/>
          <w:bCs/>
          <w:sz w:val="22"/>
          <w:szCs w:val="22"/>
        </w:rPr>
        <w:t>Odpowiedź Zamawiającego:</w:t>
      </w:r>
      <w:r w:rsidR="00770718" w:rsidRPr="00681E8F">
        <w:rPr>
          <w:rFonts w:asciiTheme="majorBidi" w:hAnsiTheme="majorBidi" w:cstheme="majorBidi"/>
          <w:b/>
          <w:bCs/>
          <w:sz w:val="22"/>
          <w:szCs w:val="22"/>
        </w:rPr>
        <w:t xml:space="preserve"> </w:t>
      </w:r>
      <w:r w:rsidR="00770718" w:rsidRPr="00681E8F">
        <w:rPr>
          <w:rFonts w:asciiTheme="majorBidi" w:eastAsia="Georgia" w:hAnsiTheme="majorBidi" w:cstheme="majorBidi"/>
          <w:b/>
          <w:bCs/>
          <w:sz w:val="22"/>
          <w:szCs w:val="22"/>
        </w:rPr>
        <w:t>Zamawiający wymaga zastosowania we wskazanych obszarach następujących ścierek:</w:t>
      </w:r>
    </w:p>
    <w:p w14:paraId="455EBD19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 xml:space="preserve">- Centralna </w:t>
      </w:r>
      <w:proofErr w:type="spellStart"/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sterylizatornia</w:t>
      </w:r>
      <w:proofErr w:type="spellEnd"/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: strefa sterylna – jednorazowe, strefa czysta – wielorazowe zielone, strefa brudna – wielorazowe czerwone.</w:t>
      </w:r>
    </w:p>
    <w:p w14:paraId="5E894E82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Sale pooperacyjne – jednorazowe:</w:t>
      </w:r>
    </w:p>
    <w:p w14:paraId="5495B6AE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Prosektorium – wielorazowe czerwone:</w:t>
      </w:r>
    </w:p>
    <w:p w14:paraId="0E8E08CE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Przychodnia (poradnie, gabinet lekarski, pielęgniarski, ambulatorium POZ) – wielorazowe żółte,</w:t>
      </w:r>
    </w:p>
    <w:p w14:paraId="79F48745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 xml:space="preserve">- Pomieszczenia biurowe i socjalne laboratorium analitycznego, mikrobiologicznego, serologii </w:t>
      </w:r>
      <w:proofErr w:type="spellStart"/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transfuzjologicznei</w:t>
      </w:r>
      <w:proofErr w:type="spellEnd"/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 xml:space="preserve"> i banku krwi, centralnej </w:t>
      </w:r>
      <w:proofErr w:type="spellStart"/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sterylizatorni</w:t>
      </w:r>
      <w:proofErr w:type="spellEnd"/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, działu pomocy doraźnej – wielorazowe białe,</w:t>
      </w:r>
    </w:p>
    <w:p w14:paraId="34F66A5D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Pracowni serologii Transfuzjologicznej i Banku Krwi – wielorazowe zielone,</w:t>
      </w:r>
    </w:p>
    <w:p w14:paraId="6C5B34D8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Pracowni endoskopii – wielorazowe zielone,</w:t>
      </w:r>
    </w:p>
    <w:p w14:paraId="0207321E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Pracowniach typu RTG, USG – wielorazowe żółte,</w:t>
      </w:r>
    </w:p>
    <w:p w14:paraId="691A4EE3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Pracowni mikrobiologii – wielorazowe zielone,</w:t>
      </w:r>
    </w:p>
    <w:p w14:paraId="315137D4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Pracowni analitycznej i punktu pobrań krwi – wielorazowe zielone,</w:t>
      </w:r>
    </w:p>
    <w:p w14:paraId="13D796EF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 xml:space="preserve">- Gabinetach </w:t>
      </w:r>
      <w:proofErr w:type="spellStart"/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diagnostyczno</w:t>
      </w:r>
      <w:proofErr w:type="spellEnd"/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 xml:space="preserve"> – zabiegowych – ściereczki jednorazowe,</w:t>
      </w:r>
    </w:p>
    <w:p w14:paraId="50C61D46" w14:textId="77777777" w:rsidR="00770718" w:rsidRPr="00770718" w:rsidRDefault="00770718" w:rsidP="00770718">
      <w:pPr>
        <w:suppressAutoHyphens/>
        <w:autoSpaceDN w:val="0"/>
        <w:spacing w:after="0" w:line="240" w:lineRule="auto"/>
        <w:textAlignment w:val="baseline"/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</w:pPr>
      <w:r w:rsidRPr="00770718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Pomieszczenie przyjęcia pacjenta (Izba Przyjęć) – wielorazowe żółte,</w:t>
      </w:r>
    </w:p>
    <w:p w14:paraId="1609BA26" w14:textId="5B5DE716" w:rsidR="00EE5BB5" w:rsidRPr="00681E8F" w:rsidRDefault="00770718" w:rsidP="00770718">
      <w:pPr>
        <w:spacing w:after="120" w:line="276" w:lineRule="auto"/>
        <w:contextualSpacing/>
        <w:jc w:val="both"/>
        <w:rPr>
          <w:rFonts w:asciiTheme="majorBidi" w:hAnsiTheme="majorBidi" w:cstheme="majorBidi"/>
          <w:b/>
          <w:bCs/>
          <w14:ligatures w14:val="none"/>
        </w:rPr>
      </w:pPr>
      <w:r w:rsidRPr="00681E8F">
        <w:rPr>
          <w:rFonts w:asciiTheme="majorBidi" w:eastAsia="NSimSun" w:hAnsiTheme="majorBidi" w:cstheme="majorBidi"/>
          <w:b/>
          <w:bCs/>
          <w:kern w:val="3"/>
          <w:lang w:eastAsia="zh-CN" w:bidi="hi-IN"/>
          <w14:ligatures w14:val="none"/>
        </w:rPr>
        <w:t>- Dział Rehabilitacji Dziennej / Oddział Dzienny Rehabilitacji Ogólnoustrojowej – wielorazowe żółte.</w:t>
      </w:r>
    </w:p>
    <w:p w14:paraId="0E36F4D0" w14:textId="77777777" w:rsidR="00EE5BB5" w:rsidRPr="00EE5BB5" w:rsidRDefault="00EE5BB5" w:rsidP="00EE5BB5">
      <w:pPr>
        <w:spacing w:after="120" w:line="276" w:lineRule="auto"/>
        <w:ind w:left="720"/>
        <w:contextualSpacing/>
        <w:jc w:val="both"/>
        <w:rPr>
          <w:rFonts w:ascii="Times New Roman" w:hAnsi="Times New Roman" w:cs="Times New Roman"/>
          <w14:ligatures w14:val="none"/>
        </w:rPr>
      </w:pPr>
    </w:p>
    <w:p w14:paraId="6D5A7B18" w14:textId="77777777" w:rsidR="00EE5BB5" w:rsidRPr="00EE5BB5" w:rsidRDefault="00EE5BB5" w:rsidP="00EE5BB5">
      <w:pPr>
        <w:numPr>
          <w:ilvl w:val="0"/>
          <w:numId w:val="1"/>
        </w:numPr>
        <w:spacing w:line="256" w:lineRule="auto"/>
        <w:contextualSpacing/>
        <w:rPr>
          <w:rFonts w:ascii="Calibri" w:eastAsia="Times New Roman" w:hAnsi="Calibri" w:cs="Times New Roman"/>
          <w:lang w:eastAsia="pl-PL"/>
          <w14:ligatures w14:val="none"/>
        </w:rPr>
      </w:pPr>
      <w:r w:rsidRPr="00EE5BB5">
        <w:rPr>
          <w:rFonts w:ascii="Calibri" w:eastAsia="Times New Roman" w:hAnsi="Calibri" w:cs="Times New Roman"/>
          <w:lang w:eastAsia="pl-PL"/>
          <w14:ligatures w14:val="none"/>
        </w:rPr>
        <w:t>Uprzejmie proszę o wyjaśnienie znaczenia § 11 a ust. 3 lit. d) wzoru umowy, zgodnie, z którym:</w:t>
      </w:r>
    </w:p>
    <w:p w14:paraId="43313603" w14:textId="77777777" w:rsidR="00EE5BB5" w:rsidRPr="00EE5BB5" w:rsidRDefault="00EE5BB5" w:rsidP="00EE5BB5">
      <w:pPr>
        <w:spacing w:line="320" w:lineRule="atLeast"/>
        <w:rPr>
          <w:rFonts w:ascii="Calibri" w:eastAsia="Times New Roman" w:hAnsi="Calibri" w:cs="Times New Roman"/>
          <w:i/>
          <w:iCs/>
          <w:color w:val="808080" w:themeColor="background1" w:themeShade="80"/>
          <w:shd w:val="clear" w:color="auto" w:fill="FFFFFF"/>
          <w:lang w:eastAsia="pl-PL"/>
          <w14:ligatures w14:val="none"/>
        </w:rPr>
      </w:pPr>
      <w:r w:rsidRPr="00EE5BB5">
        <w:rPr>
          <w:rFonts w:ascii="Calibri" w:eastAsia="Times New Roman" w:hAnsi="Calibri" w:cs="Times New Roman"/>
          <w:i/>
          <w:iCs/>
          <w:color w:val="808080" w:themeColor="background1" w:themeShade="80"/>
          <w:shd w:val="clear" w:color="auto" w:fill="FFFFFF"/>
          <w:lang w:eastAsia="pl-PL"/>
          <w14:ligatures w14:val="none"/>
        </w:rPr>
        <w:t>Ww. zmiana umowy o której mowa w ust. 1-2 może nastąpić, na wniosek strony, w razie łącznego spełnienia dodatkowych warunków:</w:t>
      </w:r>
    </w:p>
    <w:p w14:paraId="51F1F950" w14:textId="77777777" w:rsidR="00EE5BB5" w:rsidRPr="00EE5BB5" w:rsidRDefault="00EE5BB5" w:rsidP="00EE5BB5">
      <w:pPr>
        <w:spacing w:line="320" w:lineRule="atLeast"/>
        <w:rPr>
          <w:rFonts w:ascii="Calibri" w:eastAsia="Times New Roman" w:hAnsi="Calibri" w:cs="Times New Roman"/>
          <w:i/>
          <w:iCs/>
          <w:color w:val="808080" w:themeColor="background1" w:themeShade="80"/>
          <w:shd w:val="clear" w:color="auto" w:fill="FFFFFF"/>
          <w:lang w:eastAsia="pl-PL"/>
          <w14:ligatures w14:val="none"/>
        </w:rPr>
      </w:pPr>
      <w:r w:rsidRPr="00EE5BB5">
        <w:rPr>
          <w:rFonts w:ascii="Calibri" w:eastAsia="Times New Roman" w:hAnsi="Calibri" w:cs="Times New Roman"/>
          <w:i/>
          <w:iCs/>
          <w:color w:val="808080" w:themeColor="background1" w:themeShade="80"/>
          <w:shd w:val="clear" w:color="auto" w:fill="FFFFFF"/>
          <w:lang w:eastAsia="pl-PL"/>
          <w14:ligatures w14:val="none"/>
        </w:rPr>
        <w:t>(…)</w:t>
      </w:r>
    </w:p>
    <w:p w14:paraId="4AF6654D" w14:textId="77777777" w:rsidR="00EE5BB5" w:rsidRPr="00EE5BB5" w:rsidRDefault="00EE5BB5" w:rsidP="00EE5BB5">
      <w:pPr>
        <w:spacing w:line="320" w:lineRule="atLeast"/>
        <w:rPr>
          <w:rFonts w:ascii="Calibri" w:eastAsia="Times New Roman" w:hAnsi="Calibri" w:cs="Times New Roman"/>
          <w:i/>
          <w:iCs/>
          <w:color w:val="808080" w:themeColor="background1" w:themeShade="80"/>
          <w:lang w:eastAsia="pl-PL"/>
        </w:rPr>
      </w:pPr>
      <w:r w:rsidRPr="00EE5BB5">
        <w:rPr>
          <w:rFonts w:ascii="Calibri" w:eastAsia="Times New Roman" w:hAnsi="Calibri" w:cs="Times New Roman"/>
          <w:i/>
          <w:iCs/>
          <w:color w:val="808080" w:themeColor="background1" w:themeShade="80"/>
          <w:lang w:eastAsia="pl-PL"/>
          <w14:ligatures w14:val="none"/>
        </w:rPr>
        <w:t>w sytuacji gdy różnica wartości wskaźnika cen towarów i usług konsumpcyjnych opublikowanego przez GUS w miesiącu składania ofert w stosunku do w/w wskaźnika aktualnego na dzień składania wniosku wynosi co najmniej 5%.</w:t>
      </w:r>
    </w:p>
    <w:p w14:paraId="699922BF" w14:textId="77777777" w:rsidR="00EE5BB5" w:rsidRPr="00EE5BB5" w:rsidRDefault="00EE5BB5" w:rsidP="00EE5BB5">
      <w:pPr>
        <w:spacing w:line="320" w:lineRule="atLeast"/>
        <w:rPr>
          <w:rFonts w:ascii="Calibri" w:eastAsia="Times New Roman" w:hAnsi="Calibri" w:cs="Times New Roman"/>
          <w:lang w:eastAsia="pl-PL"/>
          <w14:ligatures w14:val="none"/>
        </w:rPr>
      </w:pPr>
      <w:r w:rsidRPr="00EE5BB5">
        <w:rPr>
          <w:rFonts w:ascii="Calibri" w:eastAsia="Times New Roman" w:hAnsi="Calibri" w:cs="Times New Roman"/>
          <w:lang w:eastAsia="pl-PL"/>
          <w14:ligatures w14:val="none"/>
        </w:rPr>
        <w:t>tj.:</w:t>
      </w:r>
    </w:p>
    <w:p w14:paraId="32D6E92E" w14:textId="38BA081C" w:rsidR="00EE5BB5" w:rsidRPr="00EE5BB5" w:rsidRDefault="00EE5BB5" w:rsidP="009F57C6">
      <w:pPr>
        <w:numPr>
          <w:ilvl w:val="0"/>
          <w:numId w:val="2"/>
        </w:numPr>
        <w:spacing w:after="0" w:line="320" w:lineRule="atLeast"/>
        <w:contextualSpacing/>
        <w:rPr>
          <w:rFonts w:ascii="Calibri" w:eastAsia="Times New Roman" w:hAnsi="Calibri" w:cs="Times New Roman"/>
          <w:lang w:eastAsia="pl-PL"/>
          <w14:ligatures w14:val="none"/>
        </w:rPr>
      </w:pPr>
      <w:r w:rsidRPr="00EE5BB5">
        <w:rPr>
          <w:rFonts w:ascii="Calibri" w:eastAsia="Times New Roman" w:hAnsi="Calibri" w:cs="Times New Roman"/>
          <w:lang w:eastAsia="pl-PL"/>
          <w14:ligatures w14:val="none"/>
        </w:rPr>
        <w:t xml:space="preserve">Czy badanie różnicy wartości wskaźnika cen towarów i usług konsumpcyjnych opublikowanego przez GUS, o którym mowa w powyższym § 11 a ust. 3 lit. d) wzoru umowy należy rozumieć jako badanie różnicy ww. wskaźnika w ujęciu rocznym? </w:t>
      </w:r>
    </w:p>
    <w:p w14:paraId="79BC63D9" w14:textId="36E636C8" w:rsidR="00EE5BB5" w:rsidRPr="00EE5BB5" w:rsidRDefault="00EE5BB5" w:rsidP="009F57C6">
      <w:pPr>
        <w:numPr>
          <w:ilvl w:val="0"/>
          <w:numId w:val="2"/>
        </w:numPr>
        <w:spacing w:after="0" w:line="320" w:lineRule="atLeast"/>
        <w:contextualSpacing/>
        <w:rPr>
          <w:rFonts w:ascii="Calibri" w:eastAsia="Times New Roman" w:hAnsi="Calibri" w:cs="Times New Roman"/>
          <w:lang w:eastAsia="pl-PL"/>
          <w14:ligatures w14:val="none"/>
        </w:rPr>
      </w:pPr>
      <w:r w:rsidRPr="00EE5BB5">
        <w:rPr>
          <w:rFonts w:ascii="Calibri" w:eastAsia="Times New Roman" w:hAnsi="Calibri" w:cs="Times New Roman"/>
          <w:lang w:eastAsia="pl-PL"/>
          <w14:ligatures w14:val="none"/>
        </w:rPr>
        <w:t>Czy różnica ma być badana zgodnie z zasadą, że opublikowany przez GUS wskaźnik cen towarów i usług konsumpcyjnych w ujęciu rocznym z bieżącego roku realizacji umowy ma być odjęty od opublikowany przez GUS wskaźnik cen towarów i usług konsumpcyjnych w ujęciu rocznym z poprzedniego roku realizacji umowy? – np. przyjmując, że rokiem bieżącym realizacji usługi jest 2023 r. to czy ww. różnica powinna być obliczona w następujący sposób: średnioroczny wskaźnik inflacji ogółem za 2023 r. – (minus) średnioroczny wskaźnik inflacji ogółem za 2022 r.?</w:t>
      </w:r>
      <w:r w:rsidRPr="00EE5BB5">
        <w:rPr>
          <w:rFonts w:ascii="Times New Roman" w:hAnsi="Times New Roman" w:cs="Times New Roman"/>
          <w:b/>
          <w:bCs/>
          <w:color w:val="FF0000"/>
        </w:rPr>
        <w:t xml:space="preserve"> </w:t>
      </w:r>
    </w:p>
    <w:p w14:paraId="4B4F6960" w14:textId="77777777" w:rsidR="00EE5BB5" w:rsidRPr="009F57C6" w:rsidRDefault="00EE5BB5" w:rsidP="00EE5BB5">
      <w:pPr>
        <w:numPr>
          <w:ilvl w:val="0"/>
          <w:numId w:val="2"/>
        </w:numPr>
        <w:spacing w:after="0" w:line="320" w:lineRule="atLeast"/>
        <w:contextualSpacing/>
        <w:rPr>
          <w:rFonts w:asciiTheme="majorBidi" w:eastAsia="Times New Roman" w:hAnsiTheme="majorBidi" w:cstheme="majorBidi"/>
          <w:lang w:eastAsia="pl-PL"/>
          <w14:ligatures w14:val="none"/>
        </w:rPr>
      </w:pPr>
      <w:r w:rsidRPr="009F57C6">
        <w:rPr>
          <w:rFonts w:asciiTheme="majorBidi" w:eastAsia="Times New Roman" w:hAnsiTheme="majorBidi" w:cstheme="majorBidi"/>
          <w:lang w:eastAsia="pl-PL"/>
          <w14:ligatures w14:val="none"/>
        </w:rPr>
        <w:lastRenderedPageBreak/>
        <w:t xml:space="preserve">Mając na względzie, że wartości warunkujące zmianę wynagrodzenia w oparciu o klauzulę z art. 439 </w:t>
      </w:r>
      <w:proofErr w:type="spellStart"/>
      <w:r w:rsidRPr="009F57C6">
        <w:rPr>
          <w:rFonts w:asciiTheme="majorBidi" w:eastAsia="Times New Roman" w:hAnsiTheme="majorBidi" w:cstheme="majorBidi"/>
          <w:lang w:eastAsia="pl-PL"/>
          <w14:ligatures w14:val="none"/>
        </w:rPr>
        <w:t>pzp</w:t>
      </w:r>
      <w:proofErr w:type="spellEnd"/>
      <w:r w:rsidRPr="009F57C6">
        <w:rPr>
          <w:rFonts w:asciiTheme="majorBidi" w:eastAsia="Times New Roman" w:hAnsiTheme="majorBidi" w:cstheme="majorBidi"/>
          <w:lang w:eastAsia="pl-PL"/>
          <w14:ligatures w14:val="none"/>
        </w:rPr>
        <w:t xml:space="preserve"> powinny być dostosowane do prognoz rynkowych i ekonomicznych, prosimy o wyjaśnienie dlaczego w § 11 a ust. 3 lit. d)  wpisany został wskaźnik w wysokości 5%. </w:t>
      </w:r>
    </w:p>
    <w:p w14:paraId="408A774B" w14:textId="77777777" w:rsidR="00EE5BB5" w:rsidRPr="009F57C6" w:rsidRDefault="00EE5BB5" w:rsidP="00EE5BB5">
      <w:pPr>
        <w:spacing w:line="320" w:lineRule="atLeast"/>
        <w:ind w:left="720"/>
        <w:contextualSpacing/>
        <w:rPr>
          <w:rFonts w:asciiTheme="majorBidi" w:hAnsiTheme="majorBidi" w:cstheme="majorBidi"/>
          <w:lang w:eastAsia="pl-PL"/>
          <w14:ligatures w14:val="none"/>
        </w:rPr>
      </w:pPr>
      <w:r w:rsidRPr="009F57C6">
        <w:rPr>
          <w:rFonts w:asciiTheme="majorBidi" w:eastAsia="Times New Roman" w:hAnsiTheme="majorBidi" w:cstheme="majorBidi"/>
          <w:lang w:eastAsia="pl-PL"/>
          <w14:ligatures w14:val="none"/>
        </w:rPr>
        <w:t xml:space="preserve">Umowa, która ma być zawarta w wyniku przedmiotowego postępowania o zamówienie publiczne ma dotyczyć okresu przyszłego. Zgodnie z prognozami opublikowanymi przez NBP w latach 2024 r. i 2025 r. nie przewiduje się zmian wskaźnika inflacji na poziomie przekraczającym 5% w ujęciu rocznym. </w:t>
      </w:r>
      <w:r w:rsidRPr="009F57C6">
        <w:rPr>
          <w:rFonts w:asciiTheme="majorBidi" w:eastAsia="Times New Roman" w:hAnsiTheme="majorBidi" w:cstheme="majorBidi"/>
          <w:color w:val="333333"/>
          <w:shd w:val="clear" w:color="auto" w:fill="FFFFFF"/>
          <w:lang w:eastAsia="pl-PL"/>
          <w14:ligatures w14:val="none"/>
        </w:rPr>
        <w:t>W 2024 r., eksperci przewidują inflację w granicach między 5,4% a 8,9%, a w 2025 r. – między 2,9% a 6,7%. Prognozy centralne dla tych lat wynoszą, odpowiednio, 6,9% i 4,4%.Poziom wskaźnika wymagany w umowie (5%)</w:t>
      </w:r>
      <w:r w:rsidRPr="009F57C6">
        <w:rPr>
          <w:rFonts w:asciiTheme="majorBidi" w:eastAsia="Times New Roman" w:hAnsiTheme="majorBidi" w:cstheme="majorBidi"/>
          <w:lang w:eastAsia="pl-PL"/>
          <w14:ligatures w14:val="none"/>
        </w:rPr>
        <w:t xml:space="preserve"> zarówno historycznie jak i co do przyszłości jest nieosiągalny również w ujęciu kwartalnym i miesięcznym.  </w:t>
      </w:r>
    </w:p>
    <w:p w14:paraId="6212F75C" w14:textId="1B0F55E9" w:rsidR="00EE5BB5" w:rsidRPr="009F57C6" w:rsidRDefault="00EE5BB5" w:rsidP="00EE5BB5">
      <w:pPr>
        <w:spacing w:after="0" w:line="360" w:lineRule="auto"/>
        <w:ind w:left="720"/>
        <w:contextualSpacing/>
        <w:jc w:val="both"/>
        <w:rPr>
          <w:rFonts w:asciiTheme="majorBidi" w:eastAsia="Times New Roman" w:hAnsiTheme="majorBidi" w:cstheme="majorBidi"/>
          <w:b/>
          <w:bCs/>
          <w:lang w:eastAsia="pl-PL"/>
        </w:rPr>
      </w:pPr>
      <w:r w:rsidRPr="009F57C6">
        <w:rPr>
          <w:rFonts w:asciiTheme="majorBidi" w:eastAsia="Times New Roman" w:hAnsiTheme="majorBidi" w:cstheme="majorBidi"/>
          <w:lang w:eastAsia="pl-PL"/>
          <w14:ligatures w14:val="none"/>
        </w:rPr>
        <w:t>W przypadku, gdyby prognozy co do ww. inflacji nie przewidywały jej zmiany na poziomie 5% uprzejmie prosimy o dostosowanie treści umowy do istniejących prognoz o określenie w § 11 a ust. 3 lit. d) wzoru umowy wskaźnika na poziomie 2%.</w:t>
      </w:r>
    </w:p>
    <w:p w14:paraId="0CA879B0" w14:textId="77777777" w:rsidR="00EE5BB5" w:rsidRPr="009F57C6" w:rsidRDefault="00EE5BB5" w:rsidP="00EE5BB5">
      <w:pPr>
        <w:suppressAutoHyphens/>
        <w:autoSpaceDN w:val="0"/>
        <w:spacing w:after="0" w:line="276" w:lineRule="auto"/>
        <w:jc w:val="both"/>
        <w:rPr>
          <w:rFonts w:asciiTheme="majorBidi" w:hAnsiTheme="majorBidi" w:cstheme="majorBidi"/>
          <w:b/>
          <w:bCs/>
          <w:color w:val="FF0000"/>
        </w:rPr>
      </w:pPr>
    </w:p>
    <w:p w14:paraId="3A24C6E5" w14:textId="614C8460" w:rsidR="00237A5C" w:rsidRPr="00237A5C" w:rsidRDefault="00EE5BB5" w:rsidP="00237A5C">
      <w:pPr>
        <w:suppressAutoHyphens/>
        <w:autoSpaceDN w:val="0"/>
        <w:spacing w:after="0" w:line="276" w:lineRule="auto"/>
        <w:jc w:val="both"/>
        <w:rPr>
          <w:rFonts w:asciiTheme="majorBidi" w:eastAsia="Times New Roman" w:hAnsiTheme="majorBidi" w:cstheme="majorBidi"/>
          <w:b/>
          <w:bCs/>
          <w:lang w:eastAsia="de-DE"/>
        </w:rPr>
      </w:pPr>
      <w:bookmarkStart w:id="2" w:name="_Hlk148524235"/>
      <w:r w:rsidRPr="009F57C6">
        <w:rPr>
          <w:rFonts w:asciiTheme="majorBidi" w:hAnsiTheme="majorBidi" w:cstheme="majorBidi"/>
          <w:b/>
          <w:bCs/>
        </w:rPr>
        <w:t xml:space="preserve">Odpowiedź Zamawiającego: </w:t>
      </w:r>
      <w:bookmarkEnd w:id="2"/>
      <w:r w:rsidR="00237A5C" w:rsidRPr="009F57C6">
        <w:rPr>
          <w:rFonts w:asciiTheme="majorBidi" w:eastAsia="Times New Roman" w:hAnsiTheme="majorBidi" w:cstheme="majorBidi"/>
          <w:b/>
          <w:bCs/>
          <w:lang w:eastAsia="pl-PL"/>
        </w:rPr>
        <w:t>O</w:t>
      </w:r>
      <w:r w:rsidR="00237A5C" w:rsidRPr="00237A5C">
        <w:rPr>
          <w:rFonts w:asciiTheme="majorBidi" w:eastAsia="Times New Roman" w:hAnsiTheme="majorBidi" w:cstheme="majorBidi"/>
          <w:b/>
          <w:bCs/>
          <w:lang w:eastAsia="pl-PL"/>
        </w:rPr>
        <w:t>dpowied</w:t>
      </w:r>
      <w:r w:rsidR="00237A5C" w:rsidRPr="009F57C6">
        <w:rPr>
          <w:rFonts w:asciiTheme="majorBidi" w:eastAsia="Times New Roman" w:hAnsiTheme="majorBidi" w:cstheme="majorBidi"/>
          <w:b/>
          <w:bCs/>
          <w:lang w:eastAsia="pl-PL"/>
        </w:rPr>
        <w:t>ź</w:t>
      </w:r>
      <w:r w:rsidR="00237A5C" w:rsidRPr="00237A5C">
        <w:rPr>
          <w:rFonts w:asciiTheme="majorBidi" w:eastAsia="Times New Roman" w:hAnsiTheme="majorBidi" w:cstheme="majorBidi"/>
          <w:b/>
          <w:bCs/>
          <w:lang w:eastAsia="pl-PL"/>
        </w:rPr>
        <w:t xml:space="preserve"> zostanie udzielona na przykładzie celem uniknięci</w:t>
      </w:r>
      <w:r w:rsidR="00237A5C" w:rsidRPr="009F57C6">
        <w:rPr>
          <w:rFonts w:asciiTheme="majorBidi" w:eastAsia="Times New Roman" w:hAnsiTheme="majorBidi" w:cstheme="majorBidi"/>
          <w:b/>
          <w:bCs/>
          <w:lang w:eastAsia="pl-PL"/>
        </w:rPr>
        <w:t>a</w:t>
      </w:r>
      <w:r w:rsidR="00237A5C" w:rsidRPr="00237A5C">
        <w:rPr>
          <w:rFonts w:asciiTheme="majorBidi" w:eastAsia="Times New Roman" w:hAnsiTheme="majorBidi" w:cstheme="majorBidi"/>
          <w:b/>
          <w:bCs/>
          <w:lang w:eastAsia="pl-PL"/>
        </w:rPr>
        <w:t xml:space="preserve"> nieścisłości i pomyłek w interpretacji zapisu:</w:t>
      </w:r>
    </w:p>
    <w:p w14:paraId="14911FB9" w14:textId="01C92EAA" w:rsidR="00237A5C" w:rsidRPr="00237A5C" w:rsidRDefault="00237A5C" w:rsidP="00237A5C">
      <w:pPr>
        <w:spacing w:after="0" w:line="360" w:lineRule="auto"/>
        <w:rPr>
          <w:rFonts w:asciiTheme="majorBidi" w:eastAsia="Times New Roman" w:hAnsiTheme="majorBidi" w:cstheme="majorBidi"/>
          <w:b/>
          <w:bCs/>
          <w:lang w:eastAsia="pl-PL"/>
        </w:rPr>
      </w:pPr>
      <w:r w:rsidRPr="00237A5C">
        <w:rPr>
          <w:rFonts w:asciiTheme="majorBidi" w:eastAsia="Times New Roman" w:hAnsiTheme="majorBidi" w:cstheme="majorBidi"/>
          <w:b/>
          <w:bCs/>
          <w:lang w:eastAsia="pl-PL"/>
        </w:rPr>
        <w:t>Jeżeli oferta Wykonawcy zostałaby złożona w wrześniu 2023r. kiedy wskaźnik cen towarów i usług opublikowany na stronie GUS (w porównaniu z analogicznym miesiącem ubiegłego roku) wynosił 10, 8 % (wzrósł o 10, 8 %)</w:t>
      </w:r>
      <w:r w:rsidRPr="009F57C6">
        <w:rPr>
          <w:rFonts w:asciiTheme="majorBidi" w:eastAsia="Times New Roman" w:hAnsiTheme="majorBidi" w:cstheme="majorBidi"/>
          <w:b/>
          <w:bCs/>
          <w:lang w:eastAsia="pl-PL"/>
        </w:rPr>
        <w:t xml:space="preserve">, </w:t>
      </w:r>
      <w:r w:rsidRPr="00237A5C">
        <w:rPr>
          <w:rFonts w:asciiTheme="majorBidi" w:eastAsia="Times New Roman" w:hAnsiTheme="majorBidi" w:cstheme="majorBidi"/>
          <w:b/>
          <w:bCs/>
          <w:lang w:eastAsia="pl-PL"/>
        </w:rPr>
        <w:t>zakładając że na dzień złożenia wniosku w trybie paragrafu 11A przez Wykonawcę ww. wskaźnik będzie wynosił 15,8% (wzrośnie o 15,8 %</w:t>
      </w:r>
      <w:r w:rsidRPr="009F57C6">
        <w:rPr>
          <w:rFonts w:asciiTheme="majorBidi" w:eastAsia="Times New Roman" w:hAnsiTheme="majorBidi" w:cstheme="majorBidi"/>
          <w:b/>
          <w:bCs/>
          <w:lang w:eastAsia="pl-PL"/>
        </w:rPr>
        <w:t xml:space="preserve"> </w:t>
      </w:r>
      <w:r w:rsidRPr="00237A5C">
        <w:rPr>
          <w:rFonts w:asciiTheme="majorBidi" w:eastAsia="Times New Roman" w:hAnsiTheme="majorBidi" w:cstheme="majorBidi"/>
          <w:b/>
          <w:bCs/>
          <w:lang w:eastAsia="pl-PL"/>
        </w:rPr>
        <w:t xml:space="preserve">w porównaniu z analogicznym miesiącem ubiegłego roku) </w:t>
      </w:r>
      <w:r w:rsidRPr="009F57C6">
        <w:rPr>
          <w:rFonts w:asciiTheme="majorBidi" w:eastAsia="Times New Roman" w:hAnsiTheme="majorBidi" w:cstheme="majorBidi"/>
          <w:b/>
          <w:bCs/>
          <w:lang w:eastAsia="pl-PL"/>
        </w:rPr>
        <w:t xml:space="preserve">, </w:t>
      </w:r>
      <w:r w:rsidRPr="00237A5C">
        <w:rPr>
          <w:rFonts w:asciiTheme="majorBidi" w:eastAsia="Times New Roman" w:hAnsiTheme="majorBidi" w:cstheme="majorBidi"/>
          <w:b/>
          <w:bCs/>
          <w:lang w:eastAsia="pl-PL"/>
        </w:rPr>
        <w:t xml:space="preserve">a więc różnica ww. wskaźników będzie wynosiła co najmniej 5 % -zostanie spełniona przesłanka z paragrafu 11A ust. 3 </w:t>
      </w:r>
      <w:proofErr w:type="spellStart"/>
      <w:r w:rsidRPr="00237A5C">
        <w:rPr>
          <w:rFonts w:asciiTheme="majorBidi" w:eastAsia="Times New Roman" w:hAnsiTheme="majorBidi" w:cstheme="majorBidi"/>
          <w:b/>
          <w:bCs/>
          <w:lang w:eastAsia="pl-PL"/>
        </w:rPr>
        <w:t>ppk</w:t>
      </w:r>
      <w:proofErr w:type="spellEnd"/>
      <w:r w:rsidRPr="00237A5C">
        <w:rPr>
          <w:rFonts w:asciiTheme="majorBidi" w:eastAsia="Times New Roman" w:hAnsiTheme="majorBidi" w:cstheme="majorBidi"/>
          <w:b/>
          <w:bCs/>
          <w:lang w:eastAsia="pl-PL"/>
        </w:rPr>
        <w:t xml:space="preserve"> d)</w:t>
      </w:r>
    </w:p>
    <w:p w14:paraId="72773A71" w14:textId="77777777" w:rsidR="00237A5C" w:rsidRPr="009F57C6" w:rsidRDefault="00237A5C" w:rsidP="00237A5C">
      <w:pPr>
        <w:spacing w:after="0" w:line="360" w:lineRule="auto"/>
        <w:rPr>
          <w:rFonts w:asciiTheme="majorBidi" w:eastAsia="Times New Roman" w:hAnsiTheme="majorBidi" w:cstheme="majorBidi"/>
          <w:b/>
          <w:bCs/>
          <w:lang w:eastAsia="pl-PL"/>
        </w:rPr>
      </w:pPr>
      <w:r w:rsidRPr="009F57C6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T</w:t>
      </w:r>
      <w:r w:rsidRPr="00237A5C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ytułem wyjaśnienia - wskaźnik aktualny na dzień składania wniosku – to ostatni wskaźnik opublikowany na stronie GUS biorąc za punkt odniesienia dzień złożenia wniosku; publikacja wskaźnika następuje do połowy kolejnego miesiąca – a więc aktualnym na dzień składania wniosku będzie wskaźnik dotyczący miesiąca poprzedniego</w:t>
      </w:r>
      <w:r w:rsidRPr="009F57C6">
        <w:rPr>
          <w:rFonts w:asciiTheme="majorBidi" w:eastAsia="Times New Roman" w:hAnsiTheme="majorBidi" w:cstheme="majorBidi"/>
          <w:b/>
          <w:bCs/>
          <w:lang w:eastAsia="pl-PL"/>
        </w:rPr>
        <w:t xml:space="preserve">, </w:t>
      </w:r>
    </w:p>
    <w:p w14:paraId="6C612B03" w14:textId="737534CB" w:rsidR="00237A5C" w:rsidRPr="00237A5C" w:rsidRDefault="00237A5C" w:rsidP="00237A5C">
      <w:pPr>
        <w:spacing w:after="0" w:line="360" w:lineRule="auto"/>
        <w:rPr>
          <w:rFonts w:asciiTheme="majorBidi" w:eastAsia="Times New Roman" w:hAnsiTheme="majorBidi" w:cstheme="majorBidi"/>
          <w:b/>
          <w:bCs/>
          <w:lang w:eastAsia="pl-PL"/>
        </w:rPr>
      </w:pPr>
      <w:r w:rsidRPr="00237A5C">
        <w:rPr>
          <w:rFonts w:asciiTheme="majorBidi" w:eastAsia="Times New Roman" w:hAnsiTheme="majorBidi" w:cstheme="majorBidi"/>
          <w:b/>
          <w:bCs/>
          <w:i/>
          <w:iCs/>
          <w:lang w:eastAsia="pl-PL"/>
        </w:rPr>
        <w:t>a zatem odpowiedzi które należy czytać wraz z powyższym wstępem:</w:t>
      </w:r>
    </w:p>
    <w:p w14:paraId="66BC0268" w14:textId="77777777" w:rsidR="00237A5C" w:rsidRPr="00237A5C" w:rsidRDefault="00237A5C" w:rsidP="00237A5C">
      <w:pPr>
        <w:spacing w:after="0" w:line="360" w:lineRule="auto"/>
        <w:rPr>
          <w:rFonts w:asciiTheme="majorBidi" w:eastAsia="Times New Roman" w:hAnsiTheme="majorBidi" w:cstheme="majorBidi"/>
          <w:b/>
          <w:bCs/>
          <w:lang w:eastAsia="pl-PL"/>
        </w:rPr>
      </w:pPr>
      <w:r w:rsidRPr="00237A5C">
        <w:rPr>
          <w:rFonts w:asciiTheme="majorBidi" w:eastAsia="Times New Roman" w:hAnsiTheme="majorBidi" w:cstheme="majorBidi"/>
          <w:b/>
          <w:bCs/>
          <w:lang w:eastAsia="pl-PL"/>
        </w:rPr>
        <w:t>1) w ujęciu rocznym w rozumieniu jak w przykładzie powyżej,</w:t>
      </w:r>
    </w:p>
    <w:p w14:paraId="79F3346D" w14:textId="77777777" w:rsidR="00237A5C" w:rsidRPr="009F57C6" w:rsidRDefault="00237A5C" w:rsidP="00237A5C">
      <w:pPr>
        <w:spacing w:after="0" w:line="360" w:lineRule="auto"/>
        <w:rPr>
          <w:rFonts w:asciiTheme="majorBidi" w:eastAsia="Times New Roman" w:hAnsiTheme="majorBidi" w:cstheme="majorBidi"/>
          <w:b/>
          <w:bCs/>
          <w:lang w:eastAsia="pl-PL"/>
        </w:rPr>
      </w:pPr>
      <w:r w:rsidRPr="00237A5C">
        <w:rPr>
          <w:rFonts w:asciiTheme="majorBidi" w:eastAsia="Times New Roman" w:hAnsiTheme="majorBidi" w:cstheme="majorBidi"/>
          <w:b/>
          <w:bCs/>
          <w:lang w:eastAsia="pl-PL"/>
        </w:rPr>
        <w:t>2) uwzględnia się wartości ww. wskaźników za konkretny miesiąc a w ujęciu rocznym w znaczeniu określonym na przykładzie powyżej, z uwzględnieniem wyjaśnień jak powyżej,</w:t>
      </w:r>
    </w:p>
    <w:p w14:paraId="11092DF9" w14:textId="17E2BA25" w:rsidR="00237A5C" w:rsidRPr="00237A5C" w:rsidRDefault="00237A5C" w:rsidP="00237A5C">
      <w:pPr>
        <w:spacing w:after="0" w:line="360" w:lineRule="auto"/>
        <w:rPr>
          <w:rFonts w:asciiTheme="majorBidi" w:eastAsia="Times New Roman" w:hAnsiTheme="majorBidi" w:cstheme="majorBidi"/>
          <w:b/>
          <w:bCs/>
          <w:lang w:eastAsia="pl-PL"/>
        </w:rPr>
      </w:pPr>
      <w:r w:rsidRPr="009F57C6">
        <w:rPr>
          <w:rFonts w:asciiTheme="majorBidi" w:eastAsia="Times New Roman" w:hAnsiTheme="majorBidi" w:cstheme="majorBidi"/>
          <w:b/>
          <w:bCs/>
          <w:lang w:eastAsia="pl-PL"/>
        </w:rPr>
        <w:t xml:space="preserve">3) </w:t>
      </w:r>
      <w:r w:rsidRPr="00237A5C">
        <w:rPr>
          <w:rFonts w:asciiTheme="majorBidi" w:eastAsia="Times New Roman" w:hAnsiTheme="majorBidi" w:cstheme="majorBidi"/>
          <w:b/>
          <w:bCs/>
          <w:lang w:eastAsia="pl-PL"/>
        </w:rPr>
        <w:t>Wykonawca przygotowując ofertę uwzględnia bieżącą sytuację rynkową, w tym dane dotyczące inflacji natomiast klauzule waloryzacyjne mają służyć dopuszczeniu możliwości zmiany umowy w związku ze zmianą okoliczności (cen materiałów lub kosztów związanych z realizacją zamówienia) które mogą nastąpić po zawarciu umowy</w:t>
      </w:r>
      <w:r w:rsidRPr="009F57C6">
        <w:rPr>
          <w:rFonts w:asciiTheme="majorBidi" w:eastAsia="Times New Roman" w:hAnsiTheme="majorBidi" w:cstheme="majorBidi"/>
          <w:b/>
          <w:bCs/>
          <w:lang w:eastAsia="pl-PL"/>
        </w:rPr>
        <w:t xml:space="preserve"> i w związku z powyższym</w:t>
      </w:r>
    </w:p>
    <w:p w14:paraId="22D367A5" w14:textId="700BD735" w:rsidR="00237A5C" w:rsidRPr="00237A5C" w:rsidRDefault="00237A5C" w:rsidP="00237A5C">
      <w:pPr>
        <w:spacing w:after="0" w:line="360" w:lineRule="auto"/>
        <w:rPr>
          <w:rFonts w:asciiTheme="majorBidi" w:eastAsia="Times New Roman" w:hAnsiTheme="majorBidi" w:cstheme="majorBidi"/>
          <w:b/>
          <w:bCs/>
          <w:lang w:eastAsia="pl-PL"/>
        </w:rPr>
      </w:pPr>
      <w:r w:rsidRPr="00237A5C">
        <w:rPr>
          <w:rFonts w:asciiTheme="majorBidi" w:eastAsia="Times New Roman" w:hAnsiTheme="majorBidi" w:cstheme="majorBidi"/>
          <w:b/>
          <w:bCs/>
          <w:lang w:eastAsia="pl-PL"/>
        </w:rPr>
        <w:t xml:space="preserve">Zamawiający podtrzymuje zapisy umowy określone w </w:t>
      </w:r>
      <w:proofErr w:type="spellStart"/>
      <w:r w:rsidRPr="00237A5C">
        <w:rPr>
          <w:rFonts w:asciiTheme="majorBidi" w:eastAsia="Times New Roman" w:hAnsiTheme="majorBidi" w:cstheme="majorBidi"/>
          <w:b/>
          <w:bCs/>
          <w:lang w:eastAsia="pl-PL"/>
        </w:rPr>
        <w:t>w</w:t>
      </w:r>
      <w:proofErr w:type="spellEnd"/>
      <w:r w:rsidRPr="00237A5C">
        <w:rPr>
          <w:rFonts w:asciiTheme="majorBidi" w:eastAsia="Times New Roman" w:hAnsiTheme="majorBidi" w:cstheme="majorBidi"/>
          <w:b/>
          <w:bCs/>
          <w:lang w:eastAsia="pl-PL"/>
        </w:rPr>
        <w:t xml:space="preserve"> paragrafie 11A ust. 3d </w:t>
      </w:r>
      <w:r w:rsidRPr="009F57C6">
        <w:rPr>
          <w:rFonts w:asciiTheme="majorBidi" w:eastAsia="Times New Roman" w:hAnsiTheme="majorBidi" w:cstheme="majorBidi"/>
          <w:b/>
          <w:bCs/>
          <w:lang w:eastAsia="pl-PL"/>
        </w:rPr>
        <w:t>.</w:t>
      </w:r>
    </w:p>
    <w:p w14:paraId="371140A2" w14:textId="05EC8D79" w:rsidR="00573F6A" w:rsidRDefault="00573F6A" w:rsidP="00573F6A">
      <w:pPr>
        <w:pStyle w:val="Default"/>
      </w:pPr>
    </w:p>
    <w:p w14:paraId="2BE9475E" w14:textId="53AB8A3E" w:rsidR="00573F6A" w:rsidRPr="009F57C6" w:rsidRDefault="00573F6A" w:rsidP="00573F6A">
      <w:pPr>
        <w:pStyle w:val="Default"/>
        <w:spacing w:after="18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11. Jakiego rodzaju podłogi występujące u Zamawiającego wymagają konserwacji ze strony Wykonawcy?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Konserwacji wymaga wykładzina PCV</w:t>
      </w:r>
    </w:p>
    <w:p w14:paraId="2F63A3B0" w14:textId="6E1FF920" w:rsidR="00573F6A" w:rsidRPr="009F57C6" w:rsidRDefault="00573F6A" w:rsidP="00573F6A">
      <w:pPr>
        <w:pStyle w:val="Default"/>
        <w:spacing w:after="18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lastRenderedPageBreak/>
        <w:t xml:space="preserve">12. Prosimy o potwierdzenie, iż do utrzymania czystości sprzętu komputerowego należy zapewnić profesjonalne preparaty przeznaczone do tego celu (do monitorów, obudowy komputerów) nie posiadające w swoim składzie alkoholu.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Zamawiający wymaga zastosowania do utrzymania czystości sprzętu komputerowego profesjonalnych preparatów</w:t>
      </w:r>
    </w:p>
    <w:p w14:paraId="12FCED1B" w14:textId="77777777" w:rsidR="00573F6A" w:rsidRPr="009F57C6" w:rsidRDefault="00573F6A" w:rsidP="00573F6A">
      <w:pPr>
        <w:pStyle w:val="Default"/>
        <w:spacing w:after="18"/>
        <w:rPr>
          <w:rFonts w:asciiTheme="majorBidi" w:hAnsiTheme="majorBidi" w:cstheme="majorBidi"/>
          <w:color w:val="auto"/>
          <w:sz w:val="22"/>
          <w:szCs w:val="22"/>
        </w:rPr>
      </w:pPr>
    </w:p>
    <w:p w14:paraId="1C8B55CE" w14:textId="060BD7C0" w:rsidR="00573F6A" w:rsidRPr="009F57C6" w:rsidRDefault="00573F6A" w:rsidP="00573F6A">
      <w:pPr>
        <w:pStyle w:val="Default"/>
        <w:spacing w:after="18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13. Jakiego rodzaju dozowniki, jakiego producenta na mydło antybakteryjne antyalergiczne występują u Zamawiającego 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Zamawiający posiada dozowniki typu </w:t>
      </w:r>
      <w:proofErr w:type="spellStart"/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Dermados</w:t>
      </w:r>
      <w:proofErr w:type="spellEnd"/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i dozowniki na mydło przelewane firmy </w:t>
      </w:r>
      <w:proofErr w:type="spellStart"/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Jofel</w:t>
      </w:r>
      <w:proofErr w:type="spellEnd"/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.</w:t>
      </w:r>
    </w:p>
    <w:p w14:paraId="3AF9D813" w14:textId="77777777" w:rsidR="00573F6A" w:rsidRPr="009F57C6" w:rsidRDefault="00573F6A" w:rsidP="00573F6A">
      <w:pPr>
        <w:pStyle w:val="Default"/>
        <w:spacing w:after="18"/>
        <w:rPr>
          <w:rFonts w:asciiTheme="majorBidi" w:hAnsiTheme="majorBidi" w:cstheme="majorBidi"/>
          <w:color w:val="auto"/>
          <w:sz w:val="22"/>
          <w:szCs w:val="22"/>
        </w:rPr>
      </w:pPr>
    </w:p>
    <w:p w14:paraId="28678286" w14:textId="545E9493" w:rsidR="00573F6A" w:rsidRPr="009F57C6" w:rsidRDefault="00573F6A" w:rsidP="00573F6A">
      <w:pPr>
        <w:pStyle w:val="Default"/>
        <w:spacing w:after="18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14. Kto zapewnia środki do dezynfekcji rąk ? Jeśli Wykonawca prosimy o podanie jakiego rodzaju, jakiego producenta dozowniki na środki do dezynfekcji rąk występują u Zamawiającego 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Preparaty dezynfekcyjne do rąk zapewnia Zamawiający</w:t>
      </w:r>
    </w:p>
    <w:p w14:paraId="645D3022" w14:textId="77777777" w:rsidR="00573F6A" w:rsidRPr="009F57C6" w:rsidRDefault="00573F6A" w:rsidP="00573F6A">
      <w:pPr>
        <w:pStyle w:val="Default"/>
        <w:spacing w:after="18"/>
        <w:rPr>
          <w:rFonts w:asciiTheme="majorBidi" w:hAnsiTheme="majorBidi" w:cstheme="majorBidi"/>
          <w:color w:val="auto"/>
          <w:sz w:val="22"/>
          <w:szCs w:val="22"/>
        </w:rPr>
      </w:pPr>
    </w:p>
    <w:p w14:paraId="26071B7C" w14:textId="7B1986F0" w:rsidR="00573F6A" w:rsidRPr="009F57C6" w:rsidRDefault="00573F6A" w:rsidP="00573F6A">
      <w:pPr>
        <w:pStyle w:val="Default"/>
        <w:spacing w:after="18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15. Czy do obowiązków Wykonawcy należy dezynfekcja promienników lamp bakteriobójczych? Jeśli tak, czy Zamawiający dopuści preparat na bazie skażonego etanolu do realizacji ww. czynności?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Nie należy.</w:t>
      </w:r>
    </w:p>
    <w:p w14:paraId="08334B89" w14:textId="77777777" w:rsidR="00573F6A" w:rsidRPr="009F57C6" w:rsidRDefault="00573F6A" w:rsidP="00573F6A">
      <w:pPr>
        <w:pStyle w:val="Default"/>
        <w:spacing w:after="18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</w:p>
    <w:p w14:paraId="79B61E7D" w14:textId="3C26532F" w:rsidR="00573F6A" w:rsidRPr="009F57C6" w:rsidRDefault="00573F6A" w:rsidP="00573F6A">
      <w:pPr>
        <w:pStyle w:val="Default"/>
        <w:rPr>
          <w:rFonts w:asciiTheme="majorBidi" w:hAnsiTheme="majorBidi" w:cstheme="majorBidi"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16. Czy do obowiązków Wykonawcy należy ekstrakcyjne pranie żaluzji, rolet, </w:t>
      </w:r>
      <w:proofErr w:type="spellStart"/>
      <w:r w:rsidRPr="009F57C6">
        <w:rPr>
          <w:rFonts w:asciiTheme="majorBidi" w:hAnsiTheme="majorBidi" w:cstheme="majorBidi"/>
          <w:color w:val="auto"/>
          <w:sz w:val="22"/>
          <w:szCs w:val="22"/>
        </w:rPr>
        <w:t>verticali</w:t>
      </w:r>
      <w:proofErr w:type="spellEnd"/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? </w:t>
      </w:r>
    </w:p>
    <w:p w14:paraId="5ABC9553" w14:textId="32ACC888" w:rsidR="00573F6A" w:rsidRPr="009F57C6" w:rsidRDefault="00573F6A" w:rsidP="00573F6A">
      <w:pPr>
        <w:pStyle w:val="Default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Jeśli tak czy Zamawiający potwierdza, że Wykonawca ma obowiązek zapewnić odpowiedni profesjonalny sprzęt i środki do realizacji ww. czynności 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Zamawiający dopuszcza ekstrakcyjną metodę prania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.</w:t>
      </w:r>
    </w:p>
    <w:p w14:paraId="272B2499" w14:textId="77777777" w:rsidR="00573F6A" w:rsidRPr="009F57C6" w:rsidRDefault="00573F6A" w:rsidP="00573F6A">
      <w:pPr>
        <w:pStyle w:val="Default"/>
        <w:rPr>
          <w:rFonts w:asciiTheme="majorBidi" w:hAnsiTheme="majorBidi" w:cstheme="majorBidi"/>
          <w:color w:val="auto"/>
          <w:sz w:val="22"/>
          <w:szCs w:val="22"/>
        </w:rPr>
      </w:pPr>
    </w:p>
    <w:p w14:paraId="0FB96AFF" w14:textId="1B49D6DB" w:rsidR="00573F6A" w:rsidRPr="009F57C6" w:rsidRDefault="00573F6A" w:rsidP="00573F6A">
      <w:pPr>
        <w:pStyle w:val="Default"/>
        <w:spacing w:after="37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17. Czy Zamawiający posiada myjnie-dezynfektory do mycia i dezynfekcji basenów, kaczek, misek nerkowatych ? Jeśli tak to jakiego producenta i kto zapewnia do nich środki 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Zamawiający posiada myjnie dezynfektory do kaczek  i basenów – preparaty zapewnia Zamawiający.</w:t>
      </w:r>
    </w:p>
    <w:p w14:paraId="391FFDB0" w14:textId="77777777" w:rsidR="00573F6A" w:rsidRPr="009F57C6" w:rsidRDefault="00573F6A" w:rsidP="00573F6A">
      <w:pPr>
        <w:pStyle w:val="Default"/>
        <w:spacing w:after="37"/>
        <w:rPr>
          <w:rFonts w:asciiTheme="majorBidi" w:hAnsiTheme="majorBidi" w:cstheme="majorBidi"/>
          <w:color w:val="auto"/>
          <w:sz w:val="22"/>
          <w:szCs w:val="22"/>
        </w:rPr>
      </w:pPr>
    </w:p>
    <w:p w14:paraId="574A63F2" w14:textId="069A188C" w:rsidR="00573F6A" w:rsidRPr="009F57C6" w:rsidRDefault="00573F6A" w:rsidP="00573F6A">
      <w:pPr>
        <w:pStyle w:val="Default"/>
        <w:spacing w:after="37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18. Jakiego rodzaju wózki transportowe zapewnia Wykonawca?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Rodzaj i ilość wózków transportowych zawarta jest w OPZ oraz załączniku nr 3 do OPZ.</w:t>
      </w:r>
    </w:p>
    <w:p w14:paraId="744CD4B1" w14:textId="77777777" w:rsidR="00573F6A" w:rsidRPr="009F57C6" w:rsidRDefault="00573F6A" w:rsidP="00573F6A">
      <w:pPr>
        <w:pStyle w:val="Default"/>
        <w:spacing w:after="37"/>
        <w:rPr>
          <w:rFonts w:asciiTheme="majorBidi" w:hAnsiTheme="majorBidi" w:cstheme="majorBidi"/>
          <w:color w:val="auto"/>
          <w:sz w:val="22"/>
          <w:szCs w:val="22"/>
        </w:rPr>
      </w:pPr>
    </w:p>
    <w:p w14:paraId="5BE9144D" w14:textId="7788126B" w:rsidR="00573F6A" w:rsidRPr="009F57C6" w:rsidRDefault="00573F6A" w:rsidP="00573F6A">
      <w:pPr>
        <w:pStyle w:val="Default"/>
        <w:spacing w:after="37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19. Kto zapewnia wagi do ważenia odpadów?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Zamawiający.</w:t>
      </w:r>
    </w:p>
    <w:p w14:paraId="05DDFCEF" w14:textId="77777777" w:rsidR="00573F6A" w:rsidRPr="009F57C6" w:rsidRDefault="00573F6A" w:rsidP="00573F6A">
      <w:pPr>
        <w:pStyle w:val="Default"/>
        <w:spacing w:after="37"/>
        <w:rPr>
          <w:rFonts w:asciiTheme="majorBidi" w:hAnsiTheme="majorBidi" w:cstheme="majorBidi"/>
          <w:color w:val="auto"/>
          <w:sz w:val="22"/>
          <w:szCs w:val="22"/>
        </w:rPr>
      </w:pPr>
    </w:p>
    <w:p w14:paraId="17BCC290" w14:textId="030524AE" w:rsidR="00573F6A" w:rsidRPr="009F57C6" w:rsidRDefault="00573F6A" w:rsidP="00573F6A">
      <w:pPr>
        <w:pStyle w:val="Default"/>
        <w:spacing w:after="37"/>
        <w:rPr>
          <w:rFonts w:asciiTheme="majorBidi" w:hAnsiTheme="majorBidi" w:cstheme="majorBidi"/>
          <w:b/>
          <w:bCs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20. Kto zapewnia pojemniki do dezynfekcji przez zanurzenie basenów, kaczek, misek nerkowatych itp.?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eastAsia="Georgia" w:hAnsiTheme="majorBidi" w:cstheme="majorBidi"/>
          <w:b/>
          <w:bCs/>
          <w:color w:val="auto"/>
          <w:sz w:val="22"/>
          <w:szCs w:val="22"/>
        </w:rPr>
        <w:t>Zamawiający.</w:t>
      </w:r>
    </w:p>
    <w:p w14:paraId="3264E31C" w14:textId="77777777" w:rsidR="00573F6A" w:rsidRPr="009F57C6" w:rsidRDefault="00573F6A" w:rsidP="00573F6A">
      <w:pPr>
        <w:pStyle w:val="Default"/>
        <w:spacing w:after="37"/>
        <w:rPr>
          <w:rFonts w:asciiTheme="majorBidi" w:hAnsiTheme="majorBidi" w:cstheme="majorBidi"/>
          <w:color w:val="auto"/>
          <w:sz w:val="22"/>
          <w:szCs w:val="22"/>
        </w:rPr>
      </w:pPr>
    </w:p>
    <w:p w14:paraId="3F80DA11" w14:textId="524E1513" w:rsidR="00573F6A" w:rsidRPr="009F57C6" w:rsidRDefault="00573F6A" w:rsidP="00573F6A">
      <w:pPr>
        <w:pStyle w:val="Default"/>
        <w:rPr>
          <w:rFonts w:asciiTheme="majorBidi" w:hAnsiTheme="majorBidi" w:cstheme="majorBidi"/>
          <w:color w:val="auto"/>
          <w:sz w:val="22"/>
          <w:szCs w:val="22"/>
        </w:rPr>
      </w:pPr>
      <w:r w:rsidRPr="009F57C6">
        <w:rPr>
          <w:rFonts w:asciiTheme="majorBidi" w:hAnsiTheme="majorBidi" w:cstheme="majorBidi"/>
          <w:color w:val="auto"/>
          <w:sz w:val="22"/>
          <w:szCs w:val="22"/>
        </w:rPr>
        <w:t xml:space="preserve">21. Jakiego producenta podajniki na papier toaletowy występują u Zamawiającego? </w:t>
      </w:r>
      <w:r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Odpowiedź Zamawiającego:</w:t>
      </w:r>
      <w:r w:rsidR="009F57C6"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 </w:t>
      </w:r>
      <w:r w:rsidR="009F57C6"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 xml:space="preserve">Zamawiający posiada podajniki na papier toaletowy kryte firm: 240 Linea, </w:t>
      </w:r>
      <w:proofErr w:type="spellStart"/>
      <w:r w:rsidR="009F57C6" w:rsidRPr="009F57C6">
        <w:rPr>
          <w:rFonts w:asciiTheme="majorBidi" w:hAnsiTheme="majorBidi" w:cstheme="majorBidi"/>
          <w:b/>
          <w:bCs/>
          <w:color w:val="auto"/>
          <w:sz w:val="22"/>
          <w:szCs w:val="22"/>
        </w:rPr>
        <w:t>Grite</w:t>
      </w:r>
      <w:proofErr w:type="spellEnd"/>
      <w:r w:rsidR="009F57C6" w:rsidRPr="009F57C6">
        <w:rPr>
          <w:rFonts w:asciiTheme="majorBidi" w:hAnsiTheme="majorBidi" w:cstheme="majorBidi"/>
          <w:color w:val="auto"/>
          <w:sz w:val="22"/>
          <w:szCs w:val="22"/>
        </w:rPr>
        <w:t>.</w:t>
      </w:r>
    </w:p>
    <w:p w14:paraId="5F466A76" w14:textId="77777777" w:rsidR="00EE5BB5" w:rsidRPr="000F11FD" w:rsidRDefault="00EE5BB5" w:rsidP="00EE5BB5">
      <w:pPr>
        <w:pStyle w:val="Akapitzlist"/>
        <w:rPr>
          <w:rFonts w:ascii="Times New Roman" w:hAnsi="Times New Roman" w:cs="Times New Roman"/>
          <w:kern w:val="2"/>
        </w:rPr>
      </w:pPr>
    </w:p>
    <w:p w14:paraId="2B6F151F" w14:textId="77777777" w:rsidR="00EE5BB5" w:rsidRPr="000F11FD" w:rsidRDefault="00EE5BB5" w:rsidP="00EE5BB5">
      <w:pPr>
        <w:pStyle w:val="Default"/>
        <w:rPr>
          <w:rFonts w:ascii="Times New Roman" w:hAnsi="Times New Roman" w:cs="Times New Roman"/>
          <w:b/>
          <w:bCs/>
          <w:color w:val="auto"/>
        </w:rPr>
      </w:pPr>
      <w:r w:rsidRPr="000F11FD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5F8A2173" w14:textId="77777777" w:rsidR="00EE5BB5" w:rsidRPr="000F11FD" w:rsidRDefault="00EE5BB5" w:rsidP="00EE5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11FD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0F11FD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0F11FD">
        <w:rPr>
          <w:rFonts w:ascii="Times New Roman" w:hAnsi="Times New Roman" w:cs="Times New Roman"/>
          <w:sz w:val="24"/>
          <w:szCs w:val="24"/>
        </w:rPr>
        <w:t>.</w:t>
      </w:r>
    </w:p>
    <w:p w14:paraId="513214CA" w14:textId="77777777" w:rsidR="00EE5BB5" w:rsidRPr="000F11FD" w:rsidRDefault="00EE5BB5" w:rsidP="00EE5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546553" w14:textId="3D0426B9" w:rsidR="00EE5BB5" w:rsidRPr="009F57C6" w:rsidRDefault="00EE5BB5" w:rsidP="00EE5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57C6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9F57C6" w:rsidRPr="009F57C6">
        <w:rPr>
          <w:rFonts w:ascii="Times New Roman" w:hAnsi="Times New Roman" w:cs="Times New Roman"/>
          <w:sz w:val="24"/>
          <w:szCs w:val="24"/>
        </w:rPr>
        <w:t>06.11</w:t>
      </w:r>
      <w:r w:rsidRPr="009F57C6">
        <w:rPr>
          <w:rFonts w:ascii="Times New Roman" w:hAnsi="Times New Roman" w:cs="Times New Roman"/>
          <w:sz w:val="24"/>
          <w:szCs w:val="24"/>
        </w:rPr>
        <w:t>.2023r.</w:t>
      </w:r>
    </w:p>
    <w:p w14:paraId="05BFCFC3" w14:textId="77777777" w:rsidR="00EE5BB5" w:rsidRPr="000F11FD" w:rsidRDefault="00EE5BB5" w:rsidP="00EE5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921E91" w14:textId="77777777" w:rsidR="00EE5BB5" w:rsidRPr="00A13D81" w:rsidRDefault="00EE5BB5" w:rsidP="00EE5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42AB7964" w14:textId="77777777" w:rsidR="00EE5BB5" w:rsidRPr="00A13D81" w:rsidRDefault="00EE5BB5" w:rsidP="00EE5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475CCD91" w14:textId="77777777" w:rsidR="00EE5BB5" w:rsidRPr="00A13D81" w:rsidRDefault="00EE5BB5" w:rsidP="00EE5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4E46FE27" w14:textId="77777777" w:rsidR="00EE5BB5" w:rsidRPr="00A13D81" w:rsidRDefault="00EE5BB5" w:rsidP="00EE5B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2F9674AB" w14:textId="77777777" w:rsidR="00BC20D3" w:rsidRDefault="00BC20D3"/>
    <w:sectPr w:rsidR="00BC20D3" w:rsidSect="00472A28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CC53AB"/>
    <w:multiLevelType w:val="hybridMultilevel"/>
    <w:tmpl w:val="263EA68A"/>
    <w:lvl w:ilvl="0" w:tplc="19DA3B7A">
      <w:start w:val="1"/>
      <w:numFmt w:val="decimal"/>
      <w:lvlText w:val="%1)"/>
      <w:lvlJc w:val="left"/>
      <w:pPr>
        <w:ind w:left="72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6D0BD7"/>
    <w:multiLevelType w:val="hybridMultilevel"/>
    <w:tmpl w:val="DB34EAB6"/>
    <w:lvl w:ilvl="0" w:tplc="DF80DDE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1A1C63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103527585">
    <w:abstractNumId w:val="1"/>
  </w:num>
  <w:num w:numId="2" w16cid:durableId="13771202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35040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BB5"/>
    <w:rsid w:val="000E33A5"/>
    <w:rsid w:val="00153184"/>
    <w:rsid w:val="00237A5C"/>
    <w:rsid w:val="00573F6A"/>
    <w:rsid w:val="00681E8F"/>
    <w:rsid w:val="00770718"/>
    <w:rsid w:val="009F57C6"/>
    <w:rsid w:val="00BC20D3"/>
    <w:rsid w:val="00EE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2019C"/>
  <w15:chartTrackingRefBased/>
  <w15:docId w15:val="{C1C7F63F-60C1-4779-9545-236644B53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5BB5"/>
    <w:rPr>
      <w:kern w:val="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5BB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EE5BB5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EE5BB5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77071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253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1936</Words>
  <Characters>11618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2023-10-26T11:38:00Z</dcterms:created>
  <dcterms:modified xsi:type="dcterms:W3CDTF">2023-11-06T09:09:00Z</dcterms:modified>
</cp:coreProperties>
</file>