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F10" w:rsidRDefault="008E2F10" w:rsidP="008E2F1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8E2F10" w:rsidRDefault="008E2F10" w:rsidP="008E2F10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8E2F10" w:rsidRDefault="008E2F10" w:rsidP="008E2F1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8E2F10" w:rsidRDefault="008E2F10" w:rsidP="008E2F1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E2F10" w:rsidRDefault="008E2F10" w:rsidP="008E2F10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AZP/08/P/2024</w:t>
      </w:r>
      <w:r>
        <w:rPr>
          <w:sz w:val="24"/>
          <w:szCs w:val="24"/>
        </w:rPr>
        <w:tab/>
        <w:t xml:space="preserve"> Katowice dnia: </w:t>
      </w:r>
      <w:r w:rsidR="00F30643">
        <w:rPr>
          <w:sz w:val="24"/>
          <w:szCs w:val="24"/>
        </w:rPr>
        <w:t>20</w:t>
      </w:r>
      <w:r>
        <w:rPr>
          <w:sz w:val="24"/>
          <w:szCs w:val="24"/>
        </w:rPr>
        <w:t>.06.2024 r.</w:t>
      </w:r>
    </w:p>
    <w:p w:rsidR="008E2F10" w:rsidRDefault="008E2F10" w:rsidP="008E2F1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E2F10" w:rsidRPr="00F45865" w:rsidRDefault="008E2F10" w:rsidP="008E2F10">
      <w:pPr>
        <w:rPr>
          <w:sz w:val="16"/>
          <w:szCs w:val="16"/>
        </w:rPr>
      </w:pPr>
    </w:p>
    <w:p w:rsidR="008E2F10" w:rsidRDefault="008E2F10" w:rsidP="008E2F10"/>
    <w:p w:rsidR="008E2F10" w:rsidRDefault="008E2F10" w:rsidP="008E2F1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E2F10" w:rsidRDefault="008E2F10" w:rsidP="008E2F1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E2F10" w:rsidRDefault="008E2F10" w:rsidP="008E2F1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E2F10" w:rsidRDefault="008E2F10" w:rsidP="008E2F1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E2F10" w:rsidRDefault="008E2F10" w:rsidP="008E2F1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E2F10" w:rsidRDefault="008E2F10" w:rsidP="008E2F1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8E2F10" w:rsidRDefault="008E2F10" w:rsidP="008E2F10">
      <w:pPr>
        <w:jc w:val="both"/>
        <w:rPr>
          <w:i/>
          <w:sz w:val="22"/>
          <w:szCs w:val="22"/>
        </w:rPr>
      </w:pPr>
    </w:p>
    <w:p w:rsidR="008E2F10" w:rsidRDefault="008E2F10" w:rsidP="008E2F10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8E2F10" w:rsidRDefault="008E2F10" w:rsidP="008E2F10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Dostawa </w:t>
      </w:r>
      <w:r w:rsidRPr="00655EB4">
        <w:rPr>
          <w:b/>
          <w:bCs/>
          <w:i/>
          <w:sz w:val="22"/>
          <w:szCs w:val="22"/>
        </w:rPr>
        <w:t xml:space="preserve">płynów infuzyjnych, preparatów do żywienia pozajelitowego i dojelitowego </w:t>
      </w:r>
    </w:p>
    <w:p w:rsidR="008E2F10" w:rsidRDefault="008E2F10" w:rsidP="008E2F10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655EB4">
        <w:rPr>
          <w:b/>
          <w:bCs/>
          <w:i/>
          <w:sz w:val="22"/>
          <w:szCs w:val="22"/>
        </w:rPr>
        <w:t>oraz pozostałych produktów leczniczych”;</w:t>
      </w:r>
      <w:r>
        <w:rPr>
          <w:bCs/>
          <w:i/>
          <w:sz w:val="22"/>
          <w:szCs w:val="22"/>
        </w:rPr>
        <w:t xml:space="preserve"> </w:t>
      </w:r>
    </w:p>
    <w:p w:rsidR="008E2F10" w:rsidRDefault="008E2F10" w:rsidP="008E2F10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AZP/08/P/2024</w:t>
      </w:r>
    </w:p>
    <w:p w:rsidR="008E2F10" w:rsidRDefault="008E2F10" w:rsidP="008E2F10">
      <w:pPr>
        <w:jc w:val="both"/>
        <w:rPr>
          <w:b/>
          <w:sz w:val="22"/>
          <w:szCs w:val="22"/>
        </w:rPr>
      </w:pPr>
    </w:p>
    <w:p w:rsidR="008E2F10" w:rsidRPr="0025260B" w:rsidRDefault="008E2F10" w:rsidP="008E2F10">
      <w:pPr>
        <w:jc w:val="both"/>
        <w:rPr>
          <w:sz w:val="16"/>
          <w:szCs w:val="16"/>
        </w:rPr>
      </w:pPr>
    </w:p>
    <w:p w:rsidR="008E2F10" w:rsidRDefault="008E2F10" w:rsidP="008E2F10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30B51" w:rsidRPr="008E2F10" w:rsidTr="008277BC">
        <w:tc>
          <w:tcPr>
            <w:tcW w:w="9356" w:type="dxa"/>
            <w:shd w:val="clear" w:color="auto" w:fill="auto"/>
          </w:tcPr>
          <w:p w:rsidR="00A27049" w:rsidRDefault="00A27049" w:rsidP="008E2F10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B30B51" w:rsidRPr="008E2F10" w:rsidRDefault="00B30B51" w:rsidP="008E2F10">
            <w:pPr>
              <w:ind w:left="30" w:right="-72"/>
              <w:jc w:val="both"/>
              <w:rPr>
                <w:sz w:val="24"/>
                <w:szCs w:val="24"/>
              </w:rPr>
            </w:pPr>
            <w:r w:rsidRPr="008E2F10">
              <w:rPr>
                <w:sz w:val="24"/>
                <w:szCs w:val="24"/>
                <w:u w:val="single"/>
              </w:rPr>
              <w:t>Do §2 ust. 6 wzoru umowy</w:t>
            </w:r>
            <w:r w:rsidRPr="008E2F10">
              <w:rPr>
                <w:sz w:val="24"/>
                <w:szCs w:val="24"/>
              </w:rPr>
              <w:t xml:space="preserve">: </w:t>
            </w:r>
          </w:p>
          <w:p w:rsidR="00B30B51" w:rsidRPr="008E2F10" w:rsidRDefault="00B30B51" w:rsidP="008E2F1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E2F10">
              <w:rPr>
                <w:sz w:val="24"/>
                <w:szCs w:val="24"/>
              </w:rPr>
              <w:t xml:space="preserve">Prosimy o skonkretyzowanie granicznych wartości dla poszczególnych pozycji asortymentowych, jakie Zamawiający zamierza zrealizować, np. poprzez podanie, że zmiany ilości produktów określonych w formularzu cenowym mogą ulec zmniejszeniu lub zwiększeniu w granicach +/- 20%, przy czym przez takie sformułowanie Zamawiający będzie rozumiał możliwość zamówienia o 20% mniejszych lub o 20% większych ilości, każdego z zamówionych asortymentów. Aktualna treść §2 ust. 6 jest na tyle ogólna </w:t>
            </w:r>
            <w:r w:rsidR="008E2F10">
              <w:rPr>
                <w:sz w:val="24"/>
                <w:szCs w:val="24"/>
              </w:rPr>
              <w:t xml:space="preserve">                </w:t>
            </w:r>
            <w:r w:rsidRPr="008E2F10">
              <w:rPr>
                <w:sz w:val="24"/>
                <w:szCs w:val="24"/>
              </w:rPr>
              <w:t xml:space="preserve">i nieprecyzyjna, że na jej podstawie wykonawcy nie są w stanie określić faktycznej wielkości przedmiotu zamówienia w zakresie poszczególnych pozycji asortymentowych oraz nie są w stanie dokonać prawidłowej kalkulacji cen na potrzeby składanej oferty. </w:t>
            </w:r>
            <w:r w:rsidR="008E2F10">
              <w:rPr>
                <w:sz w:val="24"/>
                <w:szCs w:val="24"/>
              </w:rPr>
              <w:t xml:space="preserve">                  </w:t>
            </w:r>
            <w:r w:rsidRPr="008E2F10">
              <w:rPr>
                <w:sz w:val="24"/>
                <w:szCs w:val="24"/>
              </w:rPr>
              <w:t xml:space="preserve">W wyroku z dnia 17 listopada 2023 roku (sygn. akt: KIO 3212/23) Krajowa Izba Odwoławcza uwzględniła odwołanie wniesione przez wykonawcę Urtica Sp. z o.o. </w:t>
            </w:r>
            <w:r w:rsidR="008E2F10">
              <w:rPr>
                <w:sz w:val="24"/>
                <w:szCs w:val="24"/>
              </w:rPr>
              <w:t xml:space="preserve">                              </w:t>
            </w:r>
            <w:r w:rsidRPr="008E2F10">
              <w:rPr>
                <w:sz w:val="24"/>
                <w:szCs w:val="24"/>
              </w:rPr>
              <w:t xml:space="preserve">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</w:t>
            </w:r>
            <w:proofErr w:type="spellStart"/>
            <w:r w:rsidRPr="008E2F10">
              <w:rPr>
                <w:sz w:val="24"/>
                <w:szCs w:val="24"/>
              </w:rPr>
              <w:t>pkt</w:t>
            </w:r>
            <w:proofErr w:type="spellEnd"/>
            <w:r w:rsidRPr="008E2F10">
              <w:rPr>
                <w:sz w:val="24"/>
                <w:szCs w:val="24"/>
              </w:rPr>
              <w:t xml:space="preserve">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</w:t>
            </w:r>
            <w:proofErr w:type="spellStart"/>
            <w:r w:rsidRPr="008E2F10">
              <w:rPr>
                <w:sz w:val="24"/>
                <w:szCs w:val="24"/>
              </w:rPr>
              <w:t>pkt</w:t>
            </w:r>
            <w:proofErr w:type="spellEnd"/>
            <w:r w:rsidRPr="008E2F10">
              <w:rPr>
                <w:sz w:val="24"/>
                <w:szCs w:val="24"/>
              </w:rPr>
              <w:t xml:space="preserve">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KIO uznała, że chociaż Zamawiający dysponuje ograniczonymi możliwościami w zakresie precyzyjnego określenia zapotrzebowania na poszczególne produkty, a rodzaj i ilość towarów koniecznych do prawidłowego udzielania świadczeń zdrowotnych są uzależnione od różnych okoliczności, to jednak ich zaistnienie nie ma wpływu na zapisy umowy, które naruszają art. 99 ust. 1 PZP, art. 433 </w:t>
            </w:r>
            <w:proofErr w:type="spellStart"/>
            <w:r w:rsidRPr="008E2F10">
              <w:rPr>
                <w:sz w:val="24"/>
                <w:szCs w:val="24"/>
              </w:rPr>
              <w:t>pkt</w:t>
            </w:r>
            <w:proofErr w:type="spellEnd"/>
            <w:r w:rsidRPr="008E2F10">
              <w:rPr>
                <w:sz w:val="24"/>
                <w:szCs w:val="24"/>
              </w:rPr>
              <w:t xml:space="preserve"> 4 PZP </w:t>
            </w:r>
            <w:r w:rsidR="008E2F10">
              <w:rPr>
                <w:sz w:val="24"/>
                <w:szCs w:val="24"/>
              </w:rPr>
              <w:t xml:space="preserve">                 </w:t>
            </w:r>
            <w:r w:rsidRPr="008E2F10">
              <w:rPr>
                <w:sz w:val="24"/>
                <w:szCs w:val="24"/>
              </w:rPr>
              <w:t xml:space="preserve">i art. 441 ust. 1 PZP. Izba potwierdziła, że norma wynikająca z art. 433 </w:t>
            </w:r>
            <w:proofErr w:type="spellStart"/>
            <w:r w:rsidRPr="008E2F10">
              <w:rPr>
                <w:sz w:val="24"/>
                <w:szCs w:val="24"/>
              </w:rPr>
              <w:t>pkt</w:t>
            </w:r>
            <w:proofErr w:type="spellEnd"/>
            <w:r w:rsidRPr="008E2F10">
              <w:rPr>
                <w:sz w:val="24"/>
                <w:szCs w:val="24"/>
              </w:rPr>
              <w:t xml:space="preserve"> 4 PZP, która zakazuje wprowadzania postanowień przewidujących możliwość dowolnego ograniczenia zakresu zamówienia, bez wskazania minimalnej wartości lub wielkości świadczenia stron </w:t>
            </w:r>
            <w:r w:rsidRPr="008E2F10">
              <w:rPr>
                <w:sz w:val="24"/>
                <w:szCs w:val="24"/>
              </w:rPr>
              <w:lastRenderedPageBreak/>
              <w:t xml:space="preserve">oraz norma wynikająca z art. 441 ust. 1 PZP, która określa zasady korzystania z prawa opcji, nakazująca opisywać je 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 w zakresie każdego produktu. 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</w:t>
            </w:r>
            <w:proofErr w:type="spellStart"/>
            <w:r w:rsidRPr="008E2F10">
              <w:rPr>
                <w:sz w:val="24"/>
                <w:szCs w:val="24"/>
              </w:rPr>
              <w:t>pkt</w:t>
            </w:r>
            <w:proofErr w:type="spellEnd"/>
            <w:r w:rsidRPr="008E2F10">
              <w:rPr>
                <w:sz w:val="24"/>
                <w:szCs w:val="24"/>
              </w:rPr>
              <w:t xml:space="preserve"> 4 PZP, natomiast w zakresie, gdzie zwiększenie zakresu zamówienia stanowi opcję, należy stosować się do reguł wynikających z art. 441 ust. 1 PZP. </w:t>
            </w:r>
          </w:p>
          <w:p w:rsidR="00B30B51" w:rsidRPr="008E2F10" w:rsidRDefault="008E2F10" w:rsidP="008E2F10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8E2F10">
              <w:rPr>
                <w:b/>
                <w:sz w:val="24"/>
                <w:szCs w:val="24"/>
              </w:rPr>
              <w:t>Odp.:</w:t>
            </w:r>
          </w:p>
          <w:p w:rsidR="00A27049" w:rsidRDefault="00A27049" w:rsidP="00A27049">
            <w:pPr>
              <w:jc w:val="both"/>
              <w:rPr>
                <w:rFonts w:cstheme="minorHAnsi"/>
                <w:color w:val="000000" w:themeColor="text1"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modyfikację § 2 ust. 6 Projektu umowy.</w:t>
            </w:r>
          </w:p>
          <w:p w:rsidR="008E2F10" w:rsidRPr="008E2F10" w:rsidRDefault="008E2F10" w:rsidP="008E2F10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B30B51" w:rsidRPr="008E2F10" w:rsidRDefault="00B30B51" w:rsidP="008E2F10">
            <w:pPr>
              <w:ind w:left="30" w:right="-72"/>
              <w:jc w:val="both"/>
              <w:rPr>
                <w:sz w:val="24"/>
                <w:szCs w:val="24"/>
              </w:rPr>
            </w:pPr>
            <w:r w:rsidRPr="008E2F10">
              <w:rPr>
                <w:sz w:val="24"/>
                <w:szCs w:val="24"/>
                <w:u w:val="single"/>
              </w:rPr>
              <w:t>Do §2 ust. 9 wzoru umowy</w:t>
            </w:r>
          </w:p>
          <w:p w:rsidR="00B30B51" w:rsidRPr="008E2F10" w:rsidRDefault="00B30B51" w:rsidP="008E2F1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E2F10">
              <w:rPr>
                <w:sz w:val="24"/>
                <w:szCs w:val="24"/>
              </w:rPr>
              <w:t xml:space="preserve">Czy Zamawiający wyrazi zgodę na usunięcie §2 ust. 9, który nakłada obowiązek informowania Zamawiającego o ewentualnych brakach produkcyjnych w terminie przynajmniej do 7 dni przed wystąpieniem tych braków? Wykonawca wyjaśnia, że rynek ochrony zdrowia, także w zakresie dostępności danych produktów jest dynamiczny </w:t>
            </w:r>
            <w:r w:rsidR="008E2F10">
              <w:rPr>
                <w:sz w:val="24"/>
                <w:szCs w:val="24"/>
              </w:rPr>
              <w:t xml:space="preserve">                         </w:t>
            </w:r>
            <w:r w:rsidRPr="008E2F10">
              <w:rPr>
                <w:sz w:val="24"/>
                <w:szCs w:val="24"/>
              </w:rPr>
              <w:t xml:space="preserve">i zwykle wykonawca o braku danego produktu dowiaduje się od dostawcy późno, nawet </w:t>
            </w:r>
            <w:r w:rsidR="008E2F10">
              <w:rPr>
                <w:sz w:val="24"/>
                <w:szCs w:val="24"/>
              </w:rPr>
              <w:t xml:space="preserve">                 </w:t>
            </w:r>
            <w:r w:rsidRPr="008E2F10">
              <w:rPr>
                <w:sz w:val="24"/>
                <w:szCs w:val="24"/>
              </w:rPr>
              <w:t xml:space="preserve">w terminie krótszym niż wskazany termin 7 dni przed spodziewanym terminem braków. Ewentualnie, w razie braku zgody na powyższe, Wykonawca prosi o zmianę poprzez dodanie na końcu tego postanowienia po przecinku części zdania o treści: „o ile otrzymał </w:t>
            </w:r>
            <w:r w:rsidR="008E2F10">
              <w:rPr>
                <w:sz w:val="24"/>
                <w:szCs w:val="24"/>
              </w:rPr>
              <w:t xml:space="preserve">         </w:t>
            </w:r>
            <w:r w:rsidRPr="008E2F10">
              <w:rPr>
                <w:sz w:val="24"/>
                <w:szCs w:val="24"/>
              </w:rPr>
              <w:t xml:space="preserve">w ww. terminie powyższą informację od dostawcy leków”. Powyższa zmiana jest partnerskim rozwiązaniem, nakazującym współdziałanie Zamawiającego i Wykonawcy jednak z realnym dookreśleniem faktycznych zdarzeń, w których Wykonawca dowiaduje się o braku produkcyjnym danego produktu często dopiero po złożeniu zamówienia przez Zamawiającego. </w:t>
            </w:r>
          </w:p>
          <w:p w:rsidR="008E2F10" w:rsidRPr="008E2F10" w:rsidRDefault="008E2F10" w:rsidP="008E2F10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8E2F10">
              <w:rPr>
                <w:b/>
                <w:sz w:val="24"/>
                <w:szCs w:val="24"/>
              </w:rPr>
              <w:t>Odp.:</w:t>
            </w:r>
          </w:p>
          <w:p w:rsidR="005A34E0" w:rsidRPr="005A34E0" w:rsidRDefault="005A34E0" w:rsidP="004E4583">
            <w:pPr>
              <w:pStyle w:val="Tekstkomentarz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4E0">
              <w:rPr>
                <w:rFonts w:ascii="Times New Roman" w:hAnsi="Times New Roman" w:cs="Times New Roman"/>
                <w:sz w:val="24"/>
                <w:szCs w:val="24"/>
              </w:rPr>
              <w:t>Zamawiający wyraża zgodę na zmianę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34E0">
              <w:rPr>
                <w:rFonts w:ascii="Times New Roman" w:hAnsi="Times New Roman" w:cs="Times New Roman"/>
                <w:sz w:val="24"/>
                <w:szCs w:val="24"/>
              </w:rPr>
              <w:t>2 ust. 9</w:t>
            </w:r>
            <w:r w:rsidRPr="005A34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5A34E0">
              <w:rPr>
                <w:rFonts w:ascii="Times New Roman" w:hAnsi="Times New Roman" w:cs="Times New Roman"/>
                <w:sz w:val="24"/>
                <w:szCs w:val="24"/>
              </w:rPr>
              <w:t>rojektu umowy poprzez nadanie mu następującego brzmienia:</w:t>
            </w:r>
          </w:p>
          <w:p w:rsidR="005A34E0" w:rsidRPr="005A34E0" w:rsidRDefault="005A34E0" w:rsidP="005A34E0">
            <w:pPr>
              <w:pStyle w:val="Tekstkomentarz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4E0">
              <w:rPr>
                <w:rFonts w:ascii="Times New Roman" w:hAnsi="Times New Roman" w:cs="Times New Roman"/>
                <w:sz w:val="24"/>
                <w:szCs w:val="24"/>
              </w:rPr>
              <w:t xml:space="preserve">„Wykonawca zobowiązuje się do informowania Zamawiającego w terminie maksymalnie do 7 dni roboczych przed wystąpieniem spodziewanych braków produkcyjnych produktów leczniczych objętych umową oraz zagwarantowania w związku z tym realizacji zwiększonych zamówień zabezpieczających prawidłowe funkcjonowanie Oddziałów szpitalnych </w:t>
            </w:r>
            <w:r w:rsidRPr="005A34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Zamawiającego, chyba, że nie otrzyma on w ww. terminie powyższej informacji od dostawcy leków i jednocześnie nie będzie mógł przy zachowaniu należytej staranności przewidzieć braków produkcyjnych produktów leczniczych objętych umową. W przypadku, w którym Wykonawca, mimo zachowania należytej staranności, poweźmie informację dotyczącą braków produkcyjnych produktów leczniczych objętych umową dopiero w terminie krótszym niż 7 dni roboczych przed wystąpieniem przedmiotowych braków, będzie on zobowiązany do poinformowania Zamawiającego o spodziewanych brakach nie później niż następnego dnia po powzięciu takiej informacji i do zagwarantowania w związku z tym realizacji zwiększonych zamówień zabezpieczających prawidłowe funkcjonowanie Oddziałów szpitalnych Zamawiającego .”</w:t>
            </w:r>
          </w:p>
          <w:p w:rsidR="00F22606" w:rsidRDefault="00F22606" w:rsidP="00F22606">
            <w:pPr>
              <w:ind w:right="-74"/>
              <w:jc w:val="both"/>
              <w:rPr>
                <w:sz w:val="24"/>
                <w:szCs w:val="24"/>
              </w:rPr>
            </w:pPr>
          </w:p>
          <w:p w:rsidR="00B30B51" w:rsidRPr="008E2F10" w:rsidRDefault="008E2F10" w:rsidP="00F22606">
            <w:pPr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8E2F10">
              <w:rPr>
                <w:sz w:val="24"/>
                <w:szCs w:val="24"/>
                <w:u w:val="single"/>
              </w:rPr>
              <w:t>Do §9a wzoru umowy</w:t>
            </w:r>
          </w:p>
          <w:p w:rsidR="00B30B51" w:rsidRPr="008E2F10" w:rsidRDefault="00B30B51" w:rsidP="008E2F1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E2F10">
              <w:rPr>
                <w:sz w:val="24"/>
                <w:szCs w:val="24"/>
              </w:rPr>
              <w:t xml:space="preserve">Prosimy o dodanie zastrzeżenia, że w przypadku, gdy strony nie dojdą do porozumienia </w:t>
            </w:r>
            <w:r w:rsidR="008E2F10">
              <w:rPr>
                <w:sz w:val="24"/>
                <w:szCs w:val="24"/>
              </w:rPr>
              <w:t xml:space="preserve">               </w:t>
            </w:r>
            <w:r w:rsidRPr="008E2F10">
              <w:rPr>
                <w:sz w:val="24"/>
                <w:szCs w:val="24"/>
              </w:rPr>
              <w:t>w zakresie zmiany wynagrodzenia Wykonawcy w oparciu o postanowienia §9a wzoru umowy, zarówno Wykonawca jak i Zamawiający nabędą uprawnienie do rozwiązania w tej części umowy za porozumieniem stron, z zachowaniem jednomiesięcznego okresu wypowiedzenia, bez obowiązku ponoszenia z tego tytułu kar umownych.</w:t>
            </w:r>
          </w:p>
          <w:p w:rsidR="008E2F10" w:rsidRDefault="008E2F10" w:rsidP="008E2F10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8E2F10">
              <w:rPr>
                <w:b/>
                <w:sz w:val="24"/>
                <w:szCs w:val="24"/>
              </w:rPr>
              <w:t>Odp.:</w:t>
            </w:r>
          </w:p>
          <w:p w:rsidR="008D148C" w:rsidRPr="008D148C" w:rsidRDefault="008D148C" w:rsidP="008E2F10">
            <w:pPr>
              <w:ind w:left="30" w:right="-72"/>
              <w:jc w:val="both"/>
              <w:rPr>
                <w:sz w:val="24"/>
                <w:szCs w:val="24"/>
              </w:rPr>
            </w:pPr>
            <w:r w:rsidRPr="008D148C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nie zmienia pierwotnego zapisu SWZ.</w:t>
            </w:r>
          </w:p>
          <w:p w:rsidR="00B30B51" w:rsidRPr="008E2F10" w:rsidRDefault="00B30B51" w:rsidP="008E2F1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3F1FC8" w:rsidRDefault="003F1FC8" w:rsidP="003F1FC8">
      <w:pPr>
        <w:jc w:val="right"/>
        <w:rPr>
          <w:i/>
          <w:sz w:val="24"/>
          <w:szCs w:val="24"/>
        </w:rPr>
      </w:pPr>
    </w:p>
    <w:p w:rsidR="003F1FC8" w:rsidRDefault="003F1FC8" w:rsidP="003F1FC8">
      <w:pPr>
        <w:jc w:val="right"/>
        <w:rPr>
          <w:i/>
          <w:sz w:val="24"/>
          <w:szCs w:val="24"/>
        </w:rPr>
      </w:pPr>
    </w:p>
    <w:p w:rsidR="003F1FC8" w:rsidRDefault="003F1FC8" w:rsidP="003F1FC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3F1FC8" w:rsidRDefault="003F1FC8" w:rsidP="003F1FC8">
      <w:pPr>
        <w:jc w:val="right"/>
        <w:rPr>
          <w:i/>
          <w:sz w:val="24"/>
          <w:szCs w:val="24"/>
        </w:rPr>
      </w:pPr>
    </w:p>
    <w:p w:rsidR="003F1FC8" w:rsidRDefault="003F1FC8" w:rsidP="003F1FC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3F1FC8" w:rsidRPr="00E935D6" w:rsidRDefault="003F1FC8" w:rsidP="003F1FC8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BE7BFD" w:rsidRPr="008E2F10" w:rsidRDefault="00BE7BFD" w:rsidP="008E2F10">
      <w:pPr>
        <w:jc w:val="both"/>
        <w:rPr>
          <w:sz w:val="22"/>
          <w:szCs w:val="22"/>
        </w:rPr>
      </w:pPr>
    </w:p>
    <w:sectPr w:rsidR="00BE7BFD" w:rsidRPr="008E2F10" w:rsidSect="005A34E0">
      <w:footerReference w:type="even" r:id="rId7"/>
      <w:footerReference w:type="default" r:id="rId8"/>
      <w:footerReference w:type="first" r:id="rId9"/>
      <w:pgSz w:w="11906" w:h="16838" w:code="9"/>
      <w:pgMar w:top="568" w:right="1418" w:bottom="709" w:left="1418" w:header="424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753" w:rsidRDefault="00DE7753">
      <w:r>
        <w:separator/>
      </w:r>
    </w:p>
  </w:endnote>
  <w:endnote w:type="continuationSeparator" w:id="0">
    <w:p w:rsidR="00DE7753" w:rsidRDefault="00DE7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50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250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2501B" w:rsidRPr="00B862CC">
      <w:rPr>
        <w:rFonts w:ascii="Arial" w:hAnsi="Arial"/>
        <w:sz w:val="18"/>
        <w:szCs w:val="24"/>
      </w:rPr>
      <w:fldChar w:fldCharType="separate"/>
    </w:r>
    <w:r w:rsidR="004E4583">
      <w:rPr>
        <w:rFonts w:ascii="Arial" w:hAnsi="Arial"/>
        <w:noProof/>
        <w:sz w:val="18"/>
        <w:szCs w:val="24"/>
      </w:rPr>
      <w:t>1</w:t>
    </w:r>
    <w:r w:rsidR="00C2501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250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2501B" w:rsidRPr="00B862CC">
      <w:rPr>
        <w:rFonts w:ascii="Arial" w:hAnsi="Arial"/>
        <w:sz w:val="18"/>
        <w:szCs w:val="24"/>
      </w:rPr>
      <w:fldChar w:fldCharType="separate"/>
    </w:r>
    <w:r w:rsidR="004E4583">
      <w:rPr>
        <w:rFonts w:ascii="Arial" w:hAnsi="Arial"/>
        <w:noProof/>
        <w:sz w:val="18"/>
        <w:szCs w:val="24"/>
      </w:rPr>
      <w:t>3</w:t>
    </w:r>
    <w:r w:rsidR="00C2501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501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E4583" w:rsidRPr="004E458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753" w:rsidRDefault="00DE7753">
      <w:r>
        <w:separator/>
      </w:r>
    </w:p>
  </w:footnote>
  <w:footnote w:type="continuationSeparator" w:id="0">
    <w:p w:rsidR="00DE7753" w:rsidRDefault="00DE77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B19605B"/>
    <w:multiLevelType w:val="hybridMultilevel"/>
    <w:tmpl w:val="574EE0A8"/>
    <w:lvl w:ilvl="0" w:tplc="EDBA93F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0B51"/>
    <w:rsid w:val="00031374"/>
    <w:rsid w:val="000A1097"/>
    <w:rsid w:val="000E2A8F"/>
    <w:rsid w:val="0012774F"/>
    <w:rsid w:val="00144B7A"/>
    <w:rsid w:val="00180C6E"/>
    <w:rsid w:val="001E2081"/>
    <w:rsid w:val="0029606A"/>
    <w:rsid w:val="00354CA0"/>
    <w:rsid w:val="003F1FC8"/>
    <w:rsid w:val="004848F3"/>
    <w:rsid w:val="004A75F2"/>
    <w:rsid w:val="004E4583"/>
    <w:rsid w:val="004E4B64"/>
    <w:rsid w:val="00502F01"/>
    <w:rsid w:val="005144A9"/>
    <w:rsid w:val="00520165"/>
    <w:rsid w:val="0056409F"/>
    <w:rsid w:val="005A34E0"/>
    <w:rsid w:val="005B1B08"/>
    <w:rsid w:val="005F1B6F"/>
    <w:rsid w:val="00632C3C"/>
    <w:rsid w:val="00662BDB"/>
    <w:rsid w:val="006A5DF1"/>
    <w:rsid w:val="006B7198"/>
    <w:rsid w:val="006D4AB3"/>
    <w:rsid w:val="006F3B81"/>
    <w:rsid w:val="0075129D"/>
    <w:rsid w:val="007D7198"/>
    <w:rsid w:val="00843A88"/>
    <w:rsid w:val="00864A4B"/>
    <w:rsid w:val="00870F9F"/>
    <w:rsid w:val="008804B6"/>
    <w:rsid w:val="00897AB0"/>
    <w:rsid w:val="008A3553"/>
    <w:rsid w:val="008D148C"/>
    <w:rsid w:val="008E2F10"/>
    <w:rsid w:val="00A10622"/>
    <w:rsid w:val="00A27049"/>
    <w:rsid w:val="00A905AC"/>
    <w:rsid w:val="00AA5D96"/>
    <w:rsid w:val="00B30B51"/>
    <w:rsid w:val="00BA6584"/>
    <w:rsid w:val="00BE7BFD"/>
    <w:rsid w:val="00C2501B"/>
    <w:rsid w:val="00C370F2"/>
    <w:rsid w:val="00C44EEC"/>
    <w:rsid w:val="00C46732"/>
    <w:rsid w:val="00C73466"/>
    <w:rsid w:val="00D22FFA"/>
    <w:rsid w:val="00D519BF"/>
    <w:rsid w:val="00D8461B"/>
    <w:rsid w:val="00D915F2"/>
    <w:rsid w:val="00DE775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606"/>
    <w:rsid w:val="00F30643"/>
    <w:rsid w:val="00FC5957"/>
    <w:rsid w:val="00FC7AB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0622"/>
  </w:style>
  <w:style w:type="paragraph" w:styleId="Nagwek1">
    <w:name w:val="heading 1"/>
    <w:basedOn w:val="Normalny"/>
    <w:next w:val="Normalny"/>
    <w:link w:val="Nagwek1Znak"/>
    <w:qFormat/>
    <w:rsid w:val="00A1062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1062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106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06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10622"/>
  </w:style>
  <w:style w:type="paragraph" w:styleId="Tekstpodstawowywcity">
    <w:name w:val="Body Text Indent"/>
    <w:basedOn w:val="Normalny"/>
    <w:rsid w:val="00A1062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1062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1062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10622"/>
    <w:rPr>
      <w:sz w:val="28"/>
    </w:rPr>
  </w:style>
  <w:style w:type="paragraph" w:styleId="Tekstpodstawowywcity3">
    <w:name w:val="Body Text Indent 3"/>
    <w:basedOn w:val="Normalny"/>
    <w:rsid w:val="00A1062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E2F1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E2F10"/>
  </w:style>
  <w:style w:type="paragraph" w:styleId="Tekstkomentarza">
    <w:name w:val="annotation text"/>
    <w:basedOn w:val="Normalny"/>
    <w:link w:val="TekstkomentarzaZnak"/>
    <w:uiPriority w:val="99"/>
    <w:unhideWhenUsed/>
    <w:rsid w:val="005A34E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34E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1153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2024-06-20T09:31:00Z</cp:lastPrinted>
  <dcterms:created xsi:type="dcterms:W3CDTF">2024-06-20T09:32:00Z</dcterms:created>
  <dcterms:modified xsi:type="dcterms:W3CDTF">2024-06-20T09:32:00Z</dcterms:modified>
</cp:coreProperties>
</file>