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D37C11">
        <w:rPr>
          <w:b/>
          <w:bCs/>
          <w:sz w:val="24"/>
          <w:szCs w:val="24"/>
        </w:rPr>
        <w:t>17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D37C11">
        <w:rPr>
          <w:sz w:val="24"/>
          <w:szCs w:val="24"/>
        </w:rPr>
        <w:t>2</w:t>
      </w:r>
      <w:r w:rsidR="003B2A3F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D37C11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6122E9">
        <w:rPr>
          <w:rFonts w:ascii="Times New Roman" w:hAnsi="Times New Roman"/>
          <w:sz w:val="24"/>
          <w:szCs w:val="24"/>
        </w:rPr>
        <w:t>4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D37C11" w:rsidRPr="00D37C11">
        <w:rPr>
          <w:b/>
          <w:bCs/>
          <w:i/>
          <w:sz w:val="22"/>
          <w:szCs w:val="22"/>
        </w:rPr>
        <w:t>Dostawa środków dezynfekcyjnych i innych wyrobów medycznych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D37C11">
        <w:rPr>
          <w:b/>
          <w:i/>
          <w:sz w:val="22"/>
          <w:szCs w:val="22"/>
        </w:rPr>
        <w:t>7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Prawo zamówień publicznych </w:t>
      </w:r>
      <w:r w:rsidR="00D37C11">
        <w:rPr>
          <w:sz w:val="24"/>
          <w:szCs w:val="24"/>
        </w:rPr>
        <w:t xml:space="preserve">     </w:t>
      </w:r>
      <w:r>
        <w:rPr>
          <w:sz w:val="24"/>
          <w:szCs w:val="24"/>
        </w:rPr>
        <w:t>(</w:t>
      </w:r>
      <w:proofErr w:type="spellStart"/>
      <w:r w:rsidR="00D37C11">
        <w:rPr>
          <w:sz w:val="24"/>
          <w:szCs w:val="24"/>
        </w:rPr>
        <w:t>t.j</w:t>
      </w:r>
      <w:proofErr w:type="spellEnd"/>
      <w:r w:rsidR="00D37C11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D37C11">
        <w:rPr>
          <w:sz w:val="24"/>
          <w:szCs w:val="24"/>
        </w:rPr>
        <w:t>4</w:t>
      </w:r>
      <w:r>
        <w:rPr>
          <w:sz w:val="24"/>
          <w:szCs w:val="24"/>
        </w:rPr>
        <w:t xml:space="preserve"> r. poz. 1</w:t>
      </w:r>
      <w:r w:rsidR="00D37C11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560F2E" w:rsidRPr="00560F2E" w:rsidRDefault="00560F2E" w:rsidP="00560F2E">
      <w:pPr>
        <w:jc w:val="both"/>
        <w:rPr>
          <w:sz w:val="24"/>
          <w:szCs w:val="24"/>
        </w:rPr>
      </w:pPr>
      <w:r w:rsidRPr="00560F2E">
        <w:rPr>
          <w:sz w:val="24"/>
          <w:szCs w:val="24"/>
          <w:u w:val="single"/>
        </w:rPr>
        <w:t>Pakiet 9, Pozycja nr 1 i 2</w:t>
      </w:r>
      <w:r w:rsidRPr="00560F2E">
        <w:rPr>
          <w:sz w:val="24"/>
          <w:szCs w:val="24"/>
        </w:rPr>
        <w:t xml:space="preserve"> - Dekontaminacja pomieszczeń metodą fumigacji </w:t>
      </w:r>
    </w:p>
    <w:p w:rsidR="00560F2E" w:rsidRPr="00560F2E" w:rsidRDefault="00560F2E" w:rsidP="00560F2E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560F2E">
        <w:rPr>
          <w:sz w:val="24"/>
          <w:szCs w:val="24"/>
        </w:rPr>
        <w:t xml:space="preserve">Czy przy spełnieniu wszystkich wymagań OPZ Zamawiający dopuści ofertę na preparat nadtlenku wodoru dedykowany do </w:t>
      </w:r>
      <w:proofErr w:type="spellStart"/>
      <w:r w:rsidRPr="00560F2E">
        <w:rPr>
          <w:sz w:val="24"/>
          <w:szCs w:val="24"/>
        </w:rPr>
        <w:t>Nocospray</w:t>
      </w:r>
      <w:proofErr w:type="spellEnd"/>
      <w:r w:rsidRPr="00560F2E">
        <w:rPr>
          <w:sz w:val="24"/>
          <w:szCs w:val="24"/>
        </w:rPr>
        <w:t xml:space="preserve">, który dla osiągnięcia pełnego spektrum </w:t>
      </w:r>
      <w:proofErr w:type="spellStart"/>
      <w:r w:rsidRPr="00560F2E">
        <w:rPr>
          <w:sz w:val="24"/>
          <w:szCs w:val="24"/>
        </w:rPr>
        <w:t>biobójczego</w:t>
      </w:r>
      <w:proofErr w:type="spellEnd"/>
      <w:r w:rsidRPr="00560F2E">
        <w:rPr>
          <w:sz w:val="24"/>
          <w:szCs w:val="24"/>
        </w:rPr>
        <w:t xml:space="preserve"> wymaga zastosowania dwóch procesów zamgławiania, jeden po drugim, każdy trwający 120 minut? </w:t>
      </w:r>
    </w:p>
    <w:p w:rsidR="00560F2E" w:rsidRPr="00560F2E" w:rsidRDefault="00560F2E" w:rsidP="00560F2E">
      <w:pPr>
        <w:jc w:val="both"/>
        <w:rPr>
          <w:b/>
          <w:sz w:val="24"/>
          <w:szCs w:val="24"/>
        </w:rPr>
      </w:pPr>
      <w:r w:rsidRPr="00560F2E">
        <w:rPr>
          <w:b/>
          <w:sz w:val="24"/>
          <w:szCs w:val="24"/>
        </w:rPr>
        <w:t>Odp.:</w:t>
      </w:r>
    </w:p>
    <w:p w:rsidR="00560F2E" w:rsidRDefault="00CD138D" w:rsidP="00560F2E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9 poz. 1 i 2 zaoferowanego preparatu.</w:t>
      </w:r>
    </w:p>
    <w:p w:rsidR="00560F2E" w:rsidRDefault="00560F2E" w:rsidP="00560F2E">
      <w:pPr>
        <w:jc w:val="both"/>
        <w:rPr>
          <w:sz w:val="24"/>
          <w:szCs w:val="24"/>
        </w:rPr>
      </w:pPr>
    </w:p>
    <w:p w:rsidR="00560F2E" w:rsidRDefault="00560F2E" w:rsidP="00560F2E">
      <w:pPr>
        <w:jc w:val="both"/>
        <w:rPr>
          <w:sz w:val="24"/>
          <w:szCs w:val="24"/>
        </w:rPr>
      </w:pPr>
      <w:r w:rsidRPr="00560F2E">
        <w:rPr>
          <w:sz w:val="24"/>
          <w:szCs w:val="24"/>
          <w:u w:val="single"/>
        </w:rPr>
        <w:t>Pakiet 9, Pozycja nr 1 i 2</w:t>
      </w:r>
      <w:r w:rsidRPr="00560F2E">
        <w:rPr>
          <w:sz w:val="24"/>
          <w:szCs w:val="24"/>
        </w:rPr>
        <w:t xml:space="preserve"> - Dekontaminacja pomieszczeń metodą fumigacji </w:t>
      </w:r>
    </w:p>
    <w:p w:rsidR="00560F2E" w:rsidRPr="00560F2E" w:rsidRDefault="00560F2E" w:rsidP="00560F2E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560F2E">
        <w:rPr>
          <w:sz w:val="24"/>
          <w:szCs w:val="24"/>
        </w:rPr>
        <w:t xml:space="preserve">Prosimy o możliwość zaoferowania produktu alternatywnego </w:t>
      </w:r>
      <w:proofErr w:type="spellStart"/>
      <w:r w:rsidRPr="00560F2E">
        <w:rPr>
          <w:sz w:val="24"/>
          <w:szCs w:val="24"/>
        </w:rPr>
        <w:t>BMAsept</w:t>
      </w:r>
      <w:proofErr w:type="spellEnd"/>
      <w:r w:rsidRPr="00560F2E">
        <w:rPr>
          <w:sz w:val="24"/>
          <w:szCs w:val="24"/>
        </w:rPr>
        <w:t xml:space="preserve"> air, kompatybilnego z posiadanym sprzętem do zamgławiania przez Zamawiającego. Kompatybilność została potwierdzona badaniami wykonanymi przez producenta preparatu na urządzeniach turbinowych, w tym </w:t>
      </w:r>
      <w:proofErr w:type="spellStart"/>
      <w:r w:rsidRPr="00560F2E">
        <w:rPr>
          <w:sz w:val="24"/>
          <w:szCs w:val="24"/>
        </w:rPr>
        <w:t>mi.in</w:t>
      </w:r>
      <w:proofErr w:type="spellEnd"/>
      <w:r w:rsidRPr="00560F2E">
        <w:rPr>
          <w:sz w:val="24"/>
          <w:szCs w:val="24"/>
        </w:rPr>
        <w:t xml:space="preserve"> na urządzeniu </w:t>
      </w:r>
      <w:proofErr w:type="spellStart"/>
      <w:r w:rsidRPr="00560F2E">
        <w:rPr>
          <w:sz w:val="24"/>
          <w:szCs w:val="24"/>
        </w:rPr>
        <w:t>Nocospray</w:t>
      </w:r>
      <w:proofErr w:type="spellEnd"/>
      <w:r w:rsidRPr="00560F2E">
        <w:rPr>
          <w:sz w:val="24"/>
          <w:szCs w:val="24"/>
        </w:rPr>
        <w:t xml:space="preserve">, które zostały wykonane przez akredytowane laboratorium w zakresie zgodności z normą PN-EN 17272:2020, w tym test dystrybucji będący podstawowym badaniem potwierdzającym zgodność urządzenia ze substancją czynną aplikowaną przez to urządzenie. Produkt spełnia wymogi zamawiającego w zakresie sposobu i obszaru użycia. Aplikowany jest </w:t>
      </w:r>
      <w:r>
        <w:rPr>
          <w:sz w:val="24"/>
          <w:szCs w:val="24"/>
        </w:rPr>
        <w:t xml:space="preserve">                 </w:t>
      </w:r>
      <w:r w:rsidRPr="00560F2E">
        <w:rPr>
          <w:sz w:val="24"/>
          <w:szCs w:val="24"/>
        </w:rPr>
        <w:t xml:space="preserve">w postaci 1 dawki w ilości 20 ml/m3 i czasie kontaktu 60 minut (w celu osiągnięcia działania </w:t>
      </w:r>
      <w:proofErr w:type="spellStart"/>
      <w:r w:rsidRPr="00560F2E">
        <w:rPr>
          <w:sz w:val="24"/>
          <w:szCs w:val="24"/>
        </w:rPr>
        <w:t>sporobójczego</w:t>
      </w:r>
      <w:proofErr w:type="spellEnd"/>
      <w:r w:rsidRPr="00560F2E">
        <w:rPr>
          <w:sz w:val="24"/>
          <w:szCs w:val="24"/>
        </w:rPr>
        <w:t xml:space="preserve"> czas kontaktu 90 minut). Pomieszczenie nadaje się do użytku niezwłocznie po zakończeniu czasu kontaktu. Oparty o kwas podchlorawy w stężeniu 500 ppm (0,005%). Spektrum działania obejmuje następujące drobnoustroje zgodnie z normą EN17272:2020 oraz szczepy </w:t>
      </w:r>
      <w:proofErr w:type="spellStart"/>
      <w:r w:rsidRPr="00560F2E">
        <w:rPr>
          <w:sz w:val="24"/>
          <w:szCs w:val="24"/>
        </w:rPr>
        <w:t>wielolekooporne</w:t>
      </w:r>
      <w:proofErr w:type="spellEnd"/>
      <w:r w:rsidRPr="00560F2E">
        <w:rPr>
          <w:sz w:val="24"/>
          <w:szCs w:val="24"/>
        </w:rPr>
        <w:t xml:space="preserve">, w tym: </w:t>
      </w:r>
      <w:proofErr w:type="spellStart"/>
      <w:r w:rsidRPr="00560F2E">
        <w:rPr>
          <w:sz w:val="24"/>
          <w:szCs w:val="24"/>
        </w:rPr>
        <w:t>Staphylococcus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aureus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Escherichia</w:t>
      </w:r>
      <w:proofErr w:type="spellEnd"/>
      <w:r w:rsidRPr="00560F2E">
        <w:rPr>
          <w:sz w:val="24"/>
          <w:szCs w:val="24"/>
        </w:rPr>
        <w:t xml:space="preserve"> coli, </w:t>
      </w:r>
      <w:proofErr w:type="spellStart"/>
      <w:r w:rsidRPr="00560F2E">
        <w:rPr>
          <w:sz w:val="24"/>
          <w:szCs w:val="24"/>
        </w:rPr>
        <w:t>Pseudomonas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aeruginosa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Enterococcus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hirae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Listeria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monocytogenes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Acinetobacter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baumanii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Proteus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hauserii</w:t>
      </w:r>
      <w:proofErr w:type="spellEnd"/>
      <w:r w:rsidRPr="00560F2E">
        <w:rPr>
          <w:sz w:val="24"/>
          <w:szCs w:val="24"/>
        </w:rPr>
        <w:t xml:space="preserve">, Salmonella </w:t>
      </w:r>
      <w:proofErr w:type="spellStart"/>
      <w:r w:rsidRPr="00560F2E">
        <w:rPr>
          <w:sz w:val="24"/>
          <w:szCs w:val="24"/>
        </w:rPr>
        <w:t>Typhimurium</w:t>
      </w:r>
      <w:proofErr w:type="spellEnd"/>
      <w:r w:rsidRPr="00560F2E">
        <w:rPr>
          <w:sz w:val="24"/>
          <w:szCs w:val="24"/>
        </w:rPr>
        <w:t xml:space="preserve">, Salmonella </w:t>
      </w:r>
      <w:proofErr w:type="spellStart"/>
      <w:r w:rsidRPr="00560F2E">
        <w:rPr>
          <w:sz w:val="24"/>
          <w:szCs w:val="24"/>
        </w:rPr>
        <w:t>Enteritidis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Legionella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pneumophila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Enterococcus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faecium</w:t>
      </w:r>
      <w:proofErr w:type="spellEnd"/>
      <w:r w:rsidRPr="00560F2E">
        <w:rPr>
          <w:sz w:val="24"/>
          <w:szCs w:val="24"/>
        </w:rPr>
        <w:t xml:space="preserve"> VRE, </w:t>
      </w:r>
      <w:proofErr w:type="spellStart"/>
      <w:r w:rsidRPr="00560F2E">
        <w:rPr>
          <w:sz w:val="24"/>
          <w:szCs w:val="24"/>
        </w:rPr>
        <w:t>Klebsiella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pneumoniae</w:t>
      </w:r>
      <w:proofErr w:type="spellEnd"/>
      <w:r w:rsidRPr="00560F2E">
        <w:rPr>
          <w:sz w:val="24"/>
          <w:szCs w:val="24"/>
        </w:rPr>
        <w:t xml:space="preserve"> KPC, </w:t>
      </w:r>
      <w:proofErr w:type="spellStart"/>
      <w:r w:rsidRPr="00560F2E">
        <w:rPr>
          <w:sz w:val="24"/>
          <w:szCs w:val="24"/>
        </w:rPr>
        <w:t>Clostridioides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difficile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Adenovirus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type</w:t>
      </w:r>
      <w:proofErr w:type="spellEnd"/>
      <w:r w:rsidRPr="00560F2E">
        <w:rPr>
          <w:sz w:val="24"/>
          <w:szCs w:val="24"/>
        </w:rPr>
        <w:t xml:space="preserve"> 5, </w:t>
      </w:r>
      <w:proofErr w:type="spellStart"/>
      <w:r w:rsidRPr="00560F2E">
        <w:rPr>
          <w:sz w:val="24"/>
          <w:szCs w:val="24"/>
        </w:rPr>
        <w:t>Murine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norovirus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Modified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vaccinia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virus</w:t>
      </w:r>
      <w:proofErr w:type="spellEnd"/>
      <w:r w:rsidRPr="00560F2E">
        <w:rPr>
          <w:sz w:val="24"/>
          <w:szCs w:val="24"/>
        </w:rPr>
        <w:t xml:space="preserve"> Ankara, </w:t>
      </w:r>
      <w:proofErr w:type="spellStart"/>
      <w:r w:rsidRPr="00560F2E">
        <w:rPr>
          <w:sz w:val="24"/>
          <w:szCs w:val="24"/>
        </w:rPr>
        <w:t>Mycobacterium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avium</w:t>
      </w:r>
      <w:proofErr w:type="spellEnd"/>
      <w:r w:rsidRPr="00560F2E">
        <w:rPr>
          <w:sz w:val="24"/>
          <w:szCs w:val="24"/>
        </w:rPr>
        <w:t xml:space="preserve">, </w:t>
      </w:r>
      <w:proofErr w:type="spellStart"/>
      <w:r w:rsidRPr="00560F2E">
        <w:rPr>
          <w:sz w:val="24"/>
          <w:szCs w:val="24"/>
        </w:rPr>
        <w:t>Mycobacterium</w:t>
      </w:r>
      <w:proofErr w:type="spellEnd"/>
      <w:r w:rsidRPr="00560F2E">
        <w:rPr>
          <w:sz w:val="24"/>
          <w:szCs w:val="24"/>
        </w:rPr>
        <w:t xml:space="preserve"> </w:t>
      </w:r>
      <w:proofErr w:type="spellStart"/>
      <w:r w:rsidRPr="00560F2E">
        <w:rPr>
          <w:sz w:val="24"/>
          <w:szCs w:val="24"/>
        </w:rPr>
        <w:t>terrae</w:t>
      </w:r>
      <w:proofErr w:type="spellEnd"/>
      <w:r w:rsidRPr="00560F2E">
        <w:rPr>
          <w:sz w:val="24"/>
          <w:szCs w:val="24"/>
        </w:rPr>
        <w:t xml:space="preserve">, Candida </w:t>
      </w:r>
      <w:proofErr w:type="spellStart"/>
      <w:r w:rsidRPr="00560F2E">
        <w:rPr>
          <w:sz w:val="24"/>
          <w:szCs w:val="24"/>
        </w:rPr>
        <w:t>albicans</w:t>
      </w:r>
      <w:proofErr w:type="spellEnd"/>
      <w:r w:rsidRPr="00560F2E">
        <w:rPr>
          <w:sz w:val="24"/>
          <w:szCs w:val="24"/>
        </w:rPr>
        <w:t xml:space="preserve">, Candida </w:t>
      </w:r>
      <w:proofErr w:type="spellStart"/>
      <w:r w:rsidRPr="00560F2E">
        <w:rPr>
          <w:sz w:val="24"/>
          <w:szCs w:val="24"/>
        </w:rPr>
        <w:t>auris</w:t>
      </w:r>
      <w:proofErr w:type="spellEnd"/>
      <w:r w:rsidRPr="00560F2E">
        <w:rPr>
          <w:sz w:val="24"/>
          <w:szCs w:val="24"/>
        </w:rPr>
        <w:t xml:space="preserve">. Oferowany preparat wykazuje najwyższą kompatybilność materiałową oraz bezpieczeństwo stosowania nawet w obecności sprzętu medycznego i elektronicznego, </w:t>
      </w:r>
      <w:r>
        <w:rPr>
          <w:sz w:val="24"/>
          <w:szCs w:val="24"/>
        </w:rPr>
        <w:t xml:space="preserve">                  </w:t>
      </w:r>
      <w:r w:rsidRPr="00560F2E">
        <w:rPr>
          <w:sz w:val="24"/>
          <w:szCs w:val="24"/>
        </w:rPr>
        <w:t xml:space="preserve">a także brak własności drażniących oraz szkodliwości na organizm ludzki potwierdzony </w:t>
      </w:r>
      <w:r w:rsidRPr="00560F2E">
        <w:rPr>
          <w:sz w:val="24"/>
          <w:szCs w:val="24"/>
        </w:rPr>
        <w:lastRenderedPageBreak/>
        <w:t xml:space="preserve">badaniami </w:t>
      </w:r>
      <w:proofErr w:type="spellStart"/>
      <w:r w:rsidRPr="00560F2E">
        <w:rPr>
          <w:sz w:val="24"/>
          <w:szCs w:val="24"/>
        </w:rPr>
        <w:t>geno</w:t>
      </w:r>
      <w:proofErr w:type="spellEnd"/>
      <w:r w:rsidRPr="00560F2E">
        <w:rPr>
          <w:sz w:val="24"/>
          <w:szCs w:val="24"/>
        </w:rPr>
        <w:t xml:space="preserve"> i cytotoksyczności. Preparat konfekcjonowany w opakowania 1 l kompatybilne z posiadanymi przez zamawiającego urządzeniami. Oferta byłaby złożona </w:t>
      </w:r>
      <w:r w:rsidR="002B0533">
        <w:rPr>
          <w:sz w:val="24"/>
          <w:szCs w:val="24"/>
        </w:rPr>
        <w:t xml:space="preserve"> </w:t>
      </w:r>
      <w:r w:rsidRPr="00560F2E">
        <w:rPr>
          <w:sz w:val="24"/>
          <w:szCs w:val="24"/>
        </w:rPr>
        <w:t xml:space="preserve">w odpowiednim przeliczeniu ilości oferowanego produktu uwzględniając różnicę </w:t>
      </w:r>
      <w:r w:rsidR="002B0533">
        <w:rPr>
          <w:sz w:val="24"/>
          <w:szCs w:val="24"/>
        </w:rPr>
        <w:t xml:space="preserve">                         </w:t>
      </w:r>
      <w:r w:rsidRPr="00560F2E">
        <w:rPr>
          <w:sz w:val="24"/>
          <w:szCs w:val="24"/>
        </w:rPr>
        <w:t xml:space="preserve">w sposobie dawkowania produktu na 1m3. </w:t>
      </w:r>
    </w:p>
    <w:p w:rsidR="002B0533" w:rsidRPr="002B0533" w:rsidRDefault="002B0533" w:rsidP="002B0533">
      <w:pPr>
        <w:jc w:val="both"/>
        <w:rPr>
          <w:b/>
          <w:sz w:val="24"/>
          <w:szCs w:val="24"/>
        </w:rPr>
      </w:pPr>
      <w:r w:rsidRPr="002B0533">
        <w:rPr>
          <w:b/>
          <w:sz w:val="24"/>
          <w:szCs w:val="24"/>
        </w:rPr>
        <w:t>Odp.:</w:t>
      </w:r>
    </w:p>
    <w:p w:rsidR="00CD138D" w:rsidRDefault="00CD138D" w:rsidP="00CD138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9 poz. 1 i 2 zaoferowanego preparatu.</w:t>
      </w:r>
    </w:p>
    <w:p w:rsidR="00560F2E" w:rsidRPr="00560F2E" w:rsidRDefault="00560F2E" w:rsidP="00560F2E">
      <w:pPr>
        <w:jc w:val="both"/>
        <w:rPr>
          <w:sz w:val="24"/>
          <w:szCs w:val="24"/>
        </w:rPr>
      </w:pPr>
    </w:p>
    <w:p w:rsidR="00560F2E" w:rsidRPr="00560F2E" w:rsidRDefault="00560F2E" w:rsidP="00560F2E">
      <w:pPr>
        <w:jc w:val="both"/>
        <w:rPr>
          <w:sz w:val="24"/>
          <w:szCs w:val="24"/>
        </w:rPr>
      </w:pPr>
      <w:r w:rsidRPr="002B0533">
        <w:rPr>
          <w:sz w:val="24"/>
          <w:szCs w:val="24"/>
          <w:u w:val="single"/>
        </w:rPr>
        <w:t>Pakiet 9, Pozycja nr 1 i 2</w:t>
      </w:r>
      <w:r w:rsidRPr="00560F2E">
        <w:rPr>
          <w:sz w:val="24"/>
          <w:szCs w:val="24"/>
        </w:rPr>
        <w:t xml:space="preserve"> - Dekontaminacja pomieszczeń metodą fumigacji </w:t>
      </w:r>
    </w:p>
    <w:p w:rsidR="006122E9" w:rsidRPr="002B0533" w:rsidRDefault="00560F2E" w:rsidP="002B0533">
      <w:pPr>
        <w:pStyle w:val="Akapitzlist"/>
        <w:numPr>
          <w:ilvl w:val="0"/>
          <w:numId w:val="13"/>
        </w:numPr>
        <w:ind w:left="284" w:hanging="284"/>
        <w:jc w:val="both"/>
        <w:rPr>
          <w:sz w:val="24"/>
          <w:szCs w:val="24"/>
        </w:rPr>
      </w:pPr>
      <w:r w:rsidRPr="002B0533">
        <w:rPr>
          <w:sz w:val="24"/>
          <w:szCs w:val="24"/>
        </w:rPr>
        <w:t xml:space="preserve">Czy przy spełnieniu wszystkich pozostałych wymagań Zamawiający dopuści ofertę na preparat 99S, zarejestrowany jako wyrób medyczny, o silnym działaniu przeciwko bakteriom katalazo-dodatnim, który zawiera nadtlenek wodoru o stężeniu 6,6% </w:t>
      </w:r>
      <w:r w:rsidR="002B0533">
        <w:rPr>
          <w:sz w:val="24"/>
          <w:szCs w:val="24"/>
        </w:rPr>
        <w:t xml:space="preserve">                            </w:t>
      </w:r>
      <w:r w:rsidRPr="002B0533">
        <w:rPr>
          <w:sz w:val="24"/>
          <w:szCs w:val="24"/>
        </w:rPr>
        <w:t xml:space="preserve">z kationami srebra, przebadany w </w:t>
      </w:r>
      <w:proofErr w:type="spellStart"/>
      <w:r w:rsidRPr="002B0533">
        <w:rPr>
          <w:sz w:val="24"/>
          <w:szCs w:val="24"/>
        </w:rPr>
        <w:t>aktredytowanym</w:t>
      </w:r>
      <w:proofErr w:type="spellEnd"/>
      <w:r w:rsidRPr="002B0533">
        <w:rPr>
          <w:sz w:val="24"/>
          <w:szCs w:val="24"/>
        </w:rPr>
        <w:t xml:space="preserve"> laboratorium m.in. wg EN 17272:2020 oraz NF T72-281, konfekcjonowany w butelce 1L kompatybilnej z urządzeniem </w:t>
      </w:r>
      <w:proofErr w:type="spellStart"/>
      <w:r w:rsidRPr="002B0533">
        <w:rPr>
          <w:sz w:val="24"/>
          <w:szCs w:val="24"/>
        </w:rPr>
        <w:t>Nocospray</w:t>
      </w:r>
      <w:proofErr w:type="spellEnd"/>
      <w:r w:rsidR="002B0533">
        <w:rPr>
          <w:sz w:val="24"/>
          <w:szCs w:val="24"/>
        </w:rPr>
        <w:t>.</w:t>
      </w:r>
    </w:p>
    <w:p w:rsidR="0020766B" w:rsidRPr="002B0533" w:rsidRDefault="0020766B" w:rsidP="0020766B">
      <w:pPr>
        <w:jc w:val="both"/>
        <w:rPr>
          <w:b/>
          <w:sz w:val="24"/>
          <w:szCs w:val="24"/>
        </w:rPr>
      </w:pPr>
      <w:r w:rsidRPr="002B0533">
        <w:rPr>
          <w:b/>
          <w:sz w:val="24"/>
          <w:szCs w:val="24"/>
        </w:rPr>
        <w:t>Odp.:</w:t>
      </w:r>
    </w:p>
    <w:p w:rsidR="00CD138D" w:rsidRDefault="00CD138D" w:rsidP="00CD138D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nie dopuszcza w Pakiecie nr 9 poz. 1 i 2 zaoferowanego preparatu.</w:t>
      </w:r>
    </w:p>
    <w:p w:rsidR="0020766B" w:rsidRPr="002B0533" w:rsidRDefault="0020766B" w:rsidP="0020766B">
      <w:pPr>
        <w:jc w:val="both"/>
        <w:rPr>
          <w:b/>
          <w:sz w:val="24"/>
          <w:szCs w:val="24"/>
        </w:rPr>
      </w:pPr>
    </w:p>
    <w:p w:rsidR="0020766B" w:rsidRPr="00560F2E" w:rsidRDefault="0020766B" w:rsidP="0020766B">
      <w:pPr>
        <w:jc w:val="both"/>
        <w:rPr>
          <w:bCs/>
          <w:sz w:val="24"/>
          <w:szCs w:val="24"/>
        </w:rPr>
      </w:pPr>
    </w:p>
    <w:p w:rsidR="00D37C11" w:rsidRPr="00560F2E" w:rsidRDefault="00D37C11" w:rsidP="00C16F5D">
      <w:pPr>
        <w:jc w:val="both"/>
        <w:rPr>
          <w:bCs/>
          <w:sz w:val="24"/>
          <w:szCs w:val="24"/>
          <w:lang w:eastAsia="ar-SA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Zamawiający </w:t>
      </w: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</w:p>
    <w:p w:rsidR="006F58BB" w:rsidRPr="00560F2E" w:rsidRDefault="006F58BB" w:rsidP="006F58BB">
      <w:pPr>
        <w:jc w:val="right"/>
        <w:rPr>
          <w:i/>
          <w:sz w:val="24"/>
          <w:szCs w:val="24"/>
        </w:rPr>
      </w:pPr>
      <w:r w:rsidRPr="00560F2E">
        <w:rPr>
          <w:i/>
          <w:sz w:val="24"/>
          <w:szCs w:val="24"/>
        </w:rPr>
        <w:t xml:space="preserve"> Dyrektor</w:t>
      </w:r>
    </w:p>
    <w:p w:rsidR="00C16F5D" w:rsidRPr="00560F2E" w:rsidRDefault="006F58BB" w:rsidP="00AA3490">
      <w:pPr>
        <w:jc w:val="right"/>
        <w:rPr>
          <w:sz w:val="24"/>
          <w:szCs w:val="24"/>
        </w:rPr>
      </w:pPr>
      <w:r w:rsidRPr="00560F2E">
        <w:rPr>
          <w:i/>
          <w:sz w:val="24"/>
          <w:szCs w:val="24"/>
        </w:rPr>
        <w:t xml:space="preserve">Adam </w:t>
      </w:r>
      <w:proofErr w:type="spellStart"/>
      <w:r w:rsidRPr="00560F2E">
        <w:rPr>
          <w:i/>
          <w:sz w:val="24"/>
          <w:szCs w:val="24"/>
        </w:rPr>
        <w:t>Trzebinczyk</w:t>
      </w:r>
      <w:proofErr w:type="spellEnd"/>
      <w:r w:rsidRPr="00560F2E">
        <w:rPr>
          <w:i/>
          <w:sz w:val="24"/>
          <w:szCs w:val="24"/>
        </w:rPr>
        <w:t xml:space="preserve">  </w:t>
      </w:r>
    </w:p>
    <w:p w:rsidR="00C16F5D" w:rsidRPr="00560F2E" w:rsidRDefault="00C16F5D" w:rsidP="00C16F5D">
      <w:pPr>
        <w:jc w:val="both"/>
        <w:rPr>
          <w:sz w:val="24"/>
          <w:szCs w:val="24"/>
        </w:rPr>
      </w:pPr>
    </w:p>
    <w:sectPr w:rsidR="00C16F5D" w:rsidRPr="00560F2E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700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1700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1700B" w:rsidRPr="00B862CC">
      <w:rPr>
        <w:rFonts w:ascii="Arial" w:hAnsi="Arial"/>
        <w:sz w:val="18"/>
        <w:szCs w:val="24"/>
      </w:rPr>
      <w:fldChar w:fldCharType="separate"/>
    </w:r>
    <w:r w:rsidR="003B2A3F">
      <w:rPr>
        <w:rFonts w:ascii="Arial" w:hAnsi="Arial"/>
        <w:noProof/>
        <w:sz w:val="18"/>
        <w:szCs w:val="24"/>
      </w:rPr>
      <w:t>2</w:t>
    </w:r>
    <w:r w:rsidR="0091700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1700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1700B" w:rsidRPr="00B862CC">
      <w:rPr>
        <w:rFonts w:ascii="Arial" w:hAnsi="Arial"/>
        <w:sz w:val="18"/>
        <w:szCs w:val="24"/>
      </w:rPr>
      <w:fldChar w:fldCharType="separate"/>
    </w:r>
    <w:r w:rsidR="003B2A3F">
      <w:rPr>
        <w:rFonts w:ascii="Arial" w:hAnsi="Arial"/>
        <w:noProof/>
        <w:sz w:val="18"/>
        <w:szCs w:val="24"/>
      </w:rPr>
      <w:t>2</w:t>
    </w:r>
    <w:r w:rsidR="0091700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1700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B2A3F" w:rsidRPr="003B2A3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541E9"/>
    <w:multiLevelType w:val="hybridMultilevel"/>
    <w:tmpl w:val="B9A0AB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555FE6"/>
    <w:multiLevelType w:val="hybridMultilevel"/>
    <w:tmpl w:val="DCA2CEE4"/>
    <w:lvl w:ilvl="0" w:tplc="93A226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5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03BF1"/>
    <w:rsid w:val="00031374"/>
    <w:rsid w:val="00082FFF"/>
    <w:rsid w:val="00087295"/>
    <w:rsid w:val="000A1097"/>
    <w:rsid w:val="000D146D"/>
    <w:rsid w:val="000E2A8F"/>
    <w:rsid w:val="00103397"/>
    <w:rsid w:val="0012774F"/>
    <w:rsid w:val="00144B7A"/>
    <w:rsid w:val="00153B09"/>
    <w:rsid w:val="00164A72"/>
    <w:rsid w:val="00180C6E"/>
    <w:rsid w:val="0020766B"/>
    <w:rsid w:val="002777DA"/>
    <w:rsid w:val="0029606A"/>
    <w:rsid w:val="002B0533"/>
    <w:rsid w:val="002F24DD"/>
    <w:rsid w:val="0032384F"/>
    <w:rsid w:val="00347AFD"/>
    <w:rsid w:val="003B2A3F"/>
    <w:rsid w:val="004354FB"/>
    <w:rsid w:val="004848F3"/>
    <w:rsid w:val="00487247"/>
    <w:rsid w:val="004A75F2"/>
    <w:rsid w:val="004B7C36"/>
    <w:rsid w:val="004E4B64"/>
    <w:rsid w:val="005144A9"/>
    <w:rsid w:val="00520165"/>
    <w:rsid w:val="00560F2E"/>
    <w:rsid w:val="00580F1E"/>
    <w:rsid w:val="005949C7"/>
    <w:rsid w:val="005B1B08"/>
    <w:rsid w:val="005F68BF"/>
    <w:rsid w:val="00605F68"/>
    <w:rsid w:val="006122E9"/>
    <w:rsid w:val="00616AC2"/>
    <w:rsid w:val="00632C3C"/>
    <w:rsid w:val="00655EB4"/>
    <w:rsid w:val="00662BDB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8622A"/>
    <w:rsid w:val="007D066E"/>
    <w:rsid w:val="007D7198"/>
    <w:rsid w:val="00843A88"/>
    <w:rsid w:val="00864A4B"/>
    <w:rsid w:val="00870F9F"/>
    <w:rsid w:val="008804B6"/>
    <w:rsid w:val="00897AB0"/>
    <w:rsid w:val="008A3553"/>
    <w:rsid w:val="0091700B"/>
    <w:rsid w:val="00957724"/>
    <w:rsid w:val="00965BDD"/>
    <w:rsid w:val="00967070"/>
    <w:rsid w:val="009F715A"/>
    <w:rsid w:val="00A905AC"/>
    <w:rsid w:val="00A96CD6"/>
    <w:rsid w:val="00AA3490"/>
    <w:rsid w:val="00B35C26"/>
    <w:rsid w:val="00B73AF1"/>
    <w:rsid w:val="00BA6584"/>
    <w:rsid w:val="00BE7BFD"/>
    <w:rsid w:val="00BF54C8"/>
    <w:rsid w:val="00C14B55"/>
    <w:rsid w:val="00C16F5D"/>
    <w:rsid w:val="00C365B2"/>
    <w:rsid w:val="00C370F2"/>
    <w:rsid w:val="00C44EEC"/>
    <w:rsid w:val="00C46732"/>
    <w:rsid w:val="00CC5F30"/>
    <w:rsid w:val="00CD138D"/>
    <w:rsid w:val="00CF1D35"/>
    <w:rsid w:val="00D22FFA"/>
    <w:rsid w:val="00D37C11"/>
    <w:rsid w:val="00D8461B"/>
    <w:rsid w:val="00D915F2"/>
    <w:rsid w:val="00DA359D"/>
    <w:rsid w:val="00DD04A3"/>
    <w:rsid w:val="00DF32E8"/>
    <w:rsid w:val="00DF53CA"/>
    <w:rsid w:val="00E15A81"/>
    <w:rsid w:val="00E21B49"/>
    <w:rsid w:val="00E2789F"/>
    <w:rsid w:val="00E72428"/>
    <w:rsid w:val="00E74BC3"/>
    <w:rsid w:val="00E935D6"/>
    <w:rsid w:val="00E97CED"/>
    <w:rsid w:val="00EA14B3"/>
    <w:rsid w:val="00EA416E"/>
    <w:rsid w:val="00F54E01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503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2024-11-22T10:58:00Z</cp:lastPrinted>
  <dcterms:created xsi:type="dcterms:W3CDTF">2024-11-22T10:59:00Z</dcterms:created>
  <dcterms:modified xsi:type="dcterms:W3CDTF">2024-11-22T10:59:00Z</dcterms:modified>
</cp:coreProperties>
</file>