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0C7E0F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B6014">
        <w:rPr>
          <w:rFonts w:ascii="Times New Roman" w:hAnsi="Times New Roman"/>
          <w:sz w:val="24"/>
          <w:szCs w:val="24"/>
        </w:rPr>
        <w:t>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787FBC" w:rsidRPr="00787FBC" w:rsidRDefault="00787FBC" w:rsidP="00787FBC">
      <w:pPr>
        <w:rPr>
          <w:b/>
          <w:bCs/>
          <w:sz w:val="24"/>
          <w:szCs w:val="24"/>
          <w:shd w:val="clear" w:color="auto" w:fill="FFFFFF"/>
        </w:rPr>
      </w:pPr>
      <w:r w:rsidRPr="00787FBC">
        <w:rPr>
          <w:b/>
          <w:bCs/>
          <w:sz w:val="24"/>
          <w:szCs w:val="24"/>
          <w:shd w:val="clear" w:color="auto" w:fill="FFFFFF"/>
        </w:rPr>
        <w:t>Dot. Pakietu nr 9</w:t>
      </w:r>
    </w:p>
    <w:p w:rsidR="00787FBC" w:rsidRPr="00787FBC" w:rsidRDefault="00787FBC" w:rsidP="00787FBC">
      <w:pPr>
        <w:pStyle w:val="Akapitzlist"/>
        <w:numPr>
          <w:ilvl w:val="0"/>
          <w:numId w:val="13"/>
        </w:numPr>
        <w:ind w:left="284" w:hanging="284"/>
        <w:jc w:val="both"/>
        <w:rPr>
          <w:color w:val="000000"/>
          <w:sz w:val="24"/>
          <w:szCs w:val="24"/>
        </w:rPr>
      </w:pPr>
      <w:r w:rsidRPr="00787FBC">
        <w:rPr>
          <w:sz w:val="24"/>
          <w:szCs w:val="24"/>
          <w:shd w:val="clear" w:color="auto" w:fill="FFFFFF"/>
        </w:rPr>
        <w:t xml:space="preserve">Poz. 1  - Czy Zamawiający dopuści  </w:t>
      </w:r>
      <w:r w:rsidRPr="00787FBC">
        <w:rPr>
          <w:color w:val="000000"/>
          <w:sz w:val="24"/>
          <w:szCs w:val="24"/>
        </w:rPr>
        <w:t xml:space="preserve">Roztwór wodny gotowy do użycia  przeznaczony do dezynfekcji pomieszczeń metodą zamgławiania, na bazie nadtlenku wodoru (7,9%) </w:t>
      </w:r>
      <w:r>
        <w:rPr>
          <w:color w:val="000000"/>
          <w:sz w:val="24"/>
          <w:szCs w:val="24"/>
        </w:rPr>
        <w:t xml:space="preserve">                        </w:t>
      </w:r>
      <w:r w:rsidRPr="00787FBC">
        <w:rPr>
          <w:color w:val="000000"/>
          <w:sz w:val="24"/>
          <w:szCs w:val="24"/>
        </w:rPr>
        <w:t xml:space="preserve">i kwasu askorbinowego. </w:t>
      </w:r>
    </w:p>
    <w:p w:rsidR="00787FBC" w:rsidRPr="00787FBC" w:rsidRDefault="00787FBC" w:rsidP="00787FBC">
      <w:pPr>
        <w:jc w:val="both"/>
        <w:rPr>
          <w:sz w:val="24"/>
          <w:szCs w:val="24"/>
          <w:shd w:val="clear" w:color="auto" w:fill="FFFFFF"/>
        </w:rPr>
      </w:pPr>
      <w:r w:rsidRPr="00787FBC">
        <w:rPr>
          <w:b/>
          <w:bCs/>
          <w:color w:val="000000"/>
          <w:sz w:val="24"/>
          <w:szCs w:val="24"/>
        </w:rPr>
        <w:t xml:space="preserve">Produkt posiadający pozwolenie na obrót produktem </w:t>
      </w:r>
      <w:proofErr w:type="spellStart"/>
      <w:r w:rsidRPr="00787FBC">
        <w:rPr>
          <w:b/>
          <w:bCs/>
          <w:color w:val="000000"/>
          <w:sz w:val="24"/>
          <w:szCs w:val="24"/>
        </w:rPr>
        <w:t>biobójczym</w:t>
      </w:r>
      <w:proofErr w:type="spellEnd"/>
      <w:r w:rsidRPr="00787FBC">
        <w:rPr>
          <w:b/>
          <w:bCs/>
          <w:color w:val="000000"/>
          <w:sz w:val="24"/>
          <w:szCs w:val="24"/>
        </w:rPr>
        <w:t xml:space="preserve"> ważne przez cały okres obowiązywania umowy. W pozwoleniu na obrót produktem </w:t>
      </w:r>
      <w:proofErr w:type="spellStart"/>
      <w:r w:rsidRPr="00787FBC">
        <w:rPr>
          <w:b/>
          <w:bCs/>
          <w:color w:val="000000"/>
          <w:sz w:val="24"/>
          <w:szCs w:val="24"/>
        </w:rPr>
        <w:t>biobójczym</w:t>
      </w:r>
      <w:proofErr w:type="spellEnd"/>
      <w:r w:rsidRPr="00787FBC">
        <w:rPr>
          <w:b/>
          <w:bCs/>
          <w:color w:val="000000"/>
          <w:sz w:val="24"/>
          <w:szCs w:val="24"/>
        </w:rPr>
        <w:t xml:space="preserve"> potwierdzenie możliwości  stosowania wraz z urządzeniem NOCOSPRAY, z którym wykazuje działanie </w:t>
      </w:r>
      <w:proofErr w:type="spellStart"/>
      <w:r w:rsidRPr="00787FBC">
        <w:rPr>
          <w:b/>
          <w:bCs/>
          <w:color w:val="000000"/>
          <w:sz w:val="24"/>
          <w:szCs w:val="24"/>
        </w:rPr>
        <w:t>bójcze</w:t>
      </w:r>
      <w:proofErr w:type="spellEnd"/>
      <w:r w:rsidRPr="00787FBC">
        <w:rPr>
          <w:b/>
          <w:bCs/>
          <w:color w:val="000000"/>
          <w:sz w:val="24"/>
          <w:szCs w:val="24"/>
        </w:rPr>
        <w:t xml:space="preserve"> w kierunku B, V, F, S, </w:t>
      </w:r>
      <w:proofErr w:type="spellStart"/>
      <w:r w:rsidRPr="00787FBC">
        <w:rPr>
          <w:b/>
          <w:bCs/>
          <w:color w:val="000000"/>
          <w:sz w:val="24"/>
          <w:szCs w:val="24"/>
        </w:rPr>
        <w:t>Tbc</w:t>
      </w:r>
      <w:proofErr w:type="spellEnd"/>
      <w:r w:rsidRPr="00787FBC">
        <w:rPr>
          <w:b/>
          <w:bCs/>
          <w:color w:val="000000"/>
          <w:sz w:val="24"/>
          <w:szCs w:val="24"/>
        </w:rPr>
        <w:t>.</w:t>
      </w:r>
      <w:r w:rsidRPr="00787FBC">
        <w:rPr>
          <w:color w:val="000000"/>
          <w:sz w:val="24"/>
          <w:szCs w:val="24"/>
        </w:rPr>
        <w:t xml:space="preserve"> </w:t>
      </w:r>
      <w:r w:rsidRPr="00787FBC">
        <w:rPr>
          <w:b/>
          <w:bCs/>
          <w:color w:val="000000"/>
          <w:sz w:val="24"/>
          <w:szCs w:val="24"/>
        </w:rPr>
        <w:t>Możliwość dezynfekcji pomieszczeń o kubaturze min. 140 m</w:t>
      </w:r>
      <w:r w:rsidRPr="00787FBC">
        <w:rPr>
          <w:b/>
          <w:bCs/>
          <w:color w:val="000000"/>
          <w:sz w:val="24"/>
          <w:szCs w:val="24"/>
          <w:vertAlign w:val="superscript"/>
        </w:rPr>
        <w:t>3</w:t>
      </w:r>
      <w:r w:rsidRPr="00787FBC">
        <w:rPr>
          <w:b/>
          <w:bCs/>
          <w:color w:val="000000"/>
          <w:sz w:val="24"/>
          <w:szCs w:val="24"/>
        </w:rPr>
        <w:t xml:space="preserve"> z zastosowaniem jednego urządzenia.</w:t>
      </w:r>
      <w:r w:rsidRPr="00787FBC">
        <w:rPr>
          <w:color w:val="000000"/>
          <w:sz w:val="24"/>
          <w:szCs w:val="24"/>
        </w:rPr>
        <w:t xml:space="preserve"> W rejestracji </w:t>
      </w:r>
      <w:proofErr w:type="spellStart"/>
      <w:r w:rsidRPr="00787FBC">
        <w:rPr>
          <w:color w:val="000000"/>
          <w:sz w:val="24"/>
          <w:szCs w:val="24"/>
        </w:rPr>
        <w:t>biobójczej</w:t>
      </w:r>
      <w:proofErr w:type="spellEnd"/>
      <w:r w:rsidRPr="00787FBC">
        <w:rPr>
          <w:color w:val="000000"/>
          <w:sz w:val="24"/>
          <w:szCs w:val="24"/>
        </w:rPr>
        <w:t xml:space="preserve"> potwierdzenie możliwości stosowania w szpitalach, klinikach i w miejscach </w:t>
      </w:r>
      <w:r>
        <w:rPr>
          <w:color w:val="000000"/>
          <w:sz w:val="24"/>
          <w:szCs w:val="24"/>
        </w:rPr>
        <w:t xml:space="preserve">                               </w:t>
      </w:r>
      <w:r w:rsidRPr="00787FBC">
        <w:rPr>
          <w:color w:val="000000"/>
          <w:sz w:val="24"/>
          <w:szCs w:val="24"/>
        </w:rPr>
        <w:t xml:space="preserve">w których wytwarzana jest żywność. Nie powoduje korozji i nie pozostawia śladów po procesie. </w:t>
      </w:r>
      <w:r w:rsidRPr="00787FBC">
        <w:rPr>
          <w:rFonts w:eastAsiaTheme="minorHAnsi"/>
          <w:sz w:val="24"/>
          <w:szCs w:val="24"/>
          <w:lang w:eastAsia="en-US"/>
        </w:rPr>
        <w:t xml:space="preserve">Na butelce preparatu jest  nadrukowana podziałka wyrażona w mililitrach w celu łatwej weryfikacji ilości zużytego oraz pozostałego preparatu. </w:t>
      </w:r>
      <w:r w:rsidRPr="00787FBC">
        <w:rPr>
          <w:rFonts w:eastAsiaTheme="minorHAnsi"/>
          <w:b/>
          <w:bCs/>
          <w:sz w:val="24"/>
          <w:szCs w:val="24"/>
          <w:lang w:eastAsia="en-US"/>
        </w:rPr>
        <w:t>Okres przydatności - 2 lata od daty produkcji</w:t>
      </w:r>
      <w:r>
        <w:rPr>
          <w:rFonts w:eastAsiaTheme="minorHAnsi"/>
          <w:b/>
          <w:bCs/>
          <w:sz w:val="24"/>
          <w:szCs w:val="24"/>
          <w:lang w:eastAsia="en-US"/>
        </w:rPr>
        <w:t>.</w:t>
      </w:r>
    </w:p>
    <w:p w:rsidR="00787FBC" w:rsidRDefault="00787FBC" w:rsidP="00787FB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0C7E0F" w:rsidRPr="000C7E0F" w:rsidRDefault="000C7E0F" w:rsidP="000C7E0F">
      <w:pPr>
        <w:jc w:val="both"/>
        <w:rPr>
          <w:color w:val="000000"/>
          <w:sz w:val="24"/>
          <w:szCs w:val="24"/>
        </w:rPr>
      </w:pPr>
      <w:r w:rsidRPr="000C7E0F">
        <w:rPr>
          <w:sz w:val="24"/>
          <w:szCs w:val="24"/>
          <w:shd w:val="clear" w:color="auto" w:fill="FFFFFF"/>
        </w:rPr>
        <w:t xml:space="preserve">Zamawiający dopuszcza w Pakiecie nr 9 </w:t>
      </w:r>
      <w:r>
        <w:rPr>
          <w:sz w:val="24"/>
          <w:szCs w:val="24"/>
          <w:shd w:val="clear" w:color="auto" w:fill="FFFFFF"/>
        </w:rPr>
        <w:t xml:space="preserve">poz. 1 </w:t>
      </w:r>
      <w:r>
        <w:rPr>
          <w:color w:val="000000"/>
          <w:sz w:val="24"/>
          <w:szCs w:val="24"/>
        </w:rPr>
        <w:t>r</w:t>
      </w:r>
      <w:r w:rsidRPr="000C7E0F">
        <w:rPr>
          <w:color w:val="000000"/>
          <w:sz w:val="24"/>
          <w:szCs w:val="24"/>
        </w:rPr>
        <w:t>oztwór wodny gotowy do użycia  przeznaczony do dezynfekcji pomieszczeń metodą zamgławiania, na bazie nadtlenku wodoru (7,9%)</w:t>
      </w:r>
      <w:r>
        <w:rPr>
          <w:color w:val="000000"/>
          <w:sz w:val="24"/>
          <w:szCs w:val="24"/>
        </w:rPr>
        <w:t xml:space="preserve"> </w:t>
      </w:r>
      <w:r w:rsidRPr="000C7E0F">
        <w:rPr>
          <w:color w:val="000000"/>
          <w:sz w:val="24"/>
          <w:szCs w:val="24"/>
        </w:rPr>
        <w:t xml:space="preserve">i kwasu askorbinowego. </w:t>
      </w:r>
    </w:p>
    <w:p w:rsidR="00787FBC" w:rsidRDefault="00787FBC" w:rsidP="00787FBC">
      <w:pPr>
        <w:jc w:val="both"/>
        <w:rPr>
          <w:sz w:val="24"/>
          <w:szCs w:val="24"/>
          <w:shd w:val="clear" w:color="auto" w:fill="FFFFFF"/>
        </w:rPr>
      </w:pPr>
    </w:p>
    <w:p w:rsidR="003F7B80" w:rsidRDefault="003F7B80" w:rsidP="003F7B80">
      <w:pPr>
        <w:jc w:val="both"/>
        <w:rPr>
          <w:sz w:val="24"/>
          <w:szCs w:val="24"/>
          <w:shd w:val="clear" w:color="auto" w:fill="FFFFFF"/>
        </w:rPr>
      </w:pPr>
    </w:p>
    <w:p w:rsidR="00787FBC" w:rsidRPr="00787FBC" w:rsidRDefault="00787FBC" w:rsidP="00787FBC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787FBC">
        <w:rPr>
          <w:sz w:val="24"/>
          <w:szCs w:val="24"/>
        </w:rPr>
        <w:t xml:space="preserve">Poz. 2  - Czy Zamawiający wymaga aby środek oparty był na 12% nadtlenku wodoru </w:t>
      </w:r>
      <w:r w:rsidRPr="00787FBC">
        <w:rPr>
          <w:sz w:val="24"/>
          <w:szCs w:val="24"/>
          <w:shd w:val="clear" w:color="auto" w:fill="FFFFFF"/>
        </w:rPr>
        <w:t>oraz ≤ 0,0017% srebra?</w:t>
      </w:r>
    </w:p>
    <w:p w:rsidR="00787FBC" w:rsidRPr="00787FBC" w:rsidRDefault="00787FBC" w:rsidP="00787FBC">
      <w:pPr>
        <w:jc w:val="both"/>
        <w:rPr>
          <w:b/>
          <w:sz w:val="24"/>
          <w:szCs w:val="24"/>
        </w:rPr>
      </w:pPr>
      <w:r w:rsidRPr="00787FBC">
        <w:rPr>
          <w:b/>
          <w:sz w:val="24"/>
          <w:szCs w:val="24"/>
        </w:rPr>
        <w:t>Odp.:</w:t>
      </w:r>
    </w:p>
    <w:p w:rsidR="00787FBC" w:rsidRDefault="000C7E0F" w:rsidP="000C7E0F">
      <w:pPr>
        <w:jc w:val="both"/>
        <w:rPr>
          <w:sz w:val="24"/>
          <w:szCs w:val="24"/>
          <w:shd w:val="clear" w:color="auto" w:fill="FFFFFF"/>
        </w:rPr>
      </w:pPr>
      <w:r w:rsidRPr="000C7E0F">
        <w:rPr>
          <w:sz w:val="24"/>
          <w:szCs w:val="24"/>
          <w:shd w:val="clear" w:color="auto" w:fill="FFFFFF"/>
        </w:rPr>
        <w:t xml:space="preserve">Zamawiający dopuszcza w Pakiecie nr 9 </w:t>
      </w:r>
      <w:r>
        <w:rPr>
          <w:sz w:val="24"/>
          <w:szCs w:val="24"/>
          <w:shd w:val="clear" w:color="auto" w:fill="FFFFFF"/>
        </w:rPr>
        <w:t xml:space="preserve">poz. 2, </w:t>
      </w:r>
      <w:r w:rsidRPr="00787FBC">
        <w:rPr>
          <w:sz w:val="24"/>
          <w:szCs w:val="24"/>
        </w:rPr>
        <w:t>aby śro</w:t>
      </w:r>
      <w:r>
        <w:rPr>
          <w:sz w:val="24"/>
          <w:szCs w:val="24"/>
        </w:rPr>
        <w:t xml:space="preserve">dek oparty był na 12% nadtlenku </w:t>
      </w:r>
      <w:r w:rsidRPr="00787FBC">
        <w:rPr>
          <w:sz w:val="24"/>
          <w:szCs w:val="24"/>
        </w:rPr>
        <w:t xml:space="preserve">wodoru </w:t>
      </w:r>
      <w:r w:rsidRPr="00787FBC">
        <w:rPr>
          <w:sz w:val="24"/>
          <w:szCs w:val="24"/>
          <w:shd w:val="clear" w:color="auto" w:fill="FFFFFF"/>
        </w:rPr>
        <w:t>oraz ≤ 0,0017% srebra</w:t>
      </w:r>
      <w:r w:rsidR="00356213">
        <w:rPr>
          <w:sz w:val="24"/>
          <w:szCs w:val="24"/>
          <w:shd w:val="clear" w:color="auto" w:fill="FFFFFF"/>
        </w:rPr>
        <w:t>.</w:t>
      </w:r>
    </w:p>
    <w:p w:rsidR="00787FBC" w:rsidRDefault="00787FBC" w:rsidP="00787FBC">
      <w:pPr>
        <w:ind w:left="284" w:hanging="284"/>
        <w:rPr>
          <w:sz w:val="24"/>
          <w:szCs w:val="24"/>
          <w:shd w:val="clear" w:color="auto" w:fill="FFFFFF"/>
        </w:rPr>
      </w:pPr>
    </w:p>
    <w:p w:rsidR="00787FBC" w:rsidRDefault="00787FBC" w:rsidP="00787FBC">
      <w:pPr>
        <w:ind w:left="284" w:hanging="284"/>
        <w:rPr>
          <w:sz w:val="24"/>
          <w:szCs w:val="24"/>
          <w:shd w:val="clear" w:color="auto" w:fill="FFFFFF"/>
        </w:rPr>
      </w:pPr>
    </w:p>
    <w:p w:rsidR="00787FBC" w:rsidRDefault="00787FBC" w:rsidP="00787FBC">
      <w:pPr>
        <w:ind w:left="284" w:hanging="284"/>
        <w:rPr>
          <w:sz w:val="24"/>
          <w:szCs w:val="24"/>
          <w:shd w:val="clear" w:color="auto" w:fill="FFFFFF"/>
        </w:rPr>
      </w:pPr>
    </w:p>
    <w:p w:rsidR="00787FBC" w:rsidRDefault="00787FBC" w:rsidP="00787FBC">
      <w:pPr>
        <w:ind w:left="284" w:hanging="284"/>
        <w:rPr>
          <w:sz w:val="24"/>
          <w:szCs w:val="24"/>
          <w:shd w:val="clear" w:color="auto" w:fill="FFFFFF"/>
        </w:rPr>
      </w:pPr>
    </w:p>
    <w:p w:rsidR="00787FBC" w:rsidRDefault="00787FBC" w:rsidP="00787FBC">
      <w:pPr>
        <w:ind w:left="284" w:hanging="284"/>
        <w:rPr>
          <w:sz w:val="24"/>
          <w:szCs w:val="24"/>
          <w:shd w:val="clear" w:color="auto" w:fill="FFFFFF"/>
        </w:rPr>
      </w:pPr>
    </w:p>
    <w:p w:rsidR="00787FBC" w:rsidRDefault="00787FBC" w:rsidP="00787FBC">
      <w:pPr>
        <w:ind w:left="284" w:hanging="284"/>
        <w:rPr>
          <w:sz w:val="24"/>
          <w:szCs w:val="24"/>
          <w:shd w:val="clear" w:color="auto" w:fill="FFFFFF"/>
        </w:rPr>
      </w:pPr>
    </w:p>
    <w:p w:rsidR="00787FBC" w:rsidRDefault="00787FBC" w:rsidP="00787FBC">
      <w:pPr>
        <w:ind w:left="284" w:hanging="284"/>
        <w:rPr>
          <w:sz w:val="24"/>
          <w:szCs w:val="24"/>
          <w:shd w:val="clear" w:color="auto" w:fill="FFFFFF"/>
        </w:rPr>
      </w:pPr>
    </w:p>
    <w:p w:rsidR="00787FBC" w:rsidRPr="00787FBC" w:rsidRDefault="00787FBC" w:rsidP="00787FBC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787FBC">
        <w:rPr>
          <w:sz w:val="24"/>
          <w:szCs w:val="24"/>
          <w:shd w:val="clear" w:color="auto" w:fill="FFFFFF"/>
        </w:rPr>
        <w:t xml:space="preserve">Czy Zamawiający wymaga w celu potwierdzenia kompatybilności zaoferowanego środka oficjalnego dokumentu wystawionego przez producenta urządzenia </w:t>
      </w:r>
      <w:proofErr w:type="spellStart"/>
      <w:r w:rsidRPr="00787FBC">
        <w:rPr>
          <w:sz w:val="24"/>
          <w:szCs w:val="24"/>
          <w:shd w:val="clear" w:color="auto" w:fill="FFFFFF"/>
        </w:rPr>
        <w:t>Nocospray</w:t>
      </w:r>
      <w:proofErr w:type="spellEnd"/>
      <w:r w:rsidRPr="00787FBC">
        <w:rPr>
          <w:sz w:val="24"/>
          <w:szCs w:val="24"/>
          <w:shd w:val="clear" w:color="auto" w:fill="FFFFFF"/>
        </w:rPr>
        <w:t>?</w:t>
      </w:r>
    </w:p>
    <w:p w:rsidR="0020766B" w:rsidRDefault="0020766B" w:rsidP="0020766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3F7B80" w:rsidRDefault="003F7B80" w:rsidP="003F7B8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wymaga w Pakiecie nr 9 w celu potwierdzenia kompatybilności zaoferowanego środka, oficjalnego dokumentu wystawionego przez producenta urządzenia </w:t>
      </w:r>
      <w:proofErr w:type="spellStart"/>
      <w:r>
        <w:rPr>
          <w:sz w:val="24"/>
          <w:szCs w:val="24"/>
        </w:rPr>
        <w:t>Nocospray</w:t>
      </w:r>
      <w:proofErr w:type="spellEnd"/>
      <w:r>
        <w:rPr>
          <w:sz w:val="24"/>
          <w:szCs w:val="24"/>
        </w:rPr>
        <w:t>.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</w:p>
    <w:p w:rsidR="0020766B" w:rsidRDefault="0020766B" w:rsidP="0020766B">
      <w:pPr>
        <w:jc w:val="both"/>
        <w:rPr>
          <w:b/>
          <w:bCs/>
          <w:sz w:val="24"/>
          <w:szCs w:val="24"/>
        </w:rPr>
      </w:pP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37F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37FD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37FDD" w:rsidRPr="00B862CC">
      <w:rPr>
        <w:rFonts w:ascii="Arial" w:hAnsi="Arial"/>
        <w:sz w:val="18"/>
        <w:szCs w:val="24"/>
      </w:rPr>
      <w:fldChar w:fldCharType="separate"/>
    </w:r>
    <w:r w:rsidR="00836DDE">
      <w:rPr>
        <w:rFonts w:ascii="Arial" w:hAnsi="Arial"/>
        <w:noProof/>
        <w:sz w:val="18"/>
        <w:szCs w:val="24"/>
      </w:rPr>
      <w:t>1</w:t>
    </w:r>
    <w:r w:rsidR="00137FD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37FD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37FDD" w:rsidRPr="00B862CC">
      <w:rPr>
        <w:rFonts w:ascii="Arial" w:hAnsi="Arial"/>
        <w:sz w:val="18"/>
        <w:szCs w:val="24"/>
      </w:rPr>
      <w:fldChar w:fldCharType="separate"/>
    </w:r>
    <w:r w:rsidR="00836DDE">
      <w:rPr>
        <w:rFonts w:ascii="Arial" w:hAnsi="Arial"/>
        <w:noProof/>
        <w:sz w:val="18"/>
        <w:szCs w:val="24"/>
      </w:rPr>
      <w:t>2</w:t>
    </w:r>
    <w:r w:rsidR="00137FD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37FD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36DDE" w:rsidRPr="00836DD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4805003"/>
    <w:multiLevelType w:val="hybridMultilevel"/>
    <w:tmpl w:val="EE9C6EFE"/>
    <w:lvl w:ilvl="0" w:tplc="884090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B56CF"/>
    <w:rsid w:val="000C7E0F"/>
    <w:rsid w:val="000E2A8F"/>
    <w:rsid w:val="00103397"/>
    <w:rsid w:val="0012774F"/>
    <w:rsid w:val="00137FDD"/>
    <w:rsid w:val="00144B7A"/>
    <w:rsid w:val="00153B09"/>
    <w:rsid w:val="00164A72"/>
    <w:rsid w:val="00180C6E"/>
    <w:rsid w:val="0020766B"/>
    <w:rsid w:val="002777DA"/>
    <w:rsid w:val="0029606A"/>
    <w:rsid w:val="002F24DD"/>
    <w:rsid w:val="0032384F"/>
    <w:rsid w:val="00347AFD"/>
    <w:rsid w:val="00356213"/>
    <w:rsid w:val="00383CD3"/>
    <w:rsid w:val="003F7B80"/>
    <w:rsid w:val="004354FB"/>
    <w:rsid w:val="004848F3"/>
    <w:rsid w:val="00487247"/>
    <w:rsid w:val="004A75F2"/>
    <w:rsid w:val="004E4B64"/>
    <w:rsid w:val="005144A9"/>
    <w:rsid w:val="00520165"/>
    <w:rsid w:val="00580F1E"/>
    <w:rsid w:val="005949C7"/>
    <w:rsid w:val="005B1B08"/>
    <w:rsid w:val="005B6014"/>
    <w:rsid w:val="005D7FDC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87FBC"/>
    <w:rsid w:val="007D066E"/>
    <w:rsid w:val="007D7198"/>
    <w:rsid w:val="00836DDE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C5F30"/>
    <w:rsid w:val="00CF1D35"/>
    <w:rsid w:val="00D22FFA"/>
    <w:rsid w:val="00D37C11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081F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aliases w:val="maz_wyliczenie,opis dzialania,K-P_odwolanie,A_wyliczenie,Akapit z listą 1,CW_Lista,normalny tekst,L1,Numerowanie,Akapit z listą5,T_SZ_List Paragraph,Akapit z listą31,Wypunktowanie,Normal2,sw tekst,Akapit z listą3,Lista num,lp1"/>
    <w:basedOn w:val="Normalny"/>
    <w:link w:val="AkapitzlistZnak"/>
    <w:uiPriority w:val="34"/>
    <w:qFormat/>
    <w:rsid w:val="00C16F5D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CW_Lista Znak,normalny tekst Znak,L1 Znak,Numerowanie Znak,Akapit z listą5 Znak,T_SZ_List Paragraph Znak,Akapit z listą31 Znak"/>
    <w:basedOn w:val="Domylnaczcionkaakapitu"/>
    <w:link w:val="Akapitzlist"/>
    <w:uiPriority w:val="34"/>
    <w:qFormat/>
    <w:rsid w:val="00787F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2024-11-22T10:59:00Z</cp:lastPrinted>
  <dcterms:created xsi:type="dcterms:W3CDTF">2024-11-22T11:00:00Z</dcterms:created>
  <dcterms:modified xsi:type="dcterms:W3CDTF">2024-11-22T11:00:00Z</dcterms:modified>
</cp:coreProperties>
</file>