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331C7" w14:textId="410EDE7F" w:rsidR="00A45501" w:rsidRPr="00DA0FE0" w:rsidRDefault="005840C5">
      <w:pPr>
        <w:rPr>
          <w:b/>
          <w:bCs/>
          <w:sz w:val="22"/>
          <w:szCs w:val="22"/>
        </w:rPr>
      </w:pPr>
      <w:r w:rsidRPr="00DA0FE0">
        <w:rPr>
          <w:bCs/>
          <w:sz w:val="22"/>
          <w:szCs w:val="22"/>
        </w:rPr>
        <w:t>/pieczątka Wykonawcy /</w:t>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t>Zał.</w:t>
      </w:r>
      <w:r w:rsidR="00474302" w:rsidRPr="00DA0FE0">
        <w:rPr>
          <w:bCs/>
          <w:sz w:val="22"/>
          <w:szCs w:val="22"/>
        </w:rPr>
        <w:t>5.2</w:t>
      </w:r>
      <w:r w:rsidRPr="00DA0FE0">
        <w:rPr>
          <w:bCs/>
          <w:sz w:val="22"/>
          <w:szCs w:val="22"/>
        </w:rPr>
        <w:t>.</w:t>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t>Eap-</w:t>
      </w:r>
      <w:r w:rsidR="00474302" w:rsidRPr="00DA0FE0">
        <w:rPr>
          <w:bCs/>
          <w:sz w:val="22"/>
          <w:szCs w:val="22"/>
        </w:rPr>
        <w:t>2412/5/2</w:t>
      </w:r>
      <w:r w:rsidR="00E023B0" w:rsidRPr="00DA0FE0">
        <w:rPr>
          <w:bCs/>
          <w:sz w:val="22"/>
          <w:szCs w:val="22"/>
        </w:rPr>
        <w:t>5</w:t>
      </w:r>
      <w:r w:rsidRPr="00DA0FE0">
        <w:rPr>
          <w:bCs/>
          <w:sz w:val="22"/>
          <w:szCs w:val="22"/>
        </w:rPr>
        <w:t xml:space="preserve">/M </w:t>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r>
      <w:r w:rsidRPr="00DA0FE0">
        <w:rPr>
          <w:bCs/>
          <w:sz w:val="22"/>
          <w:szCs w:val="22"/>
        </w:rPr>
        <w:tab/>
        <w:t xml:space="preserve"> </w:t>
      </w:r>
    </w:p>
    <w:p w14:paraId="26F95D56" w14:textId="4405E3B9" w:rsidR="00A45501" w:rsidRPr="00DA0FE0" w:rsidRDefault="005840C5">
      <w:pPr>
        <w:rPr>
          <w:b/>
          <w:bCs/>
        </w:rPr>
      </w:pPr>
      <w:r w:rsidRPr="00DA0FE0">
        <w:rPr>
          <w:b/>
          <w:bCs/>
          <w:sz w:val="22"/>
          <w:szCs w:val="22"/>
        </w:rPr>
        <w:t xml:space="preserve"> </w:t>
      </w:r>
      <w:r w:rsidRPr="00DA0FE0">
        <w:rPr>
          <w:b/>
          <w:bCs/>
          <w:sz w:val="22"/>
          <w:szCs w:val="22"/>
        </w:rPr>
        <w:tab/>
      </w:r>
      <w:r w:rsidRPr="00DA0FE0">
        <w:rPr>
          <w:b/>
          <w:bCs/>
          <w:sz w:val="22"/>
          <w:szCs w:val="22"/>
        </w:rPr>
        <w:tab/>
      </w:r>
      <w:r w:rsidRPr="00DA0FE0">
        <w:rPr>
          <w:b/>
          <w:bCs/>
          <w:sz w:val="22"/>
          <w:szCs w:val="22"/>
        </w:rPr>
        <w:tab/>
      </w:r>
      <w:r w:rsidR="00474302" w:rsidRPr="00DA0FE0">
        <w:rPr>
          <w:b/>
          <w:bCs/>
          <w:sz w:val="22"/>
          <w:szCs w:val="22"/>
        </w:rPr>
        <w:t xml:space="preserve">            </w:t>
      </w:r>
      <w:r w:rsidRPr="00DA0FE0">
        <w:rPr>
          <w:b/>
          <w:bCs/>
        </w:rPr>
        <w:t xml:space="preserve">Parametry graniczne analizatora </w:t>
      </w:r>
    </w:p>
    <w:p w14:paraId="477E6F01" w14:textId="77777777" w:rsidR="00A45501" w:rsidRPr="00DA0FE0" w:rsidRDefault="00A45501">
      <w:pPr>
        <w:rPr>
          <w:b/>
          <w:bCs/>
          <w:i/>
          <w:sz w:val="22"/>
          <w:szCs w:val="22"/>
          <w:u w:val="single"/>
        </w:rPr>
      </w:pPr>
    </w:p>
    <w:p w14:paraId="587558A2" w14:textId="4C81E473" w:rsidR="00A45501" w:rsidRPr="00DA0FE0" w:rsidRDefault="00474302">
      <w:pPr>
        <w:rPr>
          <w:b/>
          <w:sz w:val="22"/>
          <w:szCs w:val="22"/>
          <w:shd w:val="clear" w:color="auto" w:fill="FEFFFF"/>
          <w:lang w:bidi="he-IL"/>
        </w:rPr>
      </w:pPr>
      <w:r w:rsidRPr="00DA0FE0">
        <w:rPr>
          <w:b/>
          <w:sz w:val="22"/>
          <w:szCs w:val="22"/>
          <w:shd w:val="clear" w:color="auto" w:fill="FEFFFF"/>
          <w:lang w:bidi="he-IL"/>
        </w:rPr>
        <w:t xml:space="preserve">                          </w:t>
      </w:r>
      <w:bookmarkStart w:id="0" w:name="_Hlk96595269"/>
      <w:r w:rsidR="00E023B0" w:rsidRPr="00DA0FE0">
        <w:rPr>
          <w:b/>
          <w:sz w:val="22"/>
          <w:szCs w:val="22"/>
          <w:u w:val="single"/>
        </w:rPr>
        <w:t xml:space="preserve">Pakiet 2 – Dostawa odczynników, kalibratorów i kontroli jakości  </w:t>
      </w:r>
      <w:r w:rsidR="00E023B0" w:rsidRPr="00DA0FE0">
        <w:rPr>
          <w:b/>
          <w:sz w:val="22"/>
          <w:szCs w:val="22"/>
          <w:u w:val="single"/>
          <w:lang w:eastAsia="pl-PL"/>
        </w:rPr>
        <w:t xml:space="preserve">wraz z dzierżawą  </w:t>
      </w:r>
      <w:bookmarkEnd w:id="0"/>
      <w:r w:rsidR="00E023B0" w:rsidRPr="00DA0FE0">
        <w:rPr>
          <w:b/>
          <w:sz w:val="22"/>
          <w:szCs w:val="22"/>
          <w:u w:val="single"/>
          <w:lang w:eastAsia="pl-PL"/>
        </w:rPr>
        <w:t>analizatorów do hematologii</w:t>
      </w:r>
      <w:r w:rsidR="005840C5" w:rsidRPr="00DA0FE0">
        <w:rPr>
          <w:b/>
          <w:sz w:val="22"/>
          <w:szCs w:val="22"/>
          <w:shd w:val="clear" w:color="auto" w:fill="FEFFFF"/>
          <w:lang w:bidi="he-IL"/>
        </w:rPr>
        <w:t xml:space="preserve">                     </w:t>
      </w:r>
    </w:p>
    <w:p w14:paraId="28D62A27" w14:textId="77777777" w:rsidR="00A45501" w:rsidRPr="00DA0FE0" w:rsidRDefault="00A45501">
      <w:pPr>
        <w:rPr>
          <w:b/>
          <w:bCs/>
          <w:i/>
          <w:sz w:val="22"/>
          <w:szCs w:val="22"/>
          <w:u w:val="single"/>
        </w:rPr>
      </w:pPr>
    </w:p>
    <w:p w14:paraId="3B1BD1D7" w14:textId="4841E00C" w:rsidR="00A45501" w:rsidRPr="00DA0FE0" w:rsidRDefault="005840C5">
      <w:pPr>
        <w:rPr>
          <w:b/>
          <w:bCs/>
          <w:sz w:val="22"/>
          <w:szCs w:val="22"/>
        </w:rPr>
      </w:pPr>
      <w:r w:rsidRPr="00DA0FE0">
        <w:rPr>
          <w:b/>
          <w:bCs/>
          <w:sz w:val="22"/>
          <w:szCs w:val="22"/>
        </w:rPr>
        <w:t xml:space="preserve">Zestawienie parametrów granicznych  </w:t>
      </w:r>
      <w:r w:rsidR="00E023B0" w:rsidRPr="00DA0FE0">
        <w:rPr>
          <w:b/>
          <w:bCs/>
          <w:sz w:val="22"/>
          <w:szCs w:val="22"/>
        </w:rPr>
        <w:t>A</w:t>
      </w:r>
      <w:r w:rsidR="00474302" w:rsidRPr="00DA0FE0">
        <w:rPr>
          <w:b/>
          <w:bCs/>
          <w:sz w:val="22"/>
          <w:szCs w:val="22"/>
        </w:rPr>
        <w:t>nalizatora</w:t>
      </w:r>
      <w:r w:rsidR="00E023B0" w:rsidRPr="00DA0FE0">
        <w:rPr>
          <w:b/>
          <w:bCs/>
          <w:sz w:val="22"/>
          <w:szCs w:val="22"/>
        </w:rPr>
        <w:t xml:space="preserve"> 1</w:t>
      </w:r>
    </w:p>
    <w:p w14:paraId="354DFD5F" w14:textId="77777777" w:rsidR="00A45501" w:rsidRPr="00DA0FE0" w:rsidRDefault="005840C5">
      <w:pPr>
        <w:pStyle w:val="Nagwek2"/>
        <w:tabs>
          <w:tab w:val="left" w:pos="0"/>
        </w:tabs>
        <w:rPr>
          <w:rFonts w:ascii="Times New Roman" w:hAnsi="Times New Roman"/>
          <w:sz w:val="22"/>
          <w:szCs w:val="22"/>
        </w:rPr>
      </w:pPr>
      <w:r w:rsidRPr="00DA0FE0">
        <w:rPr>
          <w:rFonts w:ascii="Times New Roman" w:hAnsi="Times New Roman"/>
          <w:sz w:val="22"/>
          <w:szCs w:val="22"/>
        </w:rPr>
        <w:t>Producent/Firma: ……………………………………</w:t>
      </w:r>
    </w:p>
    <w:p w14:paraId="0BFDFE4E" w14:textId="77777777" w:rsidR="00A45501" w:rsidRPr="00DA0FE0" w:rsidRDefault="005840C5">
      <w:pPr>
        <w:rPr>
          <w:sz w:val="22"/>
          <w:szCs w:val="22"/>
        </w:rPr>
      </w:pPr>
      <w:r w:rsidRPr="00DA0FE0">
        <w:rPr>
          <w:sz w:val="22"/>
          <w:szCs w:val="22"/>
        </w:rPr>
        <w:t>Urządzenie/Typ: ...........................................................</w:t>
      </w:r>
    </w:p>
    <w:p w14:paraId="1EE86192" w14:textId="77777777" w:rsidR="00E023B0" w:rsidRPr="00DA0FE0" w:rsidRDefault="00E023B0">
      <w:pPr>
        <w:rPr>
          <w:sz w:val="22"/>
          <w:szCs w:val="22"/>
        </w:rPr>
      </w:pPr>
    </w:p>
    <w:p w14:paraId="7FB118BD" w14:textId="38652F44" w:rsidR="00E023B0" w:rsidRPr="00DA0FE0" w:rsidRDefault="00E023B0" w:rsidP="00E023B0">
      <w:pPr>
        <w:rPr>
          <w:b/>
          <w:bCs/>
          <w:sz w:val="22"/>
          <w:szCs w:val="22"/>
        </w:rPr>
      </w:pPr>
      <w:r w:rsidRPr="00DA0FE0">
        <w:rPr>
          <w:b/>
          <w:bCs/>
          <w:sz w:val="22"/>
          <w:szCs w:val="22"/>
        </w:rPr>
        <w:t xml:space="preserve">Zestawienie parametrów granicznych  Analizatora </w:t>
      </w:r>
      <w:r w:rsidRPr="00DA0FE0">
        <w:rPr>
          <w:b/>
          <w:bCs/>
          <w:sz w:val="22"/>
          <w:szCs w:val="22"/>
        </w:rPr>
        <w:t>2</w:t>
      </w:r>
    </w:p>
    <w:p w14:paraId="480EF9B4" w14:textId="77777777" w:rsidR="00E023B0" w:rsidRPr="00DA0FE0" w:rsidRDefault="00E023B0" w:rsidP="00E023B0">
      <w:pPr>
        <w:pStyle w:val="Nagwek2"/>
        <w:tabs>
          <w:tab w:val="left" w:pos="0"/>
        </w:tabs>
        <w:rPr>
          <w:rFonts w:ascii="Times New Roman" w:hAnsi="Times New Roman"/>
          <w:sz w:val="22"/>
          <w:szCs w:val="22"/>
        </w:rPr>
      </w:pPr>
      <w:r w:rsidRPr="00DA0FE0">
        <w:rPr>
          <w:rFonts w:ascii="Times New Roman" w:hAnsi="Times New Roman"/>
          <w:sz w:val="22"/>
          <w:szCs w:val="22"/>
        </w:rPr>
        <w:t>Producent/Firma: ……………………………………</w:t>
      </w:r>
    </w:p>
    <w:p w14:paraId="018E4FBA" w14:textId="77777777" w:rsidR="00E023B0" w:rsidRPr="00DA0FE0" w:rsidRDefault="00E023B0" w:rsidP="00E023B0">
      <w:pPr>
        <w:rPr>
          <w:sz w:val="22"/>
          <w:szCs w:val="22"/>
        </w:rPr>
      </w:pPr>
      <w:r w:rsidRPr="00DA0FE0">
        <w:rPr>
          <w:sz w:val="22"/>
          <w:szCs w:val="22"/>
        </w:rPr>
        <w:t>Urządzenie/Typ: ...........................................................</w:t>
      </w:r>
    </w:p>
    <w:p w14:paraId="0413B213" w14:textId="77777777" w:rsidR="00A45501" w:rsidRPr="00DA0FE0" w:rsidRDefault="00A45501">
      <w:pPr>
        <w:rPr>
          <w:sz w:val="22"/>
          <w:szCs w:val="22"/>
        </w:rPr>
      </w:pPr>
    </w:p>
    <w:p w14:paraId="52546129" w14:textId="77777777" w:rsidR="00E023B0" w:rsidRPr="00DA0FE0" w:rsidRDefault="00E023B0" w:rsidP="00E023B0">
      <w:pPr>
        <w:pStyle w:val="Standard"/>
        <w:rPr>
          <w:rFonts w:ascii="Times New Roman" w:eastAsia="Times New Roman" w:hAnsi="Times New Roman" w:cs="Times New Roman"/>
          <w:b/>
        </w:rPr>
      </w:pPr>
      <w:r w:rsidRPr="00DA0FE0">
        <w:rPr>
          <w:rFonts w:ascii="Times New Roman" w:eastAsia="Times New Roman" w:hAnsi="Times New Roman" w:cs="Times New Roman"/>
          <w:b/>
        </w:rPr>
        <w:t>Zestawienie parametrów granicznych dla analizatorów i odczynników: dwa analizatory hematologiczne o parametrach:</w:t>
      </w:r>
    </w:p>
    <w:p w14:paraId="0A2032F8" w14:textId="77777777" w:rsidR="00E023B0" w:rsidRPr="00DA0FE0" w:rsidRDefault="00E023B0" w:rsidP="00E023B0">
      <w:pPr>
        <w:pStyle w:val="Standard"/>
        <w:rPr>
          <w:rFonts w:ascii="Times New Roman" w:eastAsia="Times New Roman" w:hAnsi="Times New Roman" w:cs="Times New Roman"/>
          <w:b/>
        </w:rPr>
      </w:pPr>
    </w:p>
    <w:tbl>
      <w:tblPr>
        <w:tblW w:w="9192" w:type="dxa"/>
        <w:tblInd w:w="-64" w:type="dxa"/>
        <w:tblLayout w:type="fixed"/>
        <w:tblCellMar>
          <w:left w:w="40" w:type="dxa"/>
          <w:right w:w="40" w:type="dxa"/>
        </w:tblCellMar>
        <w:tblLook w:val="04A0" w:firstRow="1" w:lastRow="0" w:firstColumn="1" w:lastColumn="0" w:noHBand="0" w:noVBand="1"/>
      </w:tblPr>
      <w:tblGrid>
        <w:gridCol w:w="680"/>
        <w:gridCol w:w="5236"/>
        <w:gridCol w:w="1293"/>
        <w:gridCol w:w="1983"/>
      </w:tblGrid>
      <w:tr w:rsidR="00E023B0" w:rsidRPr="00DA0FE0" w14:paraId="281F9DDF" w14:textId="77777777" w:rsidTr="00E023B0">
        <w:trPr>
          <w:cantSplit/>
        </w:trPr>
        <w:tc>
          <w:tcPr>
            <w:tcW w:w="680" w:type="dxa"/>
            <w:tcBorders>
              <w:top w:val="single" w:sz="6" w:space="0" w:color="000000"/>
              <w:left w:val="single" w:sz="6" w:space="0" w:color="000000"/>
              <w:bottom w:val="single" w:sz="6" w:space="0" w:color="000000"/>
            </w:tcBorders>
            <w:shd w:val="clear" w:color="auto" w:fill="FFFFFF"/>
            <w:vAlign w:val="center"/>
          </w:tcPr>
          <w:p w14:paraId="10501C1A" w14:textId="77777777" w:rsidR="00E023B0" w:rsidRPr="00DA0FE0" w:rsidRDefault="00E023B0" w:rsidP="00B46AD3">
            <w:pPr>
              <w:jc w:val="center"/>
              <w:rPr>
                <w:rFonts w:cs="Calibri"/>
                <w:b/>
              </w:rPr>
            </w:pPr>
            <w:r w:rsidRPr="00DA0FE0">
              <w:rPr>
                <w:rFonts w:cs="Calibri"/>
                <w:b/>
              </w:rPr>
              <w:t>Lp.</w:t>
            </w:r>
          </w:p>
        </w:tc>
        <w:tc>
          <w:tcPr>
            <w:tcW w:w="5236" w:type="dxa"/>
            <w:tcBorders>
              <w:top w:val="single" w:sz="6" w:space="0" w:color="000000"/>
              <w:left w:val="single" w:sz="6" w:space="0" w:color="000000"/>
              <w:bottom w:val="single" w:sz="6" w:space="0" w:color="000000"/>
            </w:tcBorders>
            <w:shd w:val="clear" w:color="auto" w:fill="FFFFFF"/>
            <w:vAlign w:val="center"/>
          </w:tcPr>
          <w:p w14:paraId="6C52DA46" w14:textId="77777777" w:rsidR="00E023B0" w:rsidRPr="00DA0FE0" w:rsidRDefault="00E023B0" w:rsidP="00B46AD3">
            <w:pPr>
              <w:jc w:val="center"/>
              <w:rPr>
                <w:rFonts w:cs="Calibri"/>
                <w:b/>
              </w:rPr>
            </w:pPr>
            <w:r w:rsidRPr="00DA0FE0">
              <w:rPr>
                <w:rFonts w:cs="Calibri"/>
                <w:b/>
              </w:rPr>
              <w:t>Parametry</w:t>
            </w:r>
          </w:p>
        </w:tc>
        <w:tc>
          <w:tcPr>
            <w:tcW w:w="1293" w:type="dxa"/>
            <w:tcBorders>
              <w:top w:val="single" w:sz="6" w:space="0" w:color="000000"/>
              <w:left w:val="single" w:sz="6" w:space="0" w:color="000000"/>
              <w:bottom w:val="single" w:sz="6" w:space="0" w:color="000000"/>
            </w:tcBorders>
            <w:shd w:val="clear" w:color="auto" w:fill="FFFFFF"/>
            <w:vAlign w:val="center"/>
          </w:tcPr>
          <w:p w14:paraId="418C9E8C" w14:textId="77777777" w:rsidR="00E023B0" w:rsidRPr="00DA0FE0" w:rsidRDefault="00E023B0" w:rsidP="00B46AD3">
            <w:pPr>
              <w:jc w:val="center"/>
              <w:rPr>
                <w:rFonts w:cs="Calibri"/>
                <w:b/>
              </w:rPr>
            </w:pPr>
            <w:r w:rsidRPr="00DA0FE0">
              <w:rPr>
                <w:rFonts w:cs="Calibri"/>
                <w:b/>
              </w:rPr>
              <w:t>Parametr wymagany</w:t>
            </w:r>
          </w:p>
        </w:tc>
        <w:tc>
          <w:tcPr>
            <w:tcW w:w="19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AAB4916" w14:textId="77777777" w:rsidR="00E023B0" w:rsidRPr="00DA0FE0" w:rsidRDefault="00E023B0" w:rsidP="00B46AD3">
            <w:pPr>
              <w:jc w:val="center"/>
              <w:rPr>
                <w:rFonts w:cs="Calibri"/>
                <w:b/>
              </w:rPr>
            </w:pPr>
            <w:r w:rsidRPr="00DA0FE0">
              <w:rPr>
                <w:rFonts w:cs="Calibri"/>
                <w:b/>
              </w:rPr>
              <w:t>Należy uzupełnić wpisując „TAK” lub „NIE” (Niespełnienie parametrów spowoduje odrzucenie oferty)</w:t>
            </w:r>
          </w:p>
        </w:tc>
      </w:tr>
      <w:tr w:rsidR="00E023B0" w:rsidRPr="00DA0FE0" w14:paraId="08CC5189" w14:textId="77777777" w:rsidTr="00E023B0">
        <w:trPr>
          <w:cantSplit/>
        </w:trPr>
        <w:tc>
          <w:tcPr>
            <w:tcW w:w="680" w:type="dxa"/>
            <w:tcBorders>
              <w:top w:val="single" w:sz="6" w:space="0" w:color="000000"/>
              <w:left w:val="single" w:sz="6" w:space="0" w:color="000000"/>
              <w:bottom w:val="single" w:sz="6" w:space="0" w:color="000000"/>
            </w:tcBorders>
            <w:shd w:val="clear" w:color="auto" w:fill="AEAAAA"/>
            <w:vAlign w:val="center"/>
          </w:tcPr>
          <w:p w14:paraId="5FF8356C" w14:textId="77777777" w:rsidR="00E023B0" w:rsidRPr="00DA0FE0" w:rsidRDefault="00E023B0" w:rsidP="00B46AD3">
            <w:pPr>
              <w:rPr>
                <w:rFonts w:cs="Calibri"/>
                <w:b/>
              </w:rPr>
            </w:pPr>
            <w:r w:rsidRPr="00DA0FE0">
              <w:rPr>
                <w:rFonts w:cs="Calibri"/>
                <w:b/>
              </w:rPr>
              <w:t>I.</w:t>
            </w:r>
          </w:p>
        </w:tc>
        <w:tc>
          <w:tcPr>
            <w:tcW w:w="5236" w:type="dxa"/>
            <w:tcBorders>
              <w:top w:val="single" w:sz="6" w:space="0" w:color="000000"/>
              <w:left w:val="single" w:sz="6" w:space="0" w:color="000000"/>
              <w:bottom w:val="single" w:sz="6" w:space="0" w:color="000000"/>
            </w:tcBorders>
            <w:shd w:val="clear" w:color="auto" w:fill="AEAAAA"/>
            <w:vAlign w:val="center"/>
          </w:tcPr>
          <w:p w14:paraId="50266007" w14:textId="77777777" w:rsidR="00E023B0" w:rsidRPr="00DA0FE0" w:rsidRDefault="00E023B0" w:rsidP="00B46AD3">
            <w:pPr>
              <w:rPr>
                <w:rFonts w:cs="Calibri"/>
                <w:b/>
              </w:rPr>
            </w:pPr>
            <w:r w:rsidRPr="00DA0FE0">
              <w:rPr>
                <w:rFonts w:cs="Calibri"/>
                <w:b/>
              </w:rPr>
              <w:t>Informacje ogólne</w:t>
            </w:r>
          </w:p>
        </w:tc>
        <w:tc>
          <w:tcPr>
            <w:tcW w:w="1293" w:type="dxa"/>
            <w:tcBorders>
              <w:top w:val="single" w:sz="6" w:space="0" w:color="000000"/>
              <w:left w:val="single" w:sz="6" w:space="0" w:color="000000"/>
              <w:bottom w:val="single" w:sz="6" w:space="0" w:color="000000"/>
            </w:tcBorders>
            <w:shd w:val="clear" w:color="auto" w:fill="AEAAAA"/>
            <w:vAlign w:val="center"/>
          </w:tcPr>
          <w:p w14:paraId="6B3EC6AE" w14:textId="77777777" w:rsidR="00E023B0" w:rsidRPr="00DA0FE0" w:rsidRDefault="00E023B0" w:rsidP="00B46AD3">
            <w:pPr>
              <w:rPr>
                <w:rFonts w:cs="Calibri"/>
                <w:b/>
              </w:rPr>
            </w:pPr>
          </w:p>
        </w:tc>
        <w:tc>
          <w:tcPr>
            <w:tcW w:w="1983" w:type="dxa"/>
            <w:tcBorders>
              <w:top w:val="single" w:sz="6" w:space="0" w:color="000000"/>
              <w:left w:val="single" w:sz="6" w:space="0" w:color="000000"/>
              <w:bottom w:val="single" w:sz="6" w:space="0" w:color="000000"/>
              <w:right w:val="single" w:sz="6" w:space="0" w:color="000000"/>
            </w:tcBorders>
            <w:shd w:val="clear" w:color="auto" w:fill="AEAAAA"/>
            <w:vAlign w:val="center"/>
          </w:tcPr>
          <w:p w14:paraId="6258EEC1" w14:textId="77777777" w:rsidR="00E023B0" w:rsidRPr="00DA0FE0" w:rsidRDefault="00E023B0" w:rsidP="00B46AD3">
            <w:pPr>
              <w:rPr>
                <w:rFonts w:cs="Calibri"/>
                <w:b/>
              </w:rPr>
            </w:pPr>
          </w:p>
        </w:tc>
      </w:tr>
      <w:tr w:rsidR="00E023B0" w:rsidRPr="00DA0FE0" w14:paraId="2559EAF4" w14:textId="77777777" w:rsidTr="00E023B0">
        <w:tc>
          <w:tcPr>
            <w:tcW w:w="680" w:type="dxa"/>
            <w:tcBorders>
              <w:left w:val="single" w:sz="6" w:space="0" w:color="000000"/>
              <w:bottom w:val="single" w:sz="6" w:space="0" w:color="000000"/>
            </w:tcBorders>
          </w:tcPr>
          <w:p w14:paraId="2160AC12" w14:textId="77777777" w:rsidR="00E023B0" w:rsidRPr="00DA0FE0" w:rsidRDefault="00E023B0" w:rsidP="00B46AD3">
            <w:pPr>
              <w:tabs>
                <w:tab w:val="left" w:pos="360"/>
              </w:tabs>
              <w:ind w:left="360"/>
              <w:rPr>
                <w:rFonts w:cs="Calibri"/>
              </w:rPr>
            </w:pPr>
            <w:r w:rsidRPr="00DA0FE0">
              <w:rPr>
                <w:rFonts w:cs="Calibri"/>
              </w:rPr>
              <w:t>1.</w:t>
            </w:r>
          </w:p>
        </w:tc>
        <w:tc>
          <w:tcPr>
            <w:tcW w:w="5236" w:type="dxa"/>
            <w:tcBorders>
              <w:left w:val="single" w:sz="6" w:space="0" w:color="000000"/>
              <w:bottom w:val="single" w:sz="6" w:space="0" w:color="000000"/>
            </w:tcBorders>
          </w:tcPr>
          <w:p w14:paraId="14B5E3F7" w14:textId="77777777" w:rsidR="00E023B0" w:rsidRPr="00DA0FE0" w:rsidRDefault="00E023B0" w:rsidP="00B46AD3">
            <w:pPr>
              <w:pStyle w:val="Style10"/>
              <w:jc w:val="left"/>
              <w:rPr>
                <w:rFonts w:ascii="Calibri" w:hAnsi="Calibri" w:cs="Calibri"/>
              </w:rPr>
            </w:pPr>
            <w:r w:rsidRPr="00DA0FE0">
              <w:rPr>
                <w:rFonts w:ascii="Calibri" w:hAnsi="Calibri" w:cs="Calibri"/>
              </w:rPr>
              <w:t>Jeden analizator fabrycznie nowy, drugi analizator nie starszy niż 2021r.</w:t>
            </w:r>
          </w:p>
        </w:tc>
        <w:tc>
          <w:tcPr>
            <w:tcW w:w="1293" w:type="dxa"/>
            <w:tcBorders>
              <w:left w:val="single" w:sz="6" w:space="0" w:color="000000"/>
              <w:bottom w:val="single" w:sz="6" w:space="0" w:color="000000"/>
            </w:tcBorders>
          </w:tcPr>
          <w:p w14:paraId="20F741C4" w14:textId="77777777" w:rsidR="00E023B0" w:rsidRPr="00DA0FE0" w:rsidRDefault="00E023B0" w:rsidP="00B46AD3">
            <w:pPr>
              <w:jc w:val="center"/>
              <w:rPr>
                <w:rFonts w:cs="Calibri"/>
              </w:rPr>
            </w:pPr>
            <w:r w:rsidRPr="00DA0FE0">
              <w:rPr>
                <w:rFonts w:cs="Calibri"/>
              </w:rPr>
              <w:t>TAK</w:t>
            </w:r>
          </w:p>
        </w:tc>
        <w:tc>
          <w:tcPr>
            <w:tcW w:w="1983" w:type="dxa"/>
            <w:tcBorders>
              <w:left w:val="single" w:sz="6" w:space="0" w:color="000000"/>
              <w:bottom w:val="single" w:sz="6" w:space="0" w:color="000000"/>
              <w:right w:val="single" w:sz="6" w:space="0" w:color="000000"/>
            </w:tcBorders>
          </w:tcPr>
          <w:p w14:paraId="48A2B72C" w14:textId="77777777" w:rsidR="00E023B0" w:rsidRPr="00DA0FE0" w:rsidRDefault="00E023B0" w:rsidP="00B46AD3">
            <w:pPr>
              <w:jc w:val="center"/>
              <w:rPr>
                <w:rFonts w:cs="Calibri"/>
              </w:rPr>
            </w:pPr>
          </w:p>
        </w:tc>
      </w:tr>
      <w:tr w:rsidR="00E023B0" w:rsidRPr="00DA0FE0" w14:paraId="73F49FAE" w14:textId="77777777" w:rsidTr="00E023B0">
        <w:trPr>
          <w:trHeight w:val="443"/>
        </w:trPr>
        <w:tc>
          <w:tcPr>
            <w:tcW w:w="680" w:type="dxa"/>
            <w:tcBorders>
              <w:top w:val="single" w:sz="4" w:space="0" w:color="836967"/>
              <w:left w:val="single" w:sz="4" w:space="0" w:color="836967"/>
              <w:bottom w:val="single" w:sz="4" w:space="0" w:color="836967"/>
              <w:right w:val="single" w:sz="4" w:space="0" w:color="836967"/>
            </w:tcBorders>
            <w:tcMar>
              <w:left w:w="70" w:type="dxa"/>
              <w:right w:w="70" w:type="dxa"/>
            </w:tcMar>
          </w:tcPr>
          <w:p w14:paraId="05974F90" w14:textId="77777777" w:rsidR="00E023B0" w:rsidRPr="00DA0FE0" w:rsidRDefault="00E023B0" w:rsidP="00B46AD3">
            <w:pPr>
              <w:tabs>
                <w:tab w:val="left" w:pos="360"/>
              </w:tabs>
              <w:ind w:left="360"/>
              <w:rPr>
                <w:rFonts w:cs="Calibri"/>
              </w:rPr>
            </w:pPr>
            <w:r w:rsidRPr="00DA0FE0">
              <w:rPr>
                <w:rFonts w:cs="Calibri"/>
              </w:rPr>
              <w:t>2.</w:t>
            </w:r>
          </w:p>
        </w:tc>
        <w:tc>
          <w:tcPr>
            <w:tcW w:w="5236" w:type="dxa"/>
            <w:tcBorders>
              <w:top w:val="single" w:sz="4" w:space="0" w:color="836967"/>
              <w:left w:val="single" w:sz="4" w:space="0" w:color="836967"/>
              <w:bottom w:val="single" w:sz="4" w:space="0" w:color="836967"/>
            </w:tcBorders>
            <w:tcMar>
              <w:left w:w="70" w:type="dxa"/>
              <w:right w:w="70" w:type="dxa"/>
            </w:tcMar>
          </w:tcPr>
          <w:p w14:paraId="18D3EE47" w14:textId="77777777" w:rsidR="00E023B0" w:rsidRPr="00DA0FE0" w:rsidRDefault="00E023B0" w:rsidP="00B46AD3">
            <w:pPr>
              <w:pStyle w:val="Style10"/>
              <w:jc w:val="left"/>
              <w:rPr>
                <w:rFonts w:ascii="Calibri" w:hAnsi="Calibri" w:cs="Calibri"/>
              </w:rPr>
            </w:pPr>
            <w:r w:rsidRPr="00DA0FE0">
              <w:rPr>
                <w:rFonts w:ascii="Calibri" w:hAnsi="Calibri" w:cs="Calibri"/>
              </w:rPr>
              <w:t>Model/Typ/Producent/Rok produkcji</w:t>
            </w:r>
          </w:p>
        </w:tc>
        <w:tc>
          <w:tcPr>
            <w:tcW w:w="1293" w:type="dxa"/>
            <w:tcBorders>
              <w:left w:val="single" w:sz="4" w:space="0" w:color="836967"/>
              <w:bottom w:val="single" w:sz="4" w:space="0" w:color="836967"/>
            </w:tcBorders>
            <w:tcMar>
              <w:left w:w="70" w:type="dxa"/>
              <w:right w:w="70" w:type="dxa"/>
            </w:tcMar>
          </w:tcPr>
          <w:p w14:paraId="1568DEA8" w14:textId="77777777" w:rsidR="00E023B0" w:rsidRPr="00DA0FE0" w:rsidRDefault="00E023B0" w:rsidP="00B46AD3">
            <w:pPr>
              <w:jc w:val="center"/>
              <w:rPr>
                <w:rFonts w:cs="Calibri"/>
              </w:rPr>
            </w:pPr>
            <w:r w:rsidRPr="00DA0FE0">
              <w:rPr>
                <w:rFonts w:cs="Calibri"/>
              </w:rPr>
              <w:t>TAK, podać</w:t>
            </w:r>
          </w:p>
        </w:tc>
        <w:tc>
          <w:tcPr>
            <w:tcW w:w="1983" w:type="dxa"/>
            <w:tcBorders>
              <w:left w:val="single" w:sz="4" w:space="0" w:color="836967"/>
              <w:bottom w:val="single" w:sz="4" w:space="0" w:color="836967"/>
              <w:right w:val="single" w:sz="4" w:space="0" w:color="836967"/>
            </w:tcBorders>
            <w:tcMar>
              <w:left w:w="70" w:type="dxa"/>
              <w:right w:w="70" w:type="dxa"/>
            </w:tcMar>
          </w:tcPr>
          <w:p w14:paraId="733283BB" w14:textId="77777777" w:rsidR="00E023B0" w:rsidRPr="00DA0FE0" w:rsidRDefault="00E023B0" w:rsidP="00B46AD3">
            <w:pPr>
              <w:jc w:val="center"/>
              <w:rPr>
                <w:rFonts w:cs="Calibri"/>
              </w:rPr>
            </w:pPr>
          </w:p>
        </w:tc>
      </w:tr>
      <w:tr w:rsidR="00E023B0" w:rsidRPr="00DA0FE0" w14:paraId="32832CCD" w14:textId="77777777" w:rsidTr="00E023B0">
        <w:trPr>
          <w:cantSplit/>
        </w:trPr>
        <w:tc>
          <w:tcPr>
            <w:tcW w:w="680" w:type="dxa"/>
            <w:tcBorders>
              <w:top w:val="single" w:sz="4" w:space="0" w:color="836967"/>
              <w:left w:val="single" w:sz="4" w:space="0" w:color="836967"/>
              <w:bottom w:val="single" w:sz="4" w:space="0" w:color="836967"/>
              <w:right w:val="single" w:sz="4" w:space="0" w:color="836967"/>
            </w:tcBorders>
            <w:shd w:val="clear" w:color="auto" w:fill="AEAAAA"/>
            <w:tcMar>
              <w:left w:w="70" w:type="dxa"/>
              <w:right w:w="70" w:type="dxa"/>
            </w:tcMar>
            <w:vAlign w:val="center"/>
          </w:tcPr>
          <w:p w14:paraId="0A9ED511" w14:textId="77777777" w:rsidR="00E023B0" w:rsidRPr="00DA0FE0" w:rsidRDefault="00E023B0" w:rsidP="00B46AD3">
            <w:pPr>
              <w:rPr>
                <w:rFonts w:cs="Calibri"/>
                <w:b/>
              </w:rPr>
            </w:pPr>
            <w:r w:rsidRPr="00DA0FE0">
              <w:rPr>
                <w:rFonts w:cs="Calibri"/>
                <w:b/>
              </w:rPr>
              <w:t>II.</w:t>
            </w:r>
          </w:p>
        </w:tc>
        <w:tc>
          <w:tcPr>
            <w:tcW w:w="5236" w:type="dxa"/>
            <w:tcBorders>
              <w:top w:val="single" w:sz="4" w:space="0" w:color="836967"/>
              <w:left w:val="single" w:sz="6" w:space="0" w:color="000000"/>
              <w:bottom w:val="single" w:sz="4" w:space="0" w:color="836967"/>
            </w:tcBorders>
            <w:shd w:val="clear" w:color="auto" w:fill="AEAAAA"/>
            <w:tcMar>
              <w:left w:w="70" w:type="dxa"/>
              <w:right w:w="70" w:type="dxa"/>
            </w:tcMar>
            <w:vAlign w:val="center"/>
          </w:tcPr>
          <w:p w14:paraId="0A60B496" w14:textId="77777777" w:rsidR="00E023B0" w:rsidRPr="00DA0FE0" w:rsidRDefault="00E023B0" w:rsidP="00B46AD3">
            <w:pPr>
              <w:rPr>
                <w:rFonts w:cs="Calibri"/>
                <w:b/>
              </w:rPr>
            </w:pPr>
            <w:r w:rsidRPr="00DA0FE0">
              <w:rPr>
                <w:rFonts w:cs="Calibri"/>
                <w:b/>
              </w:rPr>
              <w:t>Opis parametrów</w:t>
            </w:r>
          </w:p>
        </w:tc>
        <w:tc>
          <w:tcPr>
            <w:tcW w:w="1293" w:type="dxa"/>
            <w:tcBorders>
              <w:left w:val="single" w:sz="6" w:space="0" w:color="000000"/>
              <w:bottom w:val="single" w:sz="4" w:space="0" w:color="836967"/>
            </w:tcBorders>
            <w:shd w:val="clear" w:color="auto" w:fill="AEAAAA"/>
            <w:tcMar>
              <w:left w:w="70" w:type="dxa"/>
              <w:right w:w="70" w:type="dxa"/>
            </w:tcMar>
            <w:vAlign w:val="center"/>
          </w:tcPr>
          <w:p w14:paraId="3AFC95F1" w14:textId="77777777" w:rsidR="00E023B0" w:rsidRPr="00DA0FE0" w:rsidRDefault="00E023B0" w:rsidP="00B46AD3">
            <w:pPr>
              <w:rPr>
                <w:rFonts w:cs="Calibri"/>
                <w:b/>
              </w:rPr>
            </w:pPr>
          </w:p>
        </w:tc>
        <w:tc>
          <w:tcPr>
            <w:tcW w:w="1983" w:type="dxa"/>
            <w:tcBorders>
              <w:left w:val="single" w:sz="6" w:space="0" w:color="000000"/>
              <w:bottom w:val="single" w:sz="4" w:space="0" w:color="836967"/>
              <w:right w:val="single" w:sz="4" w:space="0" w:color="836967"/>
            </w:tcBorders>
            <w:shd w:val="clear" w:color="auto" w:fill="AEAAAA"/>
            <w:tcMar>
              <w:left w:w="70" w:type="dxa"/>
              <w:right w:w="70" w:type="dxa"/>
            </w:tcMar>
            <w:vAlign w:val="center"/>
          </w:tcPr>
          <w:p w14:paraId="071101EA" w14:textId="77777777" w:rsidR="00E023B0" w:rsidRPr="00DA0FE0" w:rsidRDefault="00E023B0" w:rsidP="00B46AD3">
            <w:pPr>
              <w:rPr>
                <w:rFonts w:cs="Calibri"/>
                <w:b/>
              </w:rPr>
            </w:pPr>
            <w:r w:rsidRPr="00DA0FE0">
              <w:rPr>
                <w:rFonts w:cs="Calibri"/>
                <w:b/>
              </w:rPr>
              <w:t>Opis parametrów</w:t>
            </w:r>
          </w:p>
        </w:tc>
      </w:tr>
      <w:tr w:rsidR="00E023B0" w:rsidRPr="00DA0FE0" w14:paraId="747F64AD" w14:textId="77777777" w:rsidTr="00E023B0">
        <w:tc>
          <w:tcPr>
            <w:tcW w:w="680" w:type="dxa"/>
            <w:tcBorders>
              <w:top w:val="single" w:sz="4" w:space="0" w:color="836967"/>
              <w:left w:val="single" w:sz="4" w:space="0" w:color="836967"/>
              <w:bottom w:val="single" w:sz="4" w:space="0" w:color="836967"/>
              <w:right w:val="single" w:sz="4" w:space="0" w:color="836967"/>
            </w:tcBorders>
            <w:tcMar>
              <w:left w:w="70" w:type="dxa"/>
              <w:right w:w="70" w:type="dxa"/>
            </w:tcMar>
          </w:tcPr>
          <w:p w14:paraId="6D5A7030" w14:textId="77777777" w:rsidR="00E023B0" w:rsidRPr="00DA0FE0" w:rsidRDefault="00E023B0" w:rsidP="00B46AD3">
            <w:pPr>
              <w:pStyle w:val="Standard"/>
              <w:jc w:val="center"/>
            </w:pPr>
            <w:r w:rsidRPr="00DA0FE0">
              <w:rPr>
                <w:rFonts w:ascii="Times New Roman" w:eastAsia="Times New Roman" w:hAnsi="Times New Roman" w:cs="Times New Roman"/>
                <w:sz w:val="22"/>
              </w:rPr>
              <w:t>1.</w:t>
            </w:r>
          </w:p>
        </w:tc>
        <w:tc>
          <w:tcPr>
            <w:tcW w:w="5236" w:type="dxa"/>
            <w:tcBorders>
              <w:top w:val="single" w:sz="4" w:space="0" w:color="836967"/>
              <w:left w:val="single" w:sz="4" w:space="0" w:color="836967"/>
              <w:bottom w:val="single" w:sz="4" w:space="0" w:color="836967"/>
            </w:tcBorders>
            <w:tcMar>
              <w:left w:w="70" w:type="dxa"/>
              <w:right w:w="70" w:type="dxa"/>
            </w:tcMar>
          </w:tcPr>
          <w:p w14:paraId="418ED8B9" w14:textId="77777777" w:rsidR="00E023B0" w:rsidRPr="00DA0FE0" w:rsidRDefault="00E023B0" w:rsidP="00B46AD3">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 xml:space="preserve"> Automatyczny analizator hematologiczny</w:t>
            </w:r>
          </w:p>
          <w:p w14:paraId="201D11A4" w14:textId="77777777" w:rsidR="00E023B0" w:rsidRPr="00DA0FE0" w:rsidRDefault="00E023B0" w:rsidP="00B46AD3">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 xml:space="preserve">z różnicowaniem krwinek białych na 5 populacji: limfocyty, granulocyty, </w:t>
            </w:r>
            <w:proofErr w:type="spellStart"/>
            <w:r w:rsidRPr="00DA0FE0">
              <w:rPr>
                <w:rFonts w:ascii="Times New Roman" w:eastAsia="Times New Roman" w:hAnsi="Times New Roman" w:cs="Times New Roman"/>
                <w:sz w:val="22"/>
              </w:rPr>
              <w:t>eozynofile</w:t>
            </w:r>
            <w:proofErr w:type="spellEnd"/>
            <w:r w:rsidRPr="00DA0FE0">
              <w:rPr>
                <w:rFonts w:ascii="Times New Roman" w:eastAsia="Times New Roman" w:hAnsi="Times New Roman" w:cs="Times New Roman"/>
                <w:sz w:val="22"/>
              </w:rPr>
              <w:t xml:space="preserve">, </w:t>
            </w:r>
            <w:proofErr w:type="spellStart"/>
            <w:r w:rsidRPr="00DA0FE0">
              <w:rPr>
                <w:rFonts w:ascii="Times New Roman" w:eastAsia="Times New Roman" w:hAnsi="Times New Roman" w:cs="Times New Roman"/>
                <w:sz w:val="22"/>
              </w:rPr>
              <w:t>bazocyty</w:t>
            </w:r>
            <w:proofErr w:type="spellEnd"/>
            <w:r w:rsidRPr="00DA0FE0">
              <w:rPr>
                <w:rFonts w:ascii="Times New Roman" w:eastAsia="Times New Roman" w:hAnsi="Times New Roman" w:cs="Times New Roman"/>
                <w:sz w:val="22"/>
              </w:rPr>
              <w:t xml:space="preserve">, monocyty z wykorzystaniem fluorescencyjnej </w:t>
            </w:r>
            <w:proofErr w:type="spellStart"/>
            <w:r w:rsidRPr="00DA0FE0">
              <w:rPr>
                <w:rFonts w:ascii="Times New Roman" w:eastAsia="Times New Roman" w:hAnsi="Times New Roman" w:cs="Times New Roman"/>
                <w:sz w:val="22"/>
              </w:rPr>
              <w:t>cytometrii</w:t>
            </w:r>
            <w:proofErr w:type="spellEnd"/>
            <w:r w:rsidRPr="00DA0FE0">
              <w:rPr>
                <w:rFonts w:ascii="Times New Roman" w:eastAsia="Times New Roman" w:hAnsi="Times New Roman" w:cs="Times New Roman"/>
                <w:sz w:val="22"/>
              </w:rPr>
              <w:t xml:space="preserve"> przepływowej w oparciu o laser półprzewodnikowy, mikro i </w:t>
            </w:r>
            <w:proofErr w:type="spellStart"/>
            <w:r w:rsidRPr="00DA0FE0">
              <w:rPr>
                <w:rFonts w:ascii="Times New Roman" w:eastAsia="Times New Roman" w:hAnsi="Times New Roman" w:cs="Times New Roman"/>
                <w:sz w:val="22"/>
              </w:rPr>
              <w:t>makrocyty</w:t>
            </w:r>
            <w:proofErr w:type="spellEnd"/>
            <w:r w:rsidRPr="00DA0FE0">
              <w:rPr>
                <w:rFonts w:ascii="Times New Roman" w:eastAsia="Times New Roman" w:hAnsi="Times New Roman" w:cs="Times New Roman"/>
                <w:sz w:val="22"/>
              </w:rPr>
              <w:t xml:space="preserve"> oznaczane w każdej morfologii jako parametry raportowane- diagnostyczne</w:t>
            </w:r>
          </w:p>
        </w:tc>
        <w:tc>
          <w:tcPr>
            <w:tcW w:w="1293" w:type="dxa"/>
            <w:tcBorders>
              <w:left w:val="single" w:sz="4" w:space="0" w:color="836967"/>
              <w:bottom w:val="single" w:sz="4" w:space="0" w:color="836967"/>
            </w:tcBorders>
            <w:tcMar>
              <w:left w:w="70" w:type="dxa"/>
              <w:right w:w="70" w:type="dxa"/>
            </w:tcMar>
          </w:tcPr>
          <w:p w14:paraId="163A91A7" w14:textId="77777777" w:rsidR="00E023B0" w:rsidRPr="00DA0FE0" w:rsidRDefault="00E023B0" w:rsidP="00B46AD3">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5FF27BAC" w14:textId="77777777" w:rsidR="00E023B0" w:rsidRPr="00DA0FE0" w:rsidRDefault="00E023B0" w:rsidP="00B46AD3">
            <w:pPr>
              <w:rPr>
                <w:rFonts w:cs="Calibri"/>
              </w:rPr>
            </w:pPr>
          </w:p>
        </w:tc>
      </w:tr>
      <w:tr w:rsidR="00E023B0" w:rsidRPr="00DA0FE0" w14:paraId="50082562" w14:textId="77777777" w:rsidTr="00E023B0">
        <w:tc>
          <w:tcPr>
            <w:tcW w:w="680" w:type="dxa"/>
            <w:tcBorders>
              <w:left w:val="single" w:sz="4" w:space="0" w:color="836967"/>
              <w:bottom w:val="single" w:sz="4" w:space="0" w:color="836967"/>
              <w:right w:val="single" w:sz="4" w:space="0" w:color="836967"/>
            </w:tcBorders>
            <w:tcMar>
              <w:left w:w="70" w:type="dxa"/>
              <w:right w:w="70" w:type="dxa"/>
            </w:tcMar>
          </w:tcPr>
          <w:p w14:paraId="56462FF7" w14:textId="77777777" w:rsidR="00E023B0" w:rsidRPr="00DA0FE0" w:rsidRDefault="00E023B0" w:rsidP="00B46AD3">
            <w:pPr>
              <w:pStyle w:val="Standard"/>
              <w:jc w:val="center"/>
            </w:pPr>
            <w:r w:rsidRPr="00DA0FE0">
              <w:rPr>
                <w:rFonts w:ascii="Times New Roman" w:eastAsia="Times New Roman" w:hAnsi="Times New Roman" w:cs="Times New Roman"/>
                <w:sz w:val="22"/>
              </w:rPr>
              <w:t>2.</w:t>
            </w:r>
          </w:p>
        </w:tc>
        <w:tc>
          <w:tcPr>
            <w:tcW w:w="5236" w:type="dxa"/>
            <w:tcBorders>
              <w:left w:val="single" w:sz="4" w:space="0" w:color="836967"/>
              <w:bottom w:val="single" w:sz="4" w:space="0" w:color="836967"/>
            </w:tcBorders>
            <w:tcMar>
              <w:left w:w="70" w:type="dxa"/>
              <w:right w:w="70" w:type="dxa"/>
            </w:tcMar>
          </w:tcPr>
          <w:p w14:paraId="5DAAFEF4" w14:textId="77777777" w:rsidR="00E023B0" w:rsidRPr="00DA0FE0" w:rsidRDefault="00E023B0" w:rsidP="00B46AD3">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 xml:space="preserve"> Analizator używany lub fabrycznie nowy z podajnikiem mającym system przekłuwania korka w  probówkach systemu zamkniętego, aspiracyjno-próżniowego na min. 20 próbek z zewnętrzną drukarką laserową czarno-białą i z UPS w wyposażeniu i czytnikami kodów wewnętrznym i zewnętrznym</w:t>
            </w:r>
          </w:p>
        </w:tc>
        <w:tc>
          <w:tcPr>
            <w:tcW w:w="1293" w:type="dxa"/>
            <w:tcBorders>
              <w:left w:val="single" w:sz="4" w:space="0" w:color="836967"/>
              <w:bottom w:val="single" w:sz="4" w:space="0" w:color="836967"/>
            </w:tcBorders>
            <w:tcMar>
              <w:left w:w="70" w:type="dxa"/>
              <w:right w:w="70" w:type="dxa"/>
            </w:tcMar>
          </w:tcPr>
          <w:p w14:paraId="0403C9E2" w14:textId="77777777" w:rsidR="00E023B0" w:rsidRPr="00DA0FE0" w:rsidRDefault="00E023B0" w:rsidP="00B46AD3">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2064A484" w14:textId="77777777" w:rsidR="00E023B0" w:rsidRPr="00DA0FE0" w:rsidRDefault="00E023B0" w:rsidP="00B46AD3">
            <w:pPr>
              <w:rPr>
                <w:rFonts w:cs="Calibri"/>
              </w:rPr>
            </w:pPr>
          </w:p>
        </w:tc>
      </w:tr>
      <w:tr w:rsidR="00E023B0" w:rsidRPr="00DA0FE0" w14:paraId="27F8794D" w14:textId="77777777" w:rsidTr="00E023B0">
        <w:tc>
          <w:tcPr>
            <w:tcW w:w="680" w:type="dxa"/>
            <w:tcBorders>
              <w:left w:val="single" w:sz="4" w:space="0" w:color="836967"/>
              <w:bottom w:val="single" w:sz="4" w:space="0" w:color="836967"/>
              <w:right w:val="single" w:sz="4" w:space="0" w:color="836967"/>
            </w:tcBorders>
            <w:tcMar>
              <w:left w:w="70" w:type="dxa"/>
              <w:right w:w="70" w:type="dxa"/>
            </w:tcMar>
          </w:tcPr>
          <w:p w14:paraId="638EFABD" w14:textId="77777777" w:rsidR="00E023B0" w:rsidRPr="00DA0FE0" w:rsidRDefault="00E023B0" w:rsidP="00B46AD3">
            <w:pPr>
              <w:pStyle w:val="Standard"/>
              <w:jc w:val="center"/>
            </w:pPr>
            <w:r w:rsidRPr="00DA0FE0">
              <w:rPr>
                <w:rFonts w:ascii="Times New Roman" w:eastAsia="Times New Roman" w:hAnsi="Times New Roman" w:cs="Times New Roman"/>
                <w:sz w:val="22"/>
              </w:rPr>
              <w:lastRenderedPageBreak/>
              <w:t>3.</w:t>
            </w:r>
          </w:p>
        </w:tc>
        <w:tc>
          <w:tcPr>
            <w:tcW w:w="5236" w:type="dxa"/>
            <w:tcBorders>
              <w:left w:val="single" w:sz="4" w:space="0" w:color="836967"/>
              <w:bottom w:val="single" w:sz="4" w:space="0" w:color="836967"/>
            </w:tcBorders>
            <w:tcMar>
              <w:left w:w="70" w:type="dxa"/>
              <w:right w:w="70" w:type="dxa"/>
            </w:tcMar>
          </w:tcPr>
          <w:p w14:paraId="7F361234" w14:textId="77777777" w:rsidR="00E023B0" w:rsidRPr="00DA0FE0" w:rsidRDefault="00E023B0" w:rsidP="00B46AD3">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 xml:space="preserve"> Analizator oznaczający minimum 24 parametry z rozdziałem WBC na 5 </w:t>
            </w:r>
            <w:proofErr w:type="spellStart"/>
            <w:r w:rsidRPr="00DA0FE0">
              <w:rPr>
                <w:rFonts w:ascii="Times New Roman" w:eastAsia="Times New Roman" w:hAnsi="Times New Roman" w:cs="Times New Roman"/>
                <w:sz w:val="22"/>
              </w:rPr>
              <w:t>diff</w:t>
            </w:r>
            <w:proofErr w:type="spellEnd"/>
          </w:p>
        </w:tc>
        <w:tc>
          <w:tcPr>
            <w:tcW w:w="1293" w:type="dxa"/>
            <w:tcBorders>
              <w:left w:val="single" w:sz="4" w:space="0" w:color="836967"/>
              <w:bottom w:val="single" w:sz="4" w:space="0" w:color="836967"/>
            </w:tcBorders>
            <w:tcMar>
              <w:left w:w="70" w:type="dxa"/>
              <w:right w:w="70" w:type="dxa"/>
            </w:tcMar>
          </w:tcPr>
          <w:p w14:paraId="58654428" w14:textId="77777777" w:rsidR="00E023B0" w:rsidRPr="00DA0FE0" w:rsidRDefault="00E023B0" w:rsidP="00B46AD3">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3FF4A8B2" w14:textId="77777777" w:rsidR="00E023B0" w:rsidRPr="00DA0FE0" w:rsidRDefault="00E023B0" w:rsidP="00B46AD3">
            <w:pPr>
              <w:rPr>
                <w:rFonts w:cs="Calibri"/>
              </w:rPr>
            </w:pPr>
          </w:p>
        </w:tc>
      </w:tr>
      <w:tr w:rsidR="00E023B0" w:rsidRPr="00DA0FE0" w14:paraId="7E332034" w14:textId="77777777" w:rsidTr="00E023B0">
        <w:tc>
          <w:tcPr>
            <w:tcW w:w="680" w:type="dxa"/>
            <w:tcBorders>
              <w:left w:val="single" w:sz="4" w:space="0" w:color="836967"/>
              <w:bottom w:val="single" w:sz="4" w:space="0" w:color="836967"/>
              <w:right w:val="single" w:sz="4" w:space="0" w:color="836967"/>
            </w:tcBorders>
            <w:tcMar>
              <w:left w:w="70" w:type="dxa"/>
              <w:right w:w="70" w:type="dxa"/>
            </w:tcMar>
          </w:tcPr>
          <w:p w14:paraId="02524123" w14:textId="77777777" w:rsidR="00E023B0" w:rsidRPr="00DA0FE0" w:rsidRDefault="00E023B0" w:rsidP="00B46AD3">
            <w:pPr>
              <w:pStyle w:val="Standard"/>
              <w:jc w:val="center"/>
            </w:pPr>
            <w:r w:rsidRPr="00DA0FE0">
              <w:rPr>
                <w:rFonts w:ascii="Times New Roman" w:eastAsia="Times New Roman" w:hAnsi="Times New Roman" w:cs="Times New Roman"/>
                <w:sz w:val="22"/>
              </w:rPr>
              <w:t>4.</w:t>
            </w:r>
          </w:p>
        </w:tc>
        <w:tc>
          <w:tcPr>
            <w:tcW w:w="5236" w:type="dxa"/>
            <w:tcBorders>
              <w:left w:val="single" w:sz="4" w:space="0" w:color="836967"/>
              <w:bottom w:val="single" w:sz="4" w:space="0" w:color="836967"/>
            </w:tcBorders>
            <w:tcMar>
              <w:left w:w="70" w:type="dxa"/>
              <w:right w:w="70" w:type="dxa"/>
            </w:tcMar>
          </w:tcPr>
          <w:p w14:paraId="28999E1A" w14:textId="77777777" w:rsidR="00E023B0" w:rsidRPr="00DA0FE0" w:rsidRDefault="00E023B0" w:rsidP="00B46AD3">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 xml:space="preserve"> Wydajność nie mniej niż 60 </w:t>
            </w:r>
            <w:proofErr w:type="spellStart"/>
            <w:r w:rsidRPr="00DA0FE0">
              <w:rPr>
                <w:rFonts w:ascii="Times New Roman" w:eastAsia="Times New Roman" w:hAnsi="Times New Roman" w:cs="Times New Roman"/>
                <w:sz w:val="22"/>
              </w:rPr>
              <w:t>ozn</w:t>
            </w:r>
            <w:proofErr w:type="spellEnd"/>
            <w:r w:rsidRPr="00DA0FE0">
              <w:rPr>
                <w:rFonts w:ascii="Times New Roman" w:eastAsia="Times New Roman" w:hAnsi="Times New Roman" w:cs="Times New Roman"/>
                <w:sz w:val="22"/>
              </w:rPr>
              <w:t xml:space="preserve">./ h w trybie CBC/CBC+5 </w:t>
            </w:r>
            <w:proofErr w:type="spellStart"/>
            <w:r w:rsidRPr="00DA0FE0">
              <w:rPr>
                <w:rFonts w:ascii="Times New Roman" w:eastAsia="Times New Roman" w:hAnsi="Times New Roman" w:cs="Times New Roman"/>
                <w:sz w:val="22"/>
              </w:rPr>
              <w:t>diff</w:t>
            </w:r>
            <w:proofErr w:type="spellEnd"/>
          </w:p>
        </w:tc>
        <w:tc>
          <w:tcPr>
            <w:tcW w:w="1293" w:type="dxa"/>
            <w:tcBorders>
              <w:left w:val="single" w:sz="4" w:space="0" w:color="836967"/>
              <w:bottom w:val="single" w:sz="4" w:space="0" w:color="836967"/>
            </w:tcBorders>
            <w:tcMar>
              <w:left w:w="70" w:type="dxa"/>
              <w:right w:w="70" w:type="dxa"/>
            </w:tcMar>
          </w:tcPr>
          <w:p w14:paraId="285322BE" w14:textId="77777777" w:rsidR="00E023B0" w:rsidRPr="00DA0FE0" w:rsidRDefault="00E023B0" w:rsidP="00B46AD3">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szCs w:val="22"/>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18688E98" w14:textId="77777777" w:rsidR="00E023B0" w:rsidRPr="00DA0FE0" w:rsidRDefault="00E023B0" w:rsidP="00B46AD3">
            <w:pPr>
              <w:rPr>
                <w:rFonts w:cs="Calibri"/>
              </w:rPr>
            </w:pPr>
          </w:p>
        </w:tc>
      </w:tr>
      <w:tr w:rsidR="00E023B0" w:rsidRPr="00DA0FE0" w14:paraId="4BDD8BB4" w14:textId="77777777" w:rsidTr="00E023B0">
        <w:tc>
          <w:tcPr>
            <w:tcW w:w="680" w:type="dxa"/>
            <w:tcBorders>
              <w:top w:val="single" w:sz="4" w:space="0" w:color="836967"/>
              <w:left w:val="single" w:sz="4" w:space="0" w:color="836967"/>
              <w:bottom w:val="single" w:sz="4" w:space="0" w:color="836967"/>
              <w:right w:val="single" w:sz="4" w:space="0" w:color="836967"/>
            </w:tcBorders>
            <w:tcMar>
              <w:left w:w="70" w:type="dxa"/>
              <w:right w:w="70" w:type="dxa"/>
            </w:tcMar>
          </w:tcPr>
          <w:p w14:paraId="0A675392" w14:textId="77777777" w:rsidR="00E023B0" w:rsidRPr="00DA0FE0" w:rsidRDefault="00E023B0" w:rsidP="00B46AD3">
            <w:pPr>
              <w:pStyle w:val="Standard"/>
              <w:jc w:val="center"/>
            </w:pPr>
            <w:r w:rsidRPr="00DA0FE0">
              <w:rPr>
                <w:rFonts w:ascii="Times New Roman" w:eastAsia="Times New Roman" w:hAnsi="Times New Roman" w:cs="Times New Roman"/>
                <w:sz w:val="22"/>
              </w:rPr>
              <w:t>5.</w:t>
            </w:r>
          </w:p>
        </w:tc>
        <w:tc>
          <w:tcPr>
            <w:tcW w:w="5236" w:type="dxa"/>
            <w:tcBorders>
              <w:top w:val="single" w:sz="4" w:space="0" w:color="836967"/>
              <w:left w:val="single" w:sz="4" w:space="0" w:color="836967"/>
              <w:bottom w:val="single" w:sz="4" w:space="0" w:color="836967"/>
            </w:tcBorders>
            <w:tcMar>
              <w:left w:w="70" w:type="dxa"/>
              <w:right w:w="70" w:type="dxa"/>
            </w:tcMar>
          </w:tcPr>
          <w:p w14:paraId="38FDB213" w14:textId="77777777" w:rsidR="00E023B0" w:rsidRPr="00DA0FE0" w:rsidRDefault="00E023B0" w:rsidP="00B46AD3">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 xml:space="preserve">Analizator posiadający możliwość oznaczania </w:t>
            </w:r>
            <w:proofErr w:type="spellStart"/>
            <w:r w:rsidRPr="00DA0FE0">
              <w:rPr>
                <w:rFonts w:ascii="Times New Roman" w:eastAsia="Times New Roman" w:hAnsi="Times New Roman" w:cs="Times New Roman"/>
                <w:sz w:val="22"/>
              </w:rPr>
              <w:t>retikulocytów</w:t>
            </w:r>
            <w:proofErr w:type="spellEnd"/>
            <w:r w:rsidRPr="00DA0FE0">
              <w:rPr>
                <w:rFonts w:ascii="Times New Roman" w:eastAsia="Times New Roman" w:hAnsi="Times New Roman" w:cs="Times New Roman"/>
                <w:sz w:val="22"/>
              </w:rPr>
              <w:t xml:space="preserve"> i płytek metoda optyczną, parametr </w:t>
            </w:r>
            <w:proofErr w:type="spellStart"/>
            <w:r w:rsidRPr="00DA0FE0">
              <w:rPr>
                <w:rFonts w:ascii="Times New Roman" w:eastAsia="Times New Roman" w:hAnsi="Times New Roman" w:cs="Times New Roman"/>
                <w:sz w:val="22"/>
              </w:rPr>
              <w:t>raportowalny</w:t>
            </w:r>
            <w:proofErr w:type="spellEnd"/>
            <w:r w:rsidRPr="00DA0FE0">
              <w:rPr>
                <w:rFonts w:ascii="Times New Roman" w:eastAsia="Times New Roman" w:hAnsi="Times New Roman" w:cs="Times New Roman"/>
                <w:sz w:val="22"/>
              </w:rPr>
              <w:t xml:space="preserve"> oraz możliwość oznaczania płynów z jam ciała bez potrzeby użycia dodatkowych odczynników- maksymalna objętość pobieranego materiału w tym trybie nie może być większa niż 70ul- </w:t>
            </w:r>
            <w:r w:rsidRPr="00DA0FE0">
              <w:rPr>
                <w:rFonts w:ascii="Times New Roman" w:eastAsia="Times New Roman" w:hAnsi="Times New Roman" w:cs="Times New Roman"/>
                <w:sz w:val="22"/>
                <w:u w:val="single"/>
              </w:rPr>
              <w:t>wymóg dla minimum jednego analizatora</w:t>
            </w:r>
          </w:p>
        </w:tc>
        <w:tc>
          <w:tcPr>
            <w:tcW w:w="1293" w:type="dxa"/>
            <w:tcBorders>
              <w:left w:val="single" w:sz="4" w:space="0" w:color="836967"/>
              <w:bottom w:val="single" w:sz="4" w:space="0" w:color="836967"/>
            </w:tcBorders>
            <w:tcMar>
              <w:left w:w="70" w:type="dxa"/>
              <w:right w:w="70" w:type="dxa"/>
            </w:tcMar>
          </w:tcPr>
          <w:p w14:paraId="77A558EB" w14:textId="77777777" w:rsidR="00E023B0" w:rsidRPr="00DA0FE0" w:rsidRDefault="00E023B0" w:rsidP="00B46AD3">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1D511D4B" w14:textId="77777777" w:rsidR="00E023B0" w:rsidRPr="00DA0FE0" w:rsidRDefault="00E023B0" w:rsidP="00B46AD3">
            <w:pPr>
              <w:pStyle w:val="Standard"/>
              <w:rPr>
                <w:rFonts w:ascii="Times New Roman" w:eastAsia="Times New Roman" w:hAnsi="Times New Roman" w:cs="Times New Roman"/>
                <w:sz w:val="22"/>
              </w:rPr>
            </w:pPr>
          </w:p>
        </w:tc>
      </w:tr>
      <w:tr w:rsidR="00E023B0" w:rsidRPr="00DA0FE0" w14:paraId="53663AE5" w14:textId="77777777" w:rsidTr="00E023B0">
        <w:tc>
          <w:tcPr>
            <w:tcW w:w="680" w:type="dxa"/>
            <w:tcBorders>
              <w:top w:val="single" w:sz="4" w:space="0" w:color="836967"/>
              <w:left w:val="single" w:sz="4" w:space="0" w:color="836967"/>
              <w:bottom w:val="single" w:sz="4" w:space="0" w:color="836967"/>
              <w:right w:val="single" w:sz="4" w:space="0" w:color="836967"/>
            </w:tcBorders>
            <w:tcMar>
              <w:left w:w="70" w:type="dxa"/>
              <w:right w:w="70" w:type="dxa"/>
            </w:tcMar>
          </w:tcPr>
          <w:p w14:paraId="0D4560D8" w14:textId="77777777" w:rsidR="00E023B0" w:rsidRPr="00DA0FE0" w:rsidRDefault="00E023B0" w:rsidP="00B46AD3">
            <w:pPr>
              <w:pStyle w:val="Standard"/>
              <w:jc w:val="center"/>
            </w:pPr>
            <w:r w:rsidRPr="00DA0FE0">
              <w:rPr>
                <w:rFonts w:ascii="Times New Roman" w:eastAsia="Times New Roman" w:hAnsi="Times New Roman" w:cs="Times New Roman"/>
                <w:sz w:val="22"/>
              </w:rPr>
              <w:t>6.</w:t>
            </w:r>
          </w:p>
        </w:tc>
        <w:tc>
          <w:tcPr>
            <w:tcW w:w="5236" w:type="dxa"/>
            <w:tcBorders>
              <w:top w:val="single" w:sz="4" w:space="0" w:color="836967"/>
              <w:left w:val="single" w:sz="4" w:space="0" w:color="836967"/>
              <w:bottom w:val="single" w:sz="4" w:space="0" w:color="836967"/>
            </w:tcBorders>
            <w:tcMar>
              <w:left w:w="70" w:type="dxa"/>
              <w:right w:w="70" w:type="dxa"/>
            </w:tcMar>
          </w:tcPr>
          <w:p w14:paraId="39A0F9E3" w14:textId="77777777" w:rsidR="00E023B0" w:rsidRPr="00DA0FE0" w:rsidRDefault="00E023B0" w:rsidP="00B46AD3">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Wykonawca zapewni podłączenie do systemu informatycznego działającego u Zamawiającego</w:t>
            </w:r>
          </w:p>
        </w:tc>
        <w:tc>
          <w:tcPr>
            <w:tcW w:w="1293" w:type="dxa"/>
            <w:tcBorders>
              <w:left w:val="single" w:sz="4" w:space="0" w:color="836967"/>
              <w:bottom w:val="single" w:sz="4" w:space="0" w:color="836967"/>
            </w:tcBorders>
            <w:tcMar>
              <w:left w:w="70" w:type="dxa"/>
              <w:right w:w="70" w:type="dxa"/>
            </w:tcMar>
          </w:tcPr>
          <w:p w14:paraId="6F9F54E0" w14:textId="77777777" w:rsidR="00E023B0" w:rsidRPr="00DA0FE0" w:rsidRDefault="00E023B0" w:rsidP="00B46AD3">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4E88064B" w14:textId="77777777" w:rsidR="00E023B0" w:rsidRPr="00DA0FE0" w:rsidRDefault="00E023B0" w:rsidP="00B46AD3">
            <w:pPr>
              <w:pStyle w:val="Standard"/>
              <w:rPr>
                <w:rFonts w:ascii="Times New Roman" w:eastAsia="Times New Roman" w:hAnsi="Times New Roman" w:cs="Times New Roman"/>
                <w:sz w:val="22"/>
              </w:rPr>
            </w:pPr>
          </w:p>
        </w:tc>
      </w:tr>
      <w:tr w:rsidR="00E023B0" w:rsidRPr="00DA0FE0" w14:paraId="42668719" w14:textId="77777777" w:rsidTr="00E023B0">
        <w:tc>
          <w:tcPr>
            <w:tcW w:w="680" w:type="dxa"/>
            <w:tcBorders>
              <w:top w:val="single" w:sz="4" w:space="0" w:color="836967"/>
              <w:left w:val="single" w:sz="4" w:space="0" w:color="836967"/>
              <w:bottom w:val="single" w:sz="4" w:space="0" w:color="836967"/>
              <w:right w:val="single" w:sz="4" w:space="0" w:color="836967"/>
            </w:tcBorders>
            <w:tcMar>
              <w:left w:w="70" w:type="dxa"/>
              <w:right w:w="70" w:type="dxa"/>
            </w:tcMar>
          </w:tcPr>
          <w:p w14:paraId="13EE4041" w14:textId="77777777" w:rsidR="00E023B0" w:rsidRPr="00DA0FE0" w:rsidRDefault="00E023B0" w:rsidP="00B46AD3">
            <w:pPr>
              <w:pStyle w:val="Standard"/>
              <w:jc w:val="center"/>
            </w:pPr>
            <w:r w:rsidRPr="00DA0FE0">
              <w:rPr>
                <w:rFonts w:ascii="Times New Roman" w:eastAsia="Times New Roman" w:hAnsi="Times New Roman" w:cs="Times New Roman"/>
                <w:sz w:val="22"/>
              </w:rPr>
              <w:t>7.</w:t>
            </w:r>
          </w:p>
        </w:tc>
        <w:tc>
          <w:tcPr>
            <w:tcW w:w="5236" w:type="dxa"/>
            <w:tcBorders>
              <w:top w:val="single" w:sz="4" w:space="0" w:color="836967"/>
              <w:left w:val="single" w:sz="4" w:space="0" w:color="836967"/>
              <w:bottom w:val="single" w:sz="4" w:space="0" w:color="836967"/>
            </w:tcBorders>
            <w:tcMar>
              <w:left w:w="70" w:type="dxa"/>
              <w:right w:w="70" w:type="dxa"/>
            </w:tcMar>
          </w:tcPr>
          <w:p w14:paraId="3623C805" w14:textId="77777777" w:rsidR="00E023B0" w:rsidRPr="00DA0FE0" w:rsidRDefault="00E023B0" w:rsidP="00B46AD3">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Wykonawca przeprowadzi szkolenie personelu w obsłudze aparatu i interpretacji wyników. Z interpretacji wyników szkolenie również dla chętnych z personelu medycznego w szpitalu</w:t>
            </w:r>
          </w:p>
        </w:tc>
        <w:tc>
          <w:tcPr>
            <w:tcW w:w="1293" w:type="dxa"/>
            <w:tcBorders>
              <w:left w:val="single" w:sz="4" w:space="0" w:color="836967"/>
              <w:bottom w:val="single" w:sz="4" w:space="0" w:color="836967"/>
            </w:tcBorders>
            <w:tcMar>
              <w:left w:w="70" w:type="dxa"/>
              <w:right w:w="70" w:type="dxa"/>
            </w:tcMar>
          </w:tcPr>
          <w:p w14:paraId="15BD2975" w14:textId="77777777" w:rsidR="00E023B0" w:rsidRPr="00DA0FE0" w:rsidRDefault="00E023B0" w:rsidP="00B46AD3">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14EC257A" w14:textId="77777777" w:rsidR="00E023B0" w:rsidRPr="00DA0FE0" w:rsidRDefault="00E023B0" w:rsidP="00B46AD3">
            <w:pPr>
              <w:pStyle w:val="Standard"/>
              <w:rPr>
                <w:rFonts w:ascii="Times New Roman" w:eastAsia="Times New Roman" w:hAnsi="Times New Roman" w:cs="Times New Roman"/>
                <w:sz w:val="22"/>
              </w:rPr>
            </w:pPr>
          </w:p>
        </w:tc>
      </w:tr>
      <w:tr w:rsidR="00E023B0" w:rsidRPr="00DA0FE0" w14:paraId="25EF4846" w14:textId="77777777" w:rsidTr="00E023B0">
        <w:tc>
          <w:tcPr>
            <w:tcW w:w="680" w:type="dxa"/>
            <w:tcBorders>
              <w:top w:val="single" w:sz="4" w:space="0" w:color="836967"/>
              <w:left w:val="single" w:sz="4" w:space="0" w:color="836967"/>
              <w:bottom w:val="single" w:sz="4" w:space="0" w:color="836967"/>
              <w:right w:val="single" w:sz="4" w:space="0" w:color="836967"/>
            </w:tcBorders>
            <w:tcMar>
              <w:left w:w="70" w:type="dxa"/>
              <w:right w:w="70" w:type="dxa"/>
            </w:tcMar>
          </w:tcPr>
          <w:p w14:paraId="72599263" w14:textId="77777777" w:rsidR="00E023B0" w:rsidRPr="00DA0FE0" w:rsidRDefault="00E023B0" w:rsidP="00B46AD3">
            <w:pPr>
              <w:pStyle w:val="Standard"/>
              <w:jc w:val="center"/>
            </w:pPr>
            <w:r w:rsidRPr="00DA0FE0">
              <w:rPr>
                <w:rFonts w:ascii="Times New Roman" w:eastAsia="Times New Roman" w:hAnsi="Times New Roman" w:cs="Times New Roman"/>
                <w:sz w:val="22"/>
              </w:rPr>
              <w:t>8.</w:t>
            </w:r>
          </w:p>
        </w:tc>
        <w:tc>
          <w:tcPr>
            <w:tcW w:w="5236" w:type="dxa"/>
            <w:tcBorders>
              <w:top w:val="single" w:sz="4" w:space="0" w:color="836967"/>
              <w:left w:val="single" w:sz="4" w:space="0" w:color="836967"/>
              <w:bottom w:val="single" w:sz="4" w:space="0" w:color="836967"/>
            </w:tcBorders>
            <w:tcMar>
              <w:left w:w="70" w:type="dxa"/>
              <w:right w:w="70" w:type="dxa"/>
            </w:tcMar>
          </w:tcPr>
          <w:p w14:paraId="7151C4AA" w14:textId="77777777" w:rsidR="00E023B0" w:rsidRPr="00DA0FE0" w:rsidRDefault="00E023B0" w:rsidP="00B46AD3">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Wykonawca zapewni bezpłatny udział w kontroli hematologicznej zewnętrznej, (co najmniej 4 x w roku) z opracowaniem wyników, kontroli potwierdzonej certyfikatem uczestnictwa.</w:t>
            </w:r>
          </w:p>
          <w:p w14:paraId="68F2B2C1" w14:textId="77777777" w:rsidR="00E023B0" w:rsidRPr="00DA0FE0" w:rsidRDefault="00E023B0" w:rsidP="00B46AD3">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Dopuszcza się kontrolę prowadzoną on-line w oparciu o wyniki kontroli wewnętrznej- kontrola producenta analizatora, program tej kontroli ma posiadać certyfikat ISO 17043.</w:t>
            </w:r>
          </w:p>
        </w:tc>
        <w:tc>
          <w:tcPr>
            <w:tcW w:w="1293" w:type="dxa"/>
            <w:tcBorders>
              <w:left w:val="single" w:sz="4" w:space="0" w:color="836967"/>
              <w:bottom w:val="single" w:sz="4" w:space="0" w:color="836967"/>
            </w:tcBorders>
            <w:tcMar>
              <w:left w:w="70" w:type="dxa"/>
              <w:right w:w="70" w:type="dxa"/>
            </w:tcMar>
          </w:tcPr>
          <w:p w14:paraId="41C07FD6" w14:textId="77777777" w:rsidR="00E023B0" w:rsidRPr="00DA0FE0" w:rsidRDefault="00E023B0" w:rsidP="00B46AD3">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10F519E6" w14:textId="77777777" w:rsidR="00E023B0" w:rsidRPr="00DA0FE0" w:rsidRDefault="00E023B0" w:rsidP="00B46AD3">
            <w:pPr>
              <w:pStyle w:val="Standard"/>
              <w:rPr>
                <w:rFonts w:ascii="Times New Roman" w:eastAsia="Times New Roman" w:hAnsi="Times New Roman" w:cs="Times New Roman"/>
                <w:sz w:val="22"/>
              </w:rPr>
            </w:pPr>
          </w:p>
        </w:tc>
      </w:tr>
      <w:tr w:rsidR="00E023B0" w:rsidRPr="00DA0FE0" w14:paraId="5840DC1E" w14:textId="77777777" w:rsidTr="00E023B0">
        <w:tc>
          <w:tcPr>
            <w:tcW w:w="680" w:type="dxa"/>
            <w:tcBorders>
              <w:top w:val="single" w:sz="4" w:space="0" w:color="836967"/>
              <w:left w:val="single" w:sz="4" w:space="0" w:color="836967"/>
              <w:bottom w:val="single" w:sz="4" w:space="0" w:color="836967"/>
              <w:right w:val="single" w:sz="4" w:space="0" w:color="836967"/>
            </w:tcBorders>
            <w:tcMar>
              <w:left w:w="70" w:type="dxa"/>
              <w:right w:w="70" w:type="dxa"/>
            </w:tcMar>
          </w:tcPr>
          <w:p w14:paraId="67B4765A" w14:textId="77777777" w:rsidR="00E023B0" w:rsidRPr="00DA0FE0" w:rsidRDefault="00E023B0" w:rsidP="00B46AD3">
            <w:pPr>
              <w:pStyle w:val="Standard"/>
              <w:jc w:val="center"/>
            </w:pPr>
            <w:r w:rsidRPr="00DA0FE0">
              <w:rPr>
                <w:rFonts w:ascii="Times New Roman" w:eastAsia="Times New Roman" w:hAnsi="Times New Roman" w:cs="Times New Roman"/>
                <w:sz w:val="22"/>
              </w:rPr>
              <w:t>9.</w:t>
            </w:r>
          </w:p>
        </w:tc>
        <w:tc>
          <w:tcPr>
            <w:tcW w:w="5236" w:type="dxa"/>
            <w:tcBorders>
              <w:top w:val="single" w:sz="4" w:space="0" w:color="836967"/>
              <w:left w:val="single" w:sz="4" w:space="0" w:color="836967"/>
              <w:bottom w:val="single" w:sz="4" w:space="0" w:color="836967"/>
            </w:tcBorders>
            <w:tcMar>
              <w:left w:w="70" w:type="dxa"/>
              <w:right w:w="70" w:type="dxa"/>
            </w:tcMar>
          </w:tcPr>
          <w:p w14:paraId="112D3B22" w14:textId="77777777" w:rsidR="00E023B0" w:rsidRPr="00DA0FE0" w:rsidRDefault="00E023B0" w:rsidP="00B46AD3">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 xml:space="preserve">Wykonawca uwzględni w ofercie cenowej, poza wszystkimi odczynnikami   krew kontrolną do kontroli wewnętrznej: na 3 poziomach, policzoną z uwzględnieniem ważności fiolki na opakowaniu (jeden rodzaj krwi kontrolnej dla wszystkich parametrów morfologii krwi obwodowej w tym </w:t>
            </w:r>
            <w:proofErr w:type="spellStart"/>
            <w:r w:rsidRPr="00DA0FE0">
              <w:rPr>
                <w:rFonts w:ascii="Times New Roman" w:eastAsia="Times New Roman" w:hAnsi="Times New Roman" w:cs="Times New Roman"/>
                <w:sz w:val="22"/>
              </w:rPr>
              <w:t>retikulocytów</w:t>
            </w:r>
            <w:proofErr w:type="spellEnd"/>
            <w:r w:rsidRPr="00DA0FE0">
              <w:rPr>
                <w:rFonts w:ascii="Times New Roman" w:eastAsia="Times New Roman" w:hAnsi="Times New Roman" w:cs="Times New Roman"/>
                <w:sz w:val="22"/>
              </w:rPr>
              <w:t>), kontrola płynów z jam ciała 1 raz w roku</w:t>
            </w:r>
          </w:p>
        </w:tc>
        <w:tc>
          <w:tcPr>
            <w:tcW w:w="1293" w:type="dxa"/>
            <w:tcBorders>
              <w:left w:val="single" w:sz="4" w:space="0" w:color="836967"/>
              <w:bottom w:val="single" w:sz="4" w:space="0" w:color="836967"/>
            </w:tcBorders>
            <w:tcMar>
              <w:left w:w="70" w:type="dxa"/>
              <w:right w:w="70" w:type="dxa"/>
            </w:tcMar>
          </w:tcPr>
          <w:p w14:paraId="0F423210" w14:textId="77777777" w:rsidR="00E023B0" w:rsidRPr="00DA0FE0" w:rsidRDefault="00E023B0" w:rsidP="00B46AD3">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798757D1" w14:textId="77777777" w:rsidR="00E023B0" w:rsidRPr="00DA0FE0" w:rsidRDefault="00E023B0" w:rsidP="00B46AD3">
            <w:pPr>
              <w:pStyle w:val="Standard"/>
              <w:rPr>
                <w:rFonts w:ascii="Times New Roman" w:eastAsia="Times New Roman" w:hAnsi="Times New Roman" w:cs="Times New Roman"/>
                <w:sz w:val="22"/>
              </w:rPr>
            </w:pPr>
          </w:p>
        </w:tc>
      </w:tr>
      <w:tr w:rsidR="00E023B0" w:rsidRPr="00DA0FE0" w14:paraId="1A5C64CC" w14:textId="77777777" w:rsidTr="00E023B0">
        <w:tc>
          <w:tcPr>
            <w:tcW w:w="680" w:type="dxa"/>
            <w:tcBorders>
              <w:top w:val="single" w:sz="4" w:space="0" w:color="836967"/>
              <w:left w:val="single" w:sz="4" w:space="0" w:color="836967"/>
              <w:bottom w:val="single" w:sz="4" w:space="0" w:color="836967"/>
              <w:right w:val="single" w:sz="4" w:space="0" w:color="836967"/>
            </w:tcBorders>
            <w:tcMar>
              <w:left w:w="70" w:type="dxa"/>
              <w:right w:w="70" w:type="dxa"/>
            </w:tcMar>
          </w:tcPr>
          <w:p w14:paraId="4B495A04" w14:textId="77777777" w:rsidR="00E023B0" w:rsidRPr="00DA0FE0" w:rsidRDefault="00E023B0" w:rsidP="00B46AD3">
            <w:pPr>
              <w:pStyle w:val="Standard"/>
              <w:jc w:val="center"/>
            </w:pPr>
            <w:r w:rsidRPr="00DA0FE0">
              <w:rPr>
                <w:rFonts w:ascii="Times New Roman" w:eastAsia="Times New Roman" w:hAnsi="Times New Roman" w:cs="Times New Roman"/>
                <w:sz w:val="22"/>
              </w:rPr>
              <w:t>10.</w:t>
            </w:r>
          </w:p>
        </w:tc>
        <w:tc>
          <w:tcPr>
            <w:tcW w:w="5236" w:type="dxa"/>
            <w:tcBorders>
              <w:top w:val="single" w:sz="4" w:space="0" w:color="836967"/>
              <w:left w:val="single" w:sz="4" w:space="0" w:color="836967"/>
              <w:bottom w:val="single" w:sz="4" w:space="0" w:color="836967"/>
            </w:tcBorders>
            <w:tcMar>
              <w:left w:w="70" w:type="dxa"/>
              <w:right w:w="70" w:type="dxa"/>
            </w:tcMar>
          </w:tcPr>
          <w:p w14:paraId="580F339A" w14:textId="77777777" w:rsidR="00E023B0" w:rsidRPr="00DA0FE0" w:rsidRDefault="00E023B0" w:rsidP="00B46AD3">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 xml:space="preserve">Wykonawca dostarczy wraz z aparatem interpretację </w:t>
            </w:r>
            <w:proofErr w:type="spellStart"/>
            <w:r w:rsidRPr="00DA0FE0">
              <w:rPr>
                <w:rFonts w:ascii="Times New Roman" w:eastAsia="Times New Roman" w:hAnsi="Times New Roman" w:cs="Times New Roman"/>
                <w:sz w:val="22"/>
              </w:rPr>
              <w:t>scategramów</w:t>
            </w:r>
            <w:proofErr w:type="spellEnd"/>
            <w:r w:rsidRPr="00DA0FE0">
              <w:rPr>
                <w:rFonts w:ascii="Times New Roman" w:eastAsia="Times New Roman" w:hAnsi="Times New Roman" w:cs="Times New Roman"/>
                <w:sz w:val="22"/>
              </w:rPr>
              <w:t xml:space="preserve"> i histogramów otrzymywanych z aparatu wraz z przykładami wyników oraz zakresy referencyjne dla wszystkich oznaczanych parametrów.</w:t>
            </w:r>
          </w:p>
        </w:tc>
        <w:tc>
          <w:tcPr>
            <w:tcW w:w="1293" w:type="dxa"/>
            <w:tcBorders>
              <w:left w:val="single" w:sz="4" w:space="0" w:color="836967"/>
              <w:bottom w:val="single" w:sz="4" w:space="0" w:color="836967"/>
            </w:tcBorders>
            <w:tcMar>
              <w:left w:w="70" w:type="dxa"/>
              <w:right w:w="70" w:type="dxa"/>
            </w:tcMar>
          </w:tcPr>
          <w:p w14:paraId="5A3B8737" w14:textId="77777777" w:rsidR="00E023B0" w:rsidRPr="00DA0FE0" w:rsidRDefault="00E023B0" w:rsidP="00B46AD3">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38BF34E1" w14:textId="77777777" w:rsidR="00E023B0" w:rsidRPr="00DA0FE0" w:rsidRDefault="00E023B0" w:rsidP="00B46AD3">
            <w:pPr>
              <w:pStyle w:val="Standard"/>
              <w:rPr>
                <w:rFonts w:ascii="Times New Roman" w:eastAsia="Times New Roman" w:hAnsi="Times New Roman" w:cs="Times New Roman"/>
                <w:sz w:val="22"/>
              </w:rPr>
            </w:pPr>
          </w:p>
        </w:tc>
      </w:tr>
      <w:tr w:rsidR="00E023B0" w:rsidRPr="00DA0FE0" w14:paraId="506AF3FA" w14:textId="77777777" w:rsidTr="00E023B0">
        <w:tc>
          <w:tcPr>
            <w:tcW w:w="680" w:type="dxa"/>
            <w:tcBorders>
              <w:top w:val="single" w:sz="4" w:space="0" w:color="836967"/>
              <w:left w:val="single" w:sz="4" w:space="0" w:color="836967"/>
              <w:bottom w:val="single" w:sz="4" w:space="0" w:color="836967"/>
              <w:right w:val="single" w:sz="4" w:space="0" w:color="836967"/>
            </w:tcBorders>
            <w:tcMar>
              <w:left w:w="70" w:type="dxa"/>
              <w:right w:w="70" w:type="dxa"/>
            </w:tcMar>
          </w:tcPr>
          <w:p w14:paraId="65939D68" w14:textId="77777777" w:rsidR="00E023B0" w:rsidRPr="00DA0FE0" w:rsidRDefault="00E023B0" w:rsidP="00B46AD3">
            <w:pPr>
              <w:pStyle w:val="Standard"/>
              <w:jc w:val="center"/>
            </w:pPr>
            <w:r w:rsidRPr="00DA0FE0">
              <w:rPr>
                <w:rFonts w:ascii="Times New Roman" w:eastAsia="Times New Roman" w:hAnsi="Times New Roman" w:cs="Times New Roman"/>
                <w:sz w:val="22"/>
              </w:rPr>
              <w:t>11.</w:t>
            </w:r>
          </w:p>
        </w:tc>
        <w:tc>
          <w:tcPr>
            <w:tcW w:w="5236" w:type="dxa"/>
            <w:tcBorders>
              <w:top w:val="single" w:sz="4" w:space="0" w:color="836967"/>
              <w:left w:val="single" w:sz="4" w:space="0" w:color="836967"/>
              <w:bottom w:val="single" w:sz="4" w:space="0" w:color="836967"/>
            </w:tcBorders>
            <w:tcMar>
              <w:left w:w="70" w:type="dxa"/>
              <w:right w:w="70" w:type="dxa"/>
            </w:tcMar>
          </w:tcPr>
          <w:p w14:paraId="6B0A7A91" w14:textId="77777777" w:rsidR="00E023B0" w:rsidRPr="00DA0FE0" w:rsidRDefault="00E023B0" w:rsidP="00B46AD3">
            <w:pPr>
              <w:pStyle w:val="Standard"/>
              <w:rPr>
                <w:rFonts w:ascii="Times New Roman" w:eastAsia="Times New Roman" w:hAnsi="Times New Roman" w:cs="Times New Roman"/>
                <w:sz w:val="22"/>
              </w:rPr>
            </w:pPr>
            <w:r w:rsidRPr="00DA0FE0">
              <w:rPr>
                <w:rFonts w:ascii="Times New Roman" w:eastAsia="Times New Roman" w:hAnsi="Times New Roman" w:cs="Times New Roman"/>
                <w:sz w:val="22"/>
              </w:rPr>
              <w:t>Oferent zapewni bezpłatny serwis analizatora  obejmujący: naprawy, części zamienne, oraz bezpłatny coroczny przegląd, dokonywany u użytkownika, potwierdzony protokołem i wpisem do paszportu aparatu. Czas reakcji na zgłoszenie nie dłuższy niż 24 godziny. Możliwość zdalnego serwisu bezpośrednio na analizatorze (bez potrzeby dokładania dodatkowego komputera)</w:t>
            </w:r>
          </w:p>
        </w:tc>
        <w:tc>
          <w:tcPr>
            <w:tcW w:w="1293" w:type="dxa"/>
            <w:tcBorders>
              <w:left w:val="single" w:sz="4" w:space="0" w:color="836967"/>
              <w:bottom w:val="single" w:sz="4" w:space="0" w:color="836967"/>
            </w:tcBorders>
            <w:tcMar>
              <w:left w:w="70" w:type="dxa"/>
              <w:right w:w="70" w:type="dxa"/>
            </w:tcMar>
          </w:tcPr>
          <w:p w14:paraId="0C0CFA13" w14:textId="77777777" w:rsidR="00E023B0" w:rsidRPr="00DA0FE0" w:rsidRDefault="00E023B0" w:rsidP="00B46AD3">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68E265DE" w14:textId="77777777" w:rsidR="00E023B0" w:rsidRPr="00DA0FE0" w:rsidRDefault="00E023B0" w:rsidP="00B46AD3">
            <w:pPr>
              <w:pStyle w:val="Standard"/>
              <w:rPr>
                <w:rFonts w:ascii="Times New Roman" w:eastAsia="Times New Roman" w:hAnsi="Times New Roman" w:cs="Times New Roman"/>
                <w:sz w:val="22"/>
              </w:rPr>
            </w:pPr>
          </w:p>
        </w:tc>
      </w:tr>
      <w:tr w:rsidR="00E023B0" w:rsidRPr="00DA0FE0" w14:paraId="3F1D1F2A" w14:textId="77777777" w:rsidTr="00E023B0">
        <w:tc>
          <w:tcPr>
            <w:tcW w:w="680" w:type="dxa"/>
            <w:tcBorders>
              <w:left w:val="single" w:sz="4" w:space="0" w:color="836967"/>
              <w:bottom w:val="single" w:sz="4" w:space="0" w:color="836967"/>
              <w:right w:val="single" w:sz="4" w:space="0" w:color="836967"/>
            </w:tcBorders>
            <w:tcMar>
              <w:left w:w="70" w:type="dxa"/>
              <w:right w:w="70" w:type="dxa"/>
            </w:tcMar>
          </w:tcPr>
          <w:p w14:paraId="321EA11A" w14:textId="77777777" w:rsidR="00E023B0" w:rsidRPr="00DA0FE0" w:rsidRDefault="00E023B0" w:rsidP="00B46AD3">
            <w:pPr>
              <w:pStyle w:val="Standard"/>
              <w:jc w:val="center"/>
            </w:pPr>
            <w:r w:rsidRPr="00DA0FE0">
              <w:rPr>
                <w:rFonts w:ascii="Times New Roman" w:eastAsia="Times New Roman" w:hAnsi="Times New Roman" w:cs="Times New Roman"/>
                <w:sz w:val="22"/>
              </w:rPr>
              <w:t>12.</w:t>
            </w:r>
          </w:p>
        </w:tc>
        <w:tc>
          <w:tcPr>
            <w:tcW w:w="5236" w:type="dxa"/>
            <w:tcBorders>
              <w:left w:val="single" w:sz="4" w:space="0" w:color="836967"/>
              <w:bottom w:val="single" w:sz="4" w:space="0" w:color="836967"/>
            </w:tcBorders>
            <w:tcMar>
              <w:left w:w="70" w:type="dxa"/>
              <w:right w:w="70" w:type="dxa"/>
            </w:tcMar>
          </w:tcPr>
          <w:p w14:paraId="64BD39C3" w14:textId="77777777" w:rsidR="00E023B0" w:rsidRPr="00DA0FE0" w:rsidRDefault="00E023B0" w:rsidP="00B46AD3">
            <w:pPr>
              <w:pStyle w:val="Standard"/>
              <w:rPr>
                <w:rFonts w:ascii="Times New Roman" w:hAnsi="Times New Roman"/>
                <w:sz w:val="22"/>
                <w:szCs w:val="22"/>
              </w:rPr>
            </w:pPr>
            <w:r w:rsidRPr="00DA0FE0">
              <w:rPr>
                <w:rFonts w:ascii="Times New Roman" w:eastAsia="Times New Roman" w:hAnsi="Times New Roman" w:cs="Times New Roman"/>
                <w:sz w:val="22"/>
                <w:szCs w:val="22"/>
              </w:rPr>
              <w:t xml:space="preserve">Sukcesywne dostarczanie odczynników (odpowiednio opakowanych i oznaczonych, </w:t>
            </w:r>
            <w:r w:rsidRPr="00DA0FE0">
              <w:rPr>
                <w:rFonts w:ascii="Times New Roman" w:hAnsi="Times New Roman"/>
                <w:sz w:val="22"/>
                <w:szCs w:val="22"/>
              </w:rPr>
              <w:t>zgodnie z obowiązującymi w Polsce przepisami), pod wskazany w umowie adres.</w:t>
            </w:r>
          </w:p>
          <w:p w14:paraId="5C172FC5" w14:textId="77777777" w:rsidR="00DA0FE0" w:rsidRPr="00DA0FE0" w:rsidRDefault="00DA0FE0" w:rsidP="00B46AD3">
            <w:pPr>
              <w:pStyle w:val="Standard"/>
              <w:rPr>
                <w:rFonts w:ascii="Times New Roman" w:eastAsia="Times New Roman" w:hAnsi="Times New Roman" w:cs="Times New Roman"/>
                <w:sz w:val="22"/>
                <w:szCs w:val="22"/>
              </w:rPr>
            </w:pPr>
          </w:p>
        </w:tc>
        <w:tc>
          <w:tcPr>
            <w:tcW w:w="1293" w:type="dxa"/>
            <w:tcBorders>
              <w:left w:val="single" w:sz="4" w:space="0" w:color="836967"/>
              <w:bottom w:val="single" w:sz="4" w:space="0" w:color="836967"/>
            </w:tcBorders>
            <w:tcMar>
              <w:left w:w="70" w:type="dxa"/>
              <w:right w:w="70" w:type="dxa"/>
            </w:tcMar>
          </w:tcPr>
          <w:p w14:paraId="009083CB" w14:textId="77777777" w:rsidR="00E023B0" w:rsidRPr="00DA0FE0" w:rsidRDefault="00E023B0" w:rsidP="00B46AD3">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TAK</w:t>
            </w:r>
          </w:p>
        </w:tc>
        <w:tc>
          <w:tcPr>
            <w:tcW w:w="1983" w:type="dxa"/>
            <w:tcBorders>
              <w:left w:val="single" w:sz="4" w:space="0" w:color="836967"/>
              <w:bottom w:val="single" w:sz="4" w:space="0" w:color="836967"/>
              <w:right w:val="single" w:sz="4" w:space="0" w:color="836967"/>
            </w:tcBorders>
            <w:tcMar>
              <w:left w:w="70" w:type="dxa"/>
              <w:right w:w="70" w:type="dxa"/>
            </w:tcMar>
          </w:tcPr>
          <w:p w14:paraId="431CB373" w14:textId="77777777" w:rsidR="00E023B0" w:rsidRPr="00DA0FE0" w:rsidRDefault="00E023B0" w:rsidP="00B46AD3">
            <w:pPr>
              <w:pStyle w:val="Standard"/>
              <w:rPr>
                <w:rFonts w:ascii="Times New Roman" w:eastAsia="Times New Roman" w:hAnsi="Times New Roman" w:cs="Times New Roman"/>
                <w:sz w:val="22"/>
                <w:szCs w:val="22"/>
              </w:rPr>
            </w:pPr>
          </w:p>
        </w:tc>
      </w:tr>
      <w:tr w:rsidR="00E023B0" w:rsidRPr="00DA0FE0" w14:paraId="516FF56C" w14:textId="77777777" w:rsidTr="00E023B0">
        <w:tc>
          <w:tcPr>
            <w:tcW w:w="680" w:type="dxa"/>
            <w:tcBorders>
              <w:left w:val="single" w:sz="4" w:space="0" w:color="836967"/>
              <w:bottom w:val="single" w:sz="4" w:space="0" w:color="836967"/>
              <w:right w:val="single" w:sz="4" w:space="0" w:color="836967"/>
            </w:tcBorders>
            <w:tcMar>
              <w:left w:w="70" w:type="dxa"/>
              <w:right w:w="70" w:type="dxa"/>
            </w:tcMar>
          </w:tcPr>
          <w:p w14:paraId="5B417223" w14:textId="77777777" w:rsidR="00E023B0" w:rsidRPr="00DA0FE0" w:rsidRDefault="00E023B0" w:rsidP="00B46AD3">
            <w:pPr>
              <w:pStyle w:val="Standard"/>
              <w:jc w:val="center"/>
            </w:pPr>
            <w:r w:rsidRPr="00DA0FE0">
              <w:rPr>
                <w:rFonts w:ascii="Times New Roman" w:eastAsia="Times New Roman" w:hAnsi="Times New Roman" w:cs="Times New Roman"/>
                <w:sz w:val="22"/>
              </w:rPr>
              <w:t>13.</w:t>
            </w:r>
          </w:p>
        </w:tc>
        <w:tc>
          <w:tcPr>
            <w:tcW w:w="5236" w:type="dxa"/>
            <w:tcBorders>
              <w:left w:val="single" w:sz="4" w:space="0" w:color="836967"/>
              <w:bottom w:val="single" w:sz="4" w:space="0" w:color="836967"/>
            </w:tcBorders>
            <w:tcMar>
              <w:left w:w="70" w:type="dxa"/>
              <w:right w:w="70" w:type="dxa"/>
            </w:tcMar>
          </w:tcPr>
          <w:p w14:paraId="69AE3E07" w14:textId="77777777" w:rsidR="00E023B0" w:rsidRPr="00DA0FE0" w:rsidRDefault="00E023B0" w:rsidP="00B46AD3">
            <w:pPr>
              <w:widowControl w:val="0"/>
              <w:rPr>
                <w:sz w:val="22"/>
                <w:szCs w:val="22"/>
              </w:rPr>
            </w:pPr>
            <w:bookmarkStart w:id="1" w:name="_Hlk96517511_kopia_1"/>
            <w:r w:rsidRPr="00DA0FE0">
              <w:rPr>
                <w:sz w:val="22"/>
                <w:szCs w:val="22"/>
              </w:rPr>
              <w:t xml:space="preserve">Analizator posiadający tryb dla próbek </w:t>
            </w:r>
            <w:proofErr w:type="spellStart"/>
            <w:r w:rsidRPr="00DA0FE0">
              <w:rPr>
                <w:sz w:val="22"/>
                <w:szCs w:val="22"/>
              </w:rPr>
              <w:t>leukopenicznych</w:t>
            </w:r>
            <w:proofErr w:type="spellEnd"/>
            <w:r w:rsidRPr="00DA0FE0">
              <w:rPr>
                <w:sz w:val="22"/>
                <w:szCs w:val="22"/>
              </w:rPr>
              <w:t>- z wydłużonym czasem zliczania leukocytów</w:t>
            </w:r>
            <w:bookmarkEnd w:id="1"/>
          </w:p>
          <w:p w14:paraId="78C4876C" w14:textId="77777777" w:rsidR="00DA0FE0" w:rsidRPr="00DA0FE0" w:rsidRDefault="00DA0FE0" w:rsidP="00B46AD3">
            <w:pPr>
              <w:widowControl w:val="0"/>
              <w:rPr>
                <w:sz w:val="22"/>
                <w:szCs w:val="22"/>
                <w:u w:val="single"/>
              </w:rPr>
            </w:pPr>
          </w:p>
        </w:tc>
        <w:tc>
          <w:tcPr>
            <w:tcW w:w="1293" w:type="dxa"/>
            <w:tcBorders>
              <w:left w:val="single" w:sz="4" w:space="0" w:color="836967"/>
              <w:bottom w:val="single" w:sz="4" w:space="0" w:color="836967"/>
            </w:tcBorders>
            <w:tcMar>
              <w:left w:w="70" w:type="dxa"/>
              <w:right w:w="70" w:type="dxa"/>
            </w:tcMar>
          </w:tcPr>
          <w:p w14:paraId="268C2ADA" w14:textId="77777777" w:rsidR="00E023B0" w:rsidRPr="00DA0FE0" w:rsidRDefault="00E023B0" w:rsidP="00B46AD3">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lastRenderedPageBreak/>
              <w:t>TAK</w:t>
            </w:r>
          </w:p>
        </w:tc>
        <w:tc>
          <w:tcPr>
            <w:tcW w:w="1983" w:type="dxa"/>
            <w:tcBorders>
              <w:left w:val="single" w:sz="4" w:space="0" w:color="836967"/>
              <w:bottom w:val="single" w:sz="4" w:space="0" w:color="836967"/>
              <w:right w:val="single" w:sz="4" w:space="0" w:color="836967"/>
            </w:tcBorders>
            <w:tcMar>
              <w:left w:w="70" w:type="dxa"/>
              <w:right w:w="70" w:type="dxa"/>
            </w:tcMar>
          </w:tcPr>
          <w:p w14:paraId="6A54C755" w14:textId="77777777" w:rsidR="00E023B0" w:rsidRPr="00DA0FE0" w:rsidRDefault="00E023B0" w:rsidP="00B46AD3">
            <w:pPr>
              <w:widowControl w:val="0"/>
              <w:suppressLineNumbers/>
              <w:rPr>
                <w:rFonts w:ascii="Georgia" w:hAnsi="Georgia"/>
                <w:sz w:val="20"/>
                <w:szCs w:val="20"/>
              </w:rPr>
            </w:pPr>
          </w:p>
        </w:tc>
      </w:tr>
      <w:tr w:rsidR="00E023B0" w:rsidRPr="00DA0FE0" w14:paraId="7FE02046" w14:textId="77777777" w:rsidTr="00DA0FE0">
        <w:tc>
          <w:tcPr>
            <w:tcW w:w="680" w:type="dxa"/>
            <w:tcBorders>
              <w:left w:val="single" w:sz="4" w:space="0" w:color="836967"/>
              <w:right w:val="single" w:sz="4" w:space="0" w:color="836967"/>
            </w:tcBorders>
            <w:tcMar>
              <w:left w:w="70" w:type="dxa"/>
              <w:right w:w="70" w:type="dxa"/>
            </w:tcMar>
          </w:tcPr>
          <w:p w14:paraId="4F271F81" w14:textId="77777777" w:rsidR="00E023B0" w:rsidRPr="00DA0FE0" w:rsidRDefault="00E023B0" w:rsidP="00B46AD3">
            <w:pPr>
              <w:pStyle w:val="Standard"/>
              <w:jc w:val="center"/>
            </w:pPr>
            <w:r w:rsidRPr="00DA0FE0">
              <w:rPr>
                <w:rFonts w:ascii="Times New Roman" w:eastAsia="Times New Roman" w:hAnsi="Times New Roman" w:cs="Times New Roman"/>
                <w:sz w:val="22"/>
              </w:rPr>
              <w:t>14.</w:t>
            </w:r>
          </w:p>
        </w:tc>
        <w:tc>
          <w:tcPr>
            <w:tcW w:w="5236" w:type="dxa"/>
            <w:tcBorders>
              <w:left w:val="single" w:sz="4" w:space="0" w:color="836967"/>
            </w:tcBorders>
            <w:tcMar>
              <w:left w:w="70" w:type="dxa"/>
              <w:right w:w="70" w:type="dxa"/>
            </w:tcMar>
          </w:tcPr>
          <w:p w14:paraId="2AF06797" w14:textId="77777777" w:rsidR="00E023B0" w:rsidRPr="00DA0FE0" w:rsidRDefault="00E023B0" w:rsidP="00B46AD3">
            <w:pPr>
              <w:pStyle w:val="Standard"/>
            </w:pPr>
            <w:r w:rsidRPr="00DA0FE0">
              <w:rPr>
                <w:rFonts w:ascii="Times New Roman" w:eastAsia="Times New Roman" w:hAnsi="Times New Roman" w:cs="Times New Roman"/>
                <w:sz w:val="22"/>
                <w:szCs w:val="22"/>
              </w:rPr>
              <w:t xml:space="preserve">Dostarczenie wraz z ofertą </w:t>
            </w:r>
            <w:r w:rsidRPr="00DA0FE0">
              <w:rPr>
                <w:rFonts w:ascii="Times New Roman" w:hAnsi="Times New Roman"/>
                <w:sz w:val="22"/>
                <w:szCs w:val="22"/>
              </w:rPr>
              <w:t>„Kart charakterystyki substancji niebezpiecznej i preparatu niebezpiecznego” i ulotek w języku polskim, które zawierać będą wszelkie niezbędne informacje oraz instrukcje w</w:t>
            </w:r>
            <w:r w:rsidRPr="00DA0FE0">
              <w:t xml:space="preserve"> </w:t>
            </w:r>
            <w:r w:rsidRPr="00DA0FE0">
              <w:rPr>
                <w:rFonts w:ascii="Times New Roman" w:hAnsi="Times New Roman"/>
                <w:sz w:val="22"/>
                <w:szCs w:val="22"/>
              </w:rPr>
              <w:t>języku polskim dotyczące magazynowania i przechowywania odczynników.</w:t>
            </w:r>
          </w:p>
          <w:p w14:paraId="63C2C985" w14:textId="77777777" w:rsidR="00E023B0" w:rsidRPr="00DA0FE0" w:rsidRDefault="00E023B0" w:rsidP="00B46AD3">
            <w:pPr>
              <w:pStyle w:val="Standard"/>
              <w:rPr>
                <w:rFonts w:ascii="Times New Roman" w:hAnsi="Times New Roman"/>
                <w:sz w:val="22"/>
                <w:szCs w:val="22"/>
              </w:rPr>
            </w:pPr>
            <w:r w:rsidRPr="00DA0FE0">
              <w:rPr>
                <w:rFonts w:ascii="Times New Roman" w:hAnsi="Times New Roman"/>
                <w:sz w:val="22"/>
                <w:szCs w:val="22"/>
              </w:rPr>
              <w:t>Dodatkowo: Analizator winien posiadać wbudowaną w oprogramowanie instrukcję obsługi w języku polskim z funkcją inteligentnego i automatycznego przekierowania poprzez automatyczne otwarcie przez aparat konkretnej strony wbudowanej instrukcji obsługi, dotyczącej danego błędu, informacji dotyczącej czynności konserwacyjnych, opisu działań naprawczych dotyczących aktualnie pojawiającego się błędu (komunikatu)bez konieczności manualnego wyszukiwania (wpisywania) kodu lub opisu błędów pliku PDF lub WORD na zewnętrznym komputerze lub oprogramowaniu.</w:t>
            </w:r>
          </w:p>
          <w:p w14:paraId="42B9DFF6" w14:textId="77777777" w:rsidR="00E023B0" w:rsidRPr="00DA0FE0" w:rsidRDefault="00E023B0" w:rsidP="00B46AD3">
            <w:pPr>
              <w:pStyle w:val="Standard"/>
              <w:rPr>
                <w:rFonts w:ascii="Times New Roman" w:eastAsia="Times New Roman" w:hAnsi="Times New Roman" w:cs="Times New Roman"/>
                <w:sz w:val="22"/>
              </w:rPr>
            </w:pPr>
          </w:p>
        </w:tc>
        <w:tc>
          <w:tcPr>
            <w:tcW w:w="1293" w:type="dxa"/>
            <w:tcBorders>
              <w:left w:val="single" w:sz="4" w:space="0" w:color="836967"/>
            </w:tcBorders>
            <w:tcMar>
              <w:left w:w="70" w:type="dxa"/>
              <w:right w:w="70" w:type="dxa"/>
            </w:tcMar>
          </w:tcPr>
          <w:p w14:paraId="6FD1C8BD" w14:textId="77777777" w:rsidR="00E023B0" w:rsidRPr="00DA0FE0" w:rsidRDefault="00E023B0" w:rsidP="00B46AD3">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TAK</w:t>
            </w:r>
          </w:p>
        </w:tc>
        <w:tc>
          <w:tcPr>
            <w:tcW w:w="1983" w:type="dxa"/>
            <w:tcBorders>
              <w:left w:val="single" w:sz="4" w:space="0" w:color="836967"/>
              <w:right w:val="single" w:sz="4" w:space="0" w:color="836967"/>
            </w:tcBorders>
            <w:tcMar>
              <w:left w:w="70" w:type="dxa"/>
              <w:right w:w="70" w:type="dxa"/>
            </w:tcMar>
          </w:tcPr>
          <w:p w14:paraId="5E0EFBD6" w14:textId="77777777" w:rsidR="00E023B0" w:rsidRPr="00DA0FE0" w:rsidRDefault="00E023B0" w:rsidP="00B46AD3">
            <w:pPr>
              <w:pStyle w:val="Standard"/>
            </w:pPr>
          </w:p>
        </w:tc>
      </w:tr>
      <w:tr w:rsidR="00DA0FE0" w:rsidRPr="00DA0FE0" w14:paraId="1FBAABDF" w14:textId="77777777" w:rsidTr="00DA0FE0">
        <w:tc>
          <w:tcPr>
            <w:tcW w:w="680" w:type="dxa"/>
            <w:tcBorders>
              <w:left w:val="single" w:sz="4" w:space="0" w:color="836967"/>
              <w:right w:val="single" w:sz="4" w:space="0" w:color="836967"/>
            </w:tcBorders>
            <w:tcMar>
              <w:left w:w="70" w:type="dxa"/>
              <w:right w:w="70" w:type="dxa"/>
            </w:tcMar>
          </w:tcPr>
          <w:p w14:paraId="3E1F5D9E" w14:textId="2374F83B" w:rsidR="00DA0FE0" w:rsidRPr="00DA0FE0" w:rsidRDefault="00DA0FE0" w:rsidP="00B46AD3">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 xml:space="preserve">15. </w:t>
            </w:r>
          </w:p>
        </w:tc>
        <w:tc>
          <w:tcPr>
            <w:tcW w:w="5236" w:type="dxa"/>
            <w:tcBorders>
              <w:left w:val="single" w:sz="4" w:space="0" w:color="836967"/>
            </w:tcBorders>
            <w:tcMar>
              <w:left w:w="70" w:type="dxa"/>
              <w:right w:w="70" w:type="dxa"/>
            </w:tcMar>
          </w:tcPr>
          <w:p w14:paraId="54574CF1" w14:textId="792FE21C" w:rsidR="00DA0FE0" w:rsidRPr="00DA0FE0" w:rsidRDefault="00DA0FE0" w:rsidP="00B46AD3">
            <w:pPr>
              <w:pStyle w:val="Standard"/>
              <w:rPr>
                <w:rFonts w:ascii="Times New Roman" w:eastAsia="Times New Roman" w:hAnsi="Times New Roman" w:cs="Times New Roman"/>
                <w:bCs/>
                <w:sz w:val="22"/>
                <w:szCs w:val="22"/>
              </w:rPr>
            </w:pPr>
            <w:r w:rsidRPr="00DA0FE0">
              <w:rPr>
                <w:rFonts w:ascii="Times New Roman" w:hAnsi="Times New Roman" w:cs="Calibri"/>
                <w:bCs/>
                <w:sz w:val="20"/>
                <w:szCs w:val="20"/>
              </w:rPr>
              <w:t>Aparaty wyposażone w urządzenie podtrzymujące napięcie UPS- minimum  30 min</w:t>
            </w:r>
          </w:p>
        </w:tc>
        <w:tc>
          <w:tcPr>
            <w:tcW w:w="1293" w:type="dxa"/>
            <w:tcBorders>
              <w:left w:val="single" w:sz="4" w:space="0" w:color="836967"/>
            </w:tcBorders>
            <w:tcMar>
              <w:left w:w="70" w:type="dxa"/>
              <w:right w:w="70" w:type="dxa"/>
            </w:tcMar>
          </w:tcPr>
          <w:p w14:paraId="6C632788" w14:textId="77777777" w:rsidR="00DA0FE0" w:rsidRPr="00DA0FE0" w:rsidRDefault="00DA0FE0" w:rsidP="00B46AD3">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Tak</w:t>
            </w:r>
          </w:p>
          <w:p w14:paraId="342F8B86" w14:textId="55FD210F" w:rsidR="00DA0FE0" w:rsidRPr="00DA0FE0" w:rsidRDefault="00DA0FE0" w:rsidP="00B46AD3">
            <w:pPr>
              <w:pStyle w:val="Standard"/>
              <w:jc w:val="center"/>
              <w:rPr>
                <w:rFonts w:ascii="Times New Roman" w:eastAsia="Times New Roman" w:hAnsi="Times New Roman" w:cs="Times New Roman"/>
                <w:sz w:val="22"/>
              </w:rPr>
            </w:pPr>
            <w:r w:rsidRPr="00DA0FE0">
              <w:rPr>
                <w:rFonts w:ascii="Times New Roman" w:eastAsia="Times New Roman" w:hAnsi="Times New Roman" w:cs="Times New Roman"/>
                <w:sz w:val="22"/>
              </w:rPr>
              <w:t>Podać</w:t>
            </w:r>
          </w:p>
        </w:tc>
        <w:tc>
          <w:tcPr>
            <w:tcW w:w="1983" w:type="dxa"/>
            <w:tcBorders>
              <w:left w:val="single" w:sz="4" w:space="0" w:color="836967"/>
              <w:right w:val="single" w:sz="4" w:space="0" w:color="836967"/>
            </w:tcBorders>
            <w:tcMar>
              <w:left w:w="70" w:type="dxa"/>
              <w:right w:w="70" w:type="dxa"/>
            </w:tcMar>
          </w:tcPr>
          <w:p w14:paraId="1F086295" w14:textId="77777777" w:rsidR="00DA0FE0" w:rsidRPr="00DA0FE0" w:rsidRDefault="00DA0FE0" w:rsidP="00B46AD3">
            <w:pPr>
              <w:pStyle w:val="Standard"/>
            </w:pPr>
          </w:p>
        </w:tc>
      </w:tr>
      <w:tr w:rsidR="00DA0FE0" w:rsidRPr="00DA0FE0" w14:paraId="7CD31213" w14:textId="77777777" w:rsidTr="00E023B0">
        <w:tc>
          <w:tcPr>
            <w:tcW w:w="680" w:type="dxa"/>
            <w:tcBorders>
              <w:left w:val="single" w:sz="4" w:space="0" w:color="836967"/>
              <w:bottom w:val="single" w:sz="4" w:space="0" w:color="836967"/>
              <w:right w:val="single" w:sz="4" w:space="0" w:color="836967"/>
            </w:tcBorders>
            <w:tcMar>
              <w:left w:w="70" w:type="dxa"/>
              <w:right w:w="70" w:type="dxa"/>
            </w:tcMar>
          </w:tcPr>
          <w:p w14:paraId="088E3087" w14:textId="77777777" w:rsidR="00DA0FE0" w:rsidRPr="00DA0FE0" w:rsidRDefault="00DA0FE0" w:rsidP="00B46AD3">
            <w:pPr>
              <w:pStyle w:val="Standard"/>
              <w:jc w:val="center"/>
              <w:rPr>
                <w:rFonts w:ascii="Times New Roman" w:eastAsia="Times New Roman" w:hAnsi="Times New Roman" w:cs="Times New Roman"/>
                <w:sz w:val="22"/>
              </w:rPr>
            </w:pPr>
          </w:p>
        </w:tc>
        <w:tc>
          <w:tcPr>
            <w:tcW w:w="5236" w:type="dxa"/>
            <w:tcBorders>
              <w:left w:val="single" w:sz="4" w:space="0" w:color="836967"/>
              <w:bottom w:val="single" w:sz="4" w:space="0" w:color="836967"/>
            </w:tcBorders>
            <w:tcMar>
              <w:left w:w="70" w:type="dxa"/>
              <w:right w:w="70" w:type="dxa"/>
            </w:tcMar>
          </w:tcPr>
          <w:p w14:paraId="51E860B1" w14:textId="77777777" w:rsidR="00DA0FE0" w:rsidRPr="00DA0FE0" w:rsidRDefault="00DA0FE0" w:rsidP="00B46AD3">
            <w:pPr>
              <w:pStyle w:val="Standard"/>
              <w:rPr>
                <w:rFonts w:ascii="Times New Roman" w:eastAsia="Times New Roman" w:hAnsi="Times New Roman" w:cs="Times New Roman"/>
                <w:sz w:val="22"/>
                <w:szCs w:val="22"/>
              </w:rPr>
            </w:pPr>
          </w:p>
        </w:tc>
        <w:tc>
          <w:tcPr>
            <w:tcW w:w="1293" w:type="dxa"/>
            <w:tcBorders>
              <w:left w:val="single" w:sz="4" w:space="0" w:color="836967"/>
              <w:bottom w:val="single" w:sz="4" w:space="0" w:color="836967"/>
            </w:tcBorders>
            <w:tcMar>
              <w:left w:w="70" w:type="dxa"/>
              <w:right w:w="70" w:type="dxa"/>
            </w:tcMar>
          </w:tcPr>
          <w:p w14:paraId="5AD2423D" w14:textId="77777777" w:rsidR="00DA0FE0" w:rsidRPr="00DA0FE0" w:rsidRDefault="00DA0FE0" w:rsidP="00B46AD3">
            <w:pPr>
              <w:pStyle w:val="Standard"/>
              <w:jc w:val="center"/>
              <w:rPr>
                <w:rFonts w:ascii="Times New Roman" w:eastAsia="Times New Roman" w:hAnsi="Times New Roman" w:cs="Times New Roman"/>
                <w:sz w:val="22"/>
              </w:rPr>
            </w:pPr>
          </w:p>
        </w:tc>
        <w:tc>
          <w:tcPr>
            <w:tcW w:w="1983" w:type="dxa"/>
            <w:tcBorders>
              <w:left w:val="single" w:sz="4" w:space="0" w:color="836967"/>
              <w:bottom w:val="single" w:sz="4" w:space="0" w:color="836967"/>
              <w:right w:val="single" w:sz="4" w:space="0" w:color="836967"/>
            </w:tcBorders>
            <w:tcMar>
              <w:left w:w="70" w:type="dxa"/>
              <w:right w:w="70" w:type="dxa"/>
            </w:tcMar>
          </w:tcPr>
          <w:p w14:paraId="4F43F321" w14:textId="77777777" w:rsidR="00DA0FE0" w:rsidRPr="00DA0FE0" w:rsidRDefault="00DA0FE0" w:rsidP="00B46AD3">
            <w:pPr>
              <w:pStyle w:val="Standard"/>
            </w:pPr>
          </w:p>
        </w:tc>
      </w:tr>
    </w:tbl>
    <w:p w14:paraId="47E33602" w14:textId="77777777" w:rsidR="00A45501" w:rsidRPr="00DA0FE0" w:rsidRDefault="00A45501">
      <w:pPr>
        <w:pStyle w:val="Standard"/>
        <w:rPr>
          <w:rFonts w:ascii="Times New Roman" w:eastAsia="Times New Roman" w:hAnsi="Times New Roman" w:cs="Times New Roman"/>
          <w:b/>
        </w:rPr>
      </w:pPr>
    </w:p>
    <w:p w14:paraId="0B1A7FFE" w14:textId="77777777" w:rsidR="00E023B0" w:rsidRPr="00DA0FE0" w:rsidRDefault="00E023B0">
      <w:pPr>
        <w:pStyle w:val="Standard"/>
        <w:spacing w:before="100"/>
        <w:rPr>
          <w:rFonts w:ascii="Arial" w:hAnsi="Arial" w:cs="Arial"/>
          <w:b/>
          <w:sz w:val="22"/>
          <w:szCs w:val="22"/>
        </w:rPr>
      </w:pPr>
    </w:p>
    <w:p w14:paraId="04EAB3FA" w14:textId="20F8FD4F" w:rsidR="00A45501" w:rsidRPr="00DA0FE0" w:rsidRDefault="005840C5">
      <w:pPr>
        <w:pStyle w:val="Standard"/>
        <w:spacing w:before="100"/>
        <w:rPr>
          <w:rFonts w:ascii="Arial" w:hAnsi="Arial" w:cs="Arial"/>
          <w:sz w:val="22"/>
          <w:szCs w:val="22"/>
        </w:rPr>
      </w:pPr>
      <w:r w:rsidRPr="00DA0FE0">
        <w:rPr>
          <w:rFonts w:ascii="Arial" w:hAnsi="Arial" w:cs="Arial"/>
          <w:b/>
          <w:sz w:val="22"/>
          <w:szCs w:val="22"/>
        </w:rPr>
        <w:t>UWAGA!</w:t>
      </w:r>
      <w:r w:rsidRPr="00DA0FE0">
        <w:rPr>
          <w:rFonts w:ascii="Arial" w:hAnsi="Arial" w:cs="Arial"/>
          <w:sz w:val="22"/>
          <w:szCs w:val="22"/>
        </w:rPr>
        <w:t xml:space="preserve"> </w:t>
      </w:r>
    </w:p>
    <w:p w14:paraId="3B072F33" w14:textId="32181E8A" w:rsidR="00A45501" w:rsidRPr="00DA0FE0" w:rsidRDefault="005840C5">
      <w:pPr>
        <w:pStyle w:val="Standard"/>
        <w:spacing w:before="100"/>
        <w:rPr>
          <w:rFonts w:ascii="Times New Roman" w:hAnsi="Times New Roman" w:cs="Times New Roman"/>
          <w:b/>
          <w:sz w:val="22"/>
          <w:szCs w:val="22"/>
        </w:rPr>
      </w:pPr>
      <w:r w:rsidRPr="00DA0FE0">
        <w:rPr>
          <w:rFonts w:ascii="Times New Roman" w:hAnsi="Times New Roman" w:cs="Times New Roman"/>
          <w:b/>
          <w:sz w:val="22"/>
          <w:szCs w:val="22"/>
        </w:rPr>
        <w:t>Z</w:t>
      </w:r>
      <w:r w:rsidR="000452C1" w:rsidRPr="00DA0FE0">
        <w:rPr>
          <w:rFonts w:ascii="Times New Roman" w:hAnsi="Times New Roman" w:cs="Times New Roman"/>
          <w:b/>
          <w:sz w:val="22"/>
          <w:szCs w:val="22"/>
        </w:rPr>
        <w:t>amawiaj</w:t>
      </w:r>
      <w:r w:rsidR="00DA0FE0" w:rsidRPr="00DA0FE0">
        <w:rPr>
          <w:rFonts w:ascii="Times New Roman" w:hAnsi="Times New Roman" w:cs="Times New Roman"/>
          <w:b/>
          <w:sz w:val="22"/>
          <w:szCs w:val="22"/>
        </w:rPr>
        <w:t>ą</w:t>
      </w:r>
      <w:r w:rsidR="000452C1" w:rsidRPr="00DA0FE0">
        <w:rPr>
          <w:rFonts w:ascii="Times New Roman" w:hAnsi="Times New Roman" w:cs="Times New Roman"/>
          <w:b/>
          <w:sz w:val="22"/>
          <w:szCs w:val="22"/>
        </w:rPr>
        <w:t>cy</w:t>
      </w:r>
      <w:r w:rsidRPr="00DA0FE0">
        <w:rPr>
          <w:rFonts w:ascii="Times New Roman" w:hAnsi="Times New Roman" w:cs="Times New Roman"/>
          <w:b/>
          <w:sz w:val="22"/>
          <w:szCs w:val="22"/>
        </w:rPr>
        <w:t xml:space="preserve"> wymaga, aby oferowany  sprzęt  winien spełniać wszystkie wymagane parametry techniczne; nie spełnienie któregokolwiek z wymagań spowoduje odrzucenie oferty.</w:t>
      </w:r>
    </w:p>
    <w:p w14:paraId="31DFC89C" w14:textId="47D277B1" w:rsidR="00A45501" w:rsidRPr="00DA0FE0" w:rsidRDefault="00DA0FE0">
      <w:pPr>
        <w:pStyle w:val="Standard"/>
        <w:spacing w:before="100"/>
        <w:rPr>
          <w:rFonts w:ascii="Times New Roman" w:hAnsi="Times New Roman" w:cs="Times New Roman"/>
        </w:rPr>
      </w:pPr>
      <w:r w:rsidRPr="00DA0FE0">
        <w:rPr>
          <w:rFonts w:ascii="Times New Roman" w:hAnsi="Times New Roman"/>
          <w:b/>
          <w:sz w:val="20"/>
          <w:szCs w:val="20"/>
        </w:rPr>
        <w:t>Odczynniki i materiały kontrolne (kontrola codzienna na minimum dwóch poziomach - policzona z uwzględnieniem ważności fiolki na opakowaniu) do wykonania około 99 000 morfologii w trybie CBC +DIFF oraz 4500 morfologii w trybie CBC+DIFF+RET w ciągu 36 miesięcy.</w:t>
      </w:r>
    </w:p>
    <w:p w14:paraId="711FCC68" w14:textId="77777777" w:rsidR="00A45501" w:rsidRPr="00DA0FE0" w:rsidRDefault="00A45501">
      <w:pPr>
        <w:pStyle w:val="Standard"/>
        <w:spacing w:before="100"/>
        <w:rPr>
          <w:rFonts w:ascii="Times New Roman" w:hAnsi="Times New Roman" w:cs="Times New Roman"/>
        </w:rPr>
      </w:pPr>
    </w:p>
    <w:p w14:paraId="6BF19369" w14:textId="77777777" w:rsidR="00A45501" w:rsidRPr="00DA0FE0" w:rsidRDefault="005840C5">
      <w:pPr>
        <w:pStyle w:val="Standard"/>
        <w:spacing w:before="100"/>
      </w:pPr>
      <w:r w:rsidRPr="00DA0FE0">
        <w:rPr>
          <w:rFonts w:ascii="Times New Roman" w:hAnsi="Times New Roman" w:cs="Times New Roman"/>
        </w:rPr>
        <w:t>Załącznik należy wypełnić w całości, bez wprowadzania zmian w jego treści- stanowi on integralną cześć oferty- deklarację wykonawcy co do jej treści.</w:t>
      </w:r>
    </w:p>
    <w:p w14:paraId="2DB1170F" w14:textId="77777777" w:rsidR="00A45501" w:rsidRPr="00DA0FE0" w:rsidRDefault="00A45501">
      <w:pPr>
        <w:rPr>
          <w:sz w:val="22"/>
          <w:szCs w:val="22"/>
        </w:rPr>
      </w:pPr>
    </w:p>
    <w:p w14:paraId="7DCE7449" w14:textId="77777777" w:rsidR="00A45501" w:rsidRPr="00DA0FE0" w:rsidRDefault="00A45501">
      <w:pPr>
        <w:rPr>
          <w:sz w:val="22"/>
          <w:szCs w:val="22"/>
        </w:rPr>
      </w:pPr>
    </w:p>
    <w:p w14:paraId="74500C8D" w14:textId="77777777" w:rsidR="00A45501" w:rsidRPr="00DA0FE0" w:rsidRDefault="00A45501">
      <w:pPr>
        <w:rPr>
          <w:sz w:val="22"/>
          <w:szCs w:val="22"/>
        </w:rPr>
      </w:pPr>
    </w:p>
    <w:p w14:paraId="3DFE7D20" w14:textId="77777777" w:rsidR="00A45501" w:rsidRPr="00DA0FE0" w:rsidRDefault="00A45501">
      <w:pPr>
        <w:rPr>
          <w:sz w:val="22"/>
          <w:szCs w:val="22"/>
        </w:rPr>
      </w:pPr>
    </w:p>
    <w:p w14:paraId="671310DC" w14:textId="77777777" w:rsidR="00A45501" w:rsidRPr="00DA0FE0" w:rsidRDefault="005840C5">
      <w:pPr>
        <w:rPr>
          <w:sz w:val="22"/>
          <w:szCs w:val="22"/>
        </w:rPr>
      </w:pPr>
      <w:r w:rsidRPr="00DA0FE0">
        <w:rPr>
          <w:sz w:val="22"/>
          <w:szCs w:val="22"/>
        </w:rPr>
        <w:t>/miejscowość, data /</w:t>
      </w:r>
      <w:r w:rsidRPr="00DA0FE0">
        <w:rPr>
          <w:sz w:val="22"/>
          <w:szCs w:val="22"/>
        </w:rPr>
        <w:tab/>
      </w:r>
      <w:r w:rsidRPr="00DA0FE0">
        <w:rPr>
          <w:sz w:val="22"/>
          <w:szCs w:val="22"/>
        </w:rPr>
        <w:tab/>
      </w:r>
      <w:r w:rsidRPr="00DA0FE0">
        <w:rPr>
          <w:sz w:val="22"/>
          <w:szCs w:val="22"/>
        </w:rPr>
        <w:tab/>
        <w:t>………………………………………………………..</w:t>
      </w:r>
    </w:p>
    <w:p w14:paraId="617AB8C3" w14:textId="77777777" w:rsidR="00A45501" w:rsidRPr="00DA0FE0" w:rsidRDefault="005840C5">
      <w:pPr>
        <w:rPr>
          <w:sz w:val="22"/>
          <w:szCs w:val="22"/>
        </w:rPr>
      </w:pPr>
      <w:r w:rsidRPr="00DA0FE0">
        <w:rPr>
          <w:sz w:val="22"/>
          <w:szCs w:val="22"/>
        </w:rPr>
        <w:tab/>
      </w:r>
      <w:r w:rsidRPr="00DA0FE0">
        <w:rPr>
          <w:sz w:val="22"/>
          <w:szCs w:val="22"/>
        </w:rPr>
        <w:tab/>
      </w:r>
      <w:r w:rsidRPr="00DA0FE0">
        <w:rPr>
          <w:sz w:val="22"/>
          <w:szCs w:val="22"/>
        </w:rPr>
        <w:tab/>
      </w:r>
      <w:r w:rsidRPr="00DA0FE0">
        <w:rPr>
          <w:sz w:val="22"/>
          <w:szCs w:val="22"/>
        </w:rPr>
        <w:tab/>
      </w:r>
      <w:r w:rsidRPr="00DA0FE0">
        <w:rPr>
          <w:sz w:val="22"/>
          <w:szCs w:val="22"/>
        </w:rPr>
        <w:tab/>
        <w:t>Czytelny podpis osoby uprawnionej do reprezentacji Wykonawcy /</w:t>
      </w:r>
    </w:p>
    <w:p w14:paraId="3C0EFFCF" w14:textId="77777777" w:rsidR="00A45501" w:rsidRPr="00DA0FE0" w:rsidRDefault="00A45501">
      <w:pPr>
        <w:snapToGrid w:val="0"/>
        <w:rPr>
          <w:sz w:val="22"/>
          <w:szCs w:val="22"/>
        </w:rPr>
      </w:pPr>
    </w:p>
    <w:p w14:paraId="2678826A" w14:textId="77777777" w:rsidR="00A45501" w:rsidRPr="00DA0FE0" w:rsidRDefault="00A45501">
      <w:pPr>
        <w:snapToGrid w:val="0"/>
        <w:rPr>
          <w:sz w:val="22"/>
          <w:szCs w:val="22"/>
        </w:rPr>
      </w:pPr>
    </w:p>
    <w:p w14:paraId="2DC3D2BA" w14:textId="77777777" w:rsidR="00A45501" w:rsidRPr="00DA0FE0" w:rsidRDefault="00A45501"/>
    <w:sectPr w:rsidR="00A45501" w:rsidRPr="00DA0FE0">
      <w:footerReference w:type="even" r:id="rId6"/>
      <w:footerReference w:type="default" r:id="rId7"/>
      <w:footerReference w:type="first" r:id="rId8"/>
      <w:pgSz w:w="12240" w:h="15840"/>
      <w:pgMar w:top="1440" w:right="1077" w:bottom="1440" w:left="1077" w:header="0"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C742F" w14:textId="77777777" w:rsidR="00467716" w:rsidRDefault="00467716">
      <w:r>
        <w:separator/>
      </w:r>
    </w:p>
  </w:endnote>
  <w:endnote w:type="continuationSeparator" w:id="0">
    <w:p w14:paraId="221A07F7" w14:textId="77777777" w:rsidR="00467716" w:rsidRDefault="00467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ans">
    <w:altName w:val="Arial"/>
    <w:panose1 w:val="020B0604020202020204"/>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Liberation Serif">
    <w:altName w:val="Times New Roman"/>
    <w:panose1 w:val="02020603050405020304"/>
    <w:charset w:val="EE"/>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6F24" w14:textId="377C322A" w:rsidR="00A45501" w:rsidRDefault="00000000">
    <w:pPr>
      <w:pStyle w:val="Stopka"/>
      <w:ind w:right="360"/>
    </w:pPr>
    <w:r>
      <w:rPr>
        <w:noProof/>
      </w:rPr>
      <w:pict w14:anchorId="4C24B68E">
        <v:shapetype id="_x0000_t202" coordsize="21600,21600" o:spt="202" path="m,l,21600r21600,l21600,xe">
          <v:stroke joinstyle="miter"/>
          <v:path gradientshapeok="t" o:connecttype="rect"/>
        </v:shapetype>
        <v:shape id="Ramka1" o:spid="_x0000_s1027" type="#_x0000_t202" style="position:absolute;margin-left:-200.2pt;margin-top:.05pt;width:1.15pt;height:1.15pt;z-index:25165875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p w14:paraId="1061E0AB" w14:textId="77777777" w:rsidR="00A45501" w:rsidRDefault="005840C5">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0</w:t>
                </w:r>
                <w:r>
                  <w:rPr>
                    <w:rStyle w:val="Numerstrony"/>
                  </w:rPr>
                  <w:fldChar w:fldCharType="end"/>
                </w:r>
              </w:p>
            </w:txbxContent>
          </v:textbox>
          <w10:wrap type="square" anchorx="margin"/>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30C59" w14:textId="6ABF25F2" w:rsidR="00A45501" w:rsidRDefault="00000000">
    <w:pPr>
      <w:pStyle w:val="Stopka"/>
      <w:ind w:right="360"/>
    </w:pPr>
    <w:r>
      <w:rPr>
        <w:noProof/>
      </w:rPr>
      <w:pict w14:anchorId="54415DFA">
        <v:shapetype id="_x0000_t202" coordsize="21600,21600" o:spt="202" path="m,l,21600r21600,l21600,xe">
          <v:stroke joinstyle="miter"/>
          <v:path gradientshapeok="t" o:connecttype="rect"/>
        </v:shapetype>
        <v:shape id="Ramka2" o:spid="_x0000_s1026" type="#_x0000_t202" style="position:absolute;margin-left:-180.6pt;margin-top:.05pt;width:6.05pt;height:13.8pt;z-index:25165670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" o:allowincell="f" stroked="f">
          <v:fill opacity="0"/>
          <v:textbox style="mso-fit-shape-to-text:t" inset="0,0,0,0">
            <w:txbxContent>
              <w:p w14:paraId="68F3B6BC" w14:textId="77777777" w:rsidR="00A45501" w:rsidRDefault="005840C5">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3</w:t>
                </w:r>
                <w:r>
                  <w:rPr>
                    <w:rStyle w:val="Numerstrony"/>
                  </w:rPr>
                  <w:fldChar w:fldCharType="end"/>
                </w:r>
              </w:p>
            </w:txbxContent>
          </v:textbox>
          <w10:wrap type="square" anchorx="margin"/>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B64C0" w14:textId="1592DC8B" w:rsidR="00A45501" w:rsidRDefault="00000000">
    <w:pPr>
      <w:pStyle w:val="Stopka"/>
      <w:ind w:right="360"/>
    </w:pPr>
    <w:r>
      <w:rPr>
        <w:noProof/>
      </w:rPr>
      <w:pict w14:anchorId="4F3DEBFB">
        <v:shapetype id="_x0000_t202" coordsize="21600,21600" o:spt="202" path="m,l,21600r21600,l21600,xe">
          <v:stroke joinstyle="miter"/>
          <v:path gradientshapeok="t" o:connecttype="rect"/>
        </v:shapetype>
        <v:shape id="_x0000_s1025" type="#_x0000_t202" style="position:absolute;margin-left:-180.6pt;margin-top:.05pt;width:6.05pt;height:13.8pt;z-index:25165772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" o:allowincell="f" stroked="f">
          <v:fill opacity="0"/>
          <v:textbox style="mso-fit-shape-to-text:t" inset="0,0,0,0">
            <w:txbxContent>
              <w:p w14:paraId="2F24DDEC" w14:textId="77777777" w:rsidR="00A45501" w:rsidRDefault="005840C5">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3</w:t>
                </w:r>
                <w:r>
                  <w:rPr>
                    <w:rStyle w:val="Numerstrony"/>
                  </w:rPr>
                  <w:fldChar w:fldCharType="end"/>
                </w:r>
              </w:p>
            </w:txbxContent>
          </v:textbox>
          <w10:wrap type="square"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730A2" w14:textId="77777777" w:rsidR="00467716" w:rsidRDefault="00467716">
      <w:r>
        <w:separator/>
      </w:r>
    </w:p>
  </w:footnote>
  <w:footnote w:type="continuationSeparator" w:id="0">
    <w:p w14:paraId="529A3E37" w14:textId="77777777" w:rsidR="00467716" w:rsidRDefault="004677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A45501"/>
    <w:rsid w:val="000452C1"/>
    <w:rsid w:val="00467716"/>
    <w:rsid w:val="00474302"/>
    <w:rsid w:val="005840C5"/>
    <w:rsid w:val="007B4947"/>
    <w:rsid w:val="00842297"/>
    <w:rsid w:val="00A45501"/>
    <w:rsid w:val="00A462A5"/>
    <w:rsid w:val="00AA5F78"/>
    <w:rsid w:val="00BB52BB"/>
    <w:rsid w:val="00D53A54"/>
    <w:rsid w:val="00DA0FE0"/>
    <w:rsid w:val="00E023B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482EBB"/>
  <w15:docId w15:val="{04E3C3AF-F944-4535-A8C0-420DECECD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2053"/>
    <w:rPr>
      <w:rFonts w:ascii="Times New Roman" w:eastAsia="Times New Roman" w:hAnsi="Times New Roman" w:cs="Times New Roman"/>
      <w:sz w:val="24"/>
      <w:szCs w:val="24"/>
      <w:lang w:eastAsia="ar-SA"/>
    </w:rPr>
  </w:style>
  <w:style w:type="paragraph" w:styleId="Nagwek2">
    <w:name w:val="heading 2"/>
    <w:basedOn w:val="Normalny"/>
    <w:next w:val="Normalny"/>
    <w:link w:val="Nagwek2Znak"/>
    <w:qFormat/>
    <w:rsid w:val="00F52053"/>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qFormat/>
    <w:rsid w:val="00F52053"/>
    <w:rPr>
      <w:rFonts w:ascii="Arial" w:eastAsia="Times New Roman" w:hAnsi="Arial" w:cs="Arial"/>
      <w:b/>
      <w:bCs/>
      <w:i/>
      <w:iCs/>
      <w:sz w:val="28"/>
      <w:szCs w:val="28"/>
      <w:lang w:val="en-US" w:eastAsia="ar-SA"/>
    </w:rPr>
  </w:style>
  <w:style w:type="character" w:customStyle="1" w:styleId="StopkaZnak">
    <w:name w:val="Stopka Znak"/>
    <w:basedOn w:val="Domylnaczcionkaakapitu"/>
    <w:link w:val="Stopka"/>
    <w:qFormat/>
    <w:rsid w:val="00F52053"/>
    <w:rPr>
      <w:rFonts w:ascii="Times New Roman" w:eastAsia="Times New Roman" w:hAnsi="Times New Roman" w:cs="Times New Roman"/>
      <w:sz w:val="24"/>
      <w:szCs w:val="24"/>
      <w:lang w:val="en-US" w:eastAsia="ar-SA"/>
    </w:rPr>
  </w:style>
  <w:style w:type="character" w:styleId="Numerstrony">
    <w:name w:val="page number"/>
    <w:basedOn w:val="Domylnaczcionkaakapitu"/>
    <w:qFormat/>
    <w:rsid w:val="00F52053"/>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rsid w:val="00F52053"/>
    <w:pPr>
      <w:tabs>
        <w:tab w:val="center" w:pos="4536"/>
        <w:tab w:val="right" w:pos="9072"/>
      </w:tabs>
    </w:pPr>
  </w:style>
  <w:style w:type="paragraph" w:customStyle="1" w:styleId="Standard">
    <w:name w:val="Standard"/>
    <w:qFormat/>
    <w:rsid w:val="00F52053"/>
    <w:pPr>
      <w:widowControl w:val="0"/>
      <w:textAlignment w:val="baseline"/>
    </w:pPr>
    <w:rPr>
      <w:rFonts w:ascii="Liberation Serif" w:eastAsia="SimSun" w:hAnsi="Liberation Serif" w:cs="Mangal"/>
      <w:kern w:val="2"/>
      <w:sz w:val="24"/>
      <w:szCs w:val="24"/>
      <w:lang w:eastAsia="zh-CN" w:bidi="hi-IN"/>
    </w:rPr>
  </w:style>
  <w:style w:type="paragraph" w:customStyle="1" w:styleId="Zawartoramki">
    <w:name w:val="Zawartość ramki"/>
    <w:basedOn w:val="Normalny"/>
    <w:qFormat/>
  </w:style>
  <w:style w:type="paragraph" w:customStyle="1" w:styleId="Style10">
    <w:name w:val="Style10"/>
    <w:basedOn w:val="Normalny"/>
    <w:qFormat/>
    <w:rsid w:val="00E023B0"/>
    <w:pPr>
      <w:overflowPunct w:val="0"/>
      <w:spacing w:after="200" w:line="276" w:lineRule="auto"/>
      <w:jc w:val="center"/>
    </w:pPr>
    <w:rPr>
      <w:rFonts w:ascii="Trebuchet MS" w:eastAsia="Calibri" w:hAnsi="Trebuchet M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3</Pages>
  <Words>799</Words>
  <Characters>4794</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ZamPub</dc:creator>
  <dc:description/>
  <cp:lastModifiedBy>Walenty Plis</cp:lastModifiedBy>
  <cp:revision>14</cp:revision>
  <dcterms:created xsi:type="dcterms:W3CDTF">2018-04-17T07:30:00Z</dcterms:created>
  <dcterms:modified xsi:type="dcterms:W3CDTF">2025-02-04T09:54:00Z</dcterms:modified>
  <dc:language>pl-PL</dc:language>
</cp:coreProperties>
</file>