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282149D3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8630C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331575F8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8630C2">
        <w:rPr>
          <w:rFonts w:ascii="Times New Roman" w:hAnsi="Times New Roman" w:cs="Times New Roman"/>
          <w:sz w:val="24"/>
          <w:szCs w:val="24"/>
        </w:rPr>
        <w:t>06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8630C2">
        <w:rPr>
          <w:rFonts w:ascii="Times New Roman" w:hAnsi="Times New Roman" w:cs="Times New Roman"/>
          <w:sz w:val="24"/>
          <w:szCs w:val="24"/>
        </w:rPr>
        <w:t>3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4203EB1A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 w:rsidR="00D3315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FB40F9D" w14:textId="6C64BA93" w:rsidR="007A1A64" w:rsidRPr="009A7C66" w:rsidRDefault="003E4A23" w:rsidP="009A7C6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47538DDB" w14:textId="58256EE4" w:rsidR="007A1A64" w:rsidRPr="00A57610" w:rsidRDefault="007A1A64" w:rsidP="007A1A64">
      <w:pPr>
        <w:rPr>
          <w:rFonts w:ascii="Times New Roman" w:hAnsi="Times New Roman" w:cs="Times New Roman"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8630C2">
        <w:rPr>
          <w:rFonts w:ascii="Times New Roman" w:hAnsi="Times New Roman" w:cs="Times New Roman"/>
          <w:b/>
          <w:bCs/>
          <w:sz w:val="24"/>
          <w:szCs w:val="24"/>
        </w:rPr>
        <w:t>Dostawa wyrobów do pielęgnacji pacjenta i opatrunki specjalistyczne w 21 pakietach”</w:t>
      </w:r>
    </w:p>
    <w:p w14:paraId="079E4176" w14:textId="77777777" w:rsidR="003A7B98" w:rsidRPr="006D7F7C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6D7F7C">
        <w:rPr>
          <w:rFonts w:ascii="Times New Roman" w:eastAsia="Calibri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5D420230" w14:textId="77777777" w:rsidR="003A7B98" w:rsidRPr="006D7F7C" w:rsidRDefault="003A7B98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6D7F7C">
        <w:rPr>
          <w:rFonts w:ascii="Times New Roman" w:eastAsia="Calibri" w:hAnsi="Times New Roman" w:cs="Times New Roman"/>
          <w:sz w:val="24"/>
          <w:szCs w:val="24"/>
        </w:rPr>
        <w:t>(Dz. U. z 2024 r. poz. 1320.) Zamawiający przekazuje treść zapytań wraz z wyjaśnieniami:</w:t>
      </w:r>
    </w:p>
    <w:p w14:paraId="00D256D2" w14:textId="1C5D9908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1.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Prosimy o dopuszczenie </w:t>
      </w:r>
      <w:r w:rsidRPr="00B80BAA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 xml:space="preserve">w Pakiecie XIX 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pasków testowych przeznaczonych do pomiaru glukozy w próbkach krwi kapilarnej, żylnej oraz noworodkowej. Pomiary glukozy przy użyciu próbek krwi tętniczej nie są praktykowane ze względu na trudności związane z pozyskaniem i bezpośrednim przeniesieniem próbki na pasek testowy. Przeprowadzanie pomiarów </w:t>
      </w:r>
      <w:proofErr w:type="spellStart"/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glukometrem</w:t>
      </w:r>
      <w:proofErr w:type="spellEnd"/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wymaga bowiem bezpośredniego kontaktu paska testowego z próbką krwi pacjenta. U każdego pacjenta istnieje też w praktyce możliwość pobrania próbki krwi albo z żyły, albo z opuszki palca.</w:t>
      </w:r>
    </w:p>
    <w:p w14:paraId="770CB5FD" w14:textId="0DE34BBD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333FFB"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Zamawiający podtrzymuje zapisy SWZ.</w:t>
      </w:r>
    </w:p>
    <w:p w14:paraId="72FF2C47" w14:textId="77777777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05960C7" w14:textId="425379E4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2.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Prosimy o dopuszczenie </w:t>
      </w:r>
      <w:r w:rsidRPr="00B80BAA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>w Pakiecie XIX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pasków testowych konfekcjonowanych w opakowaniach x 50 szt., o terminie stabilności równym 6 miesięcy po pierwszym otwarciu fiolki. Zgodnie z zapisami SIWZ Zamawiający przewiduje dostarczenie przez Wykonawcę 500 opakowań pasków x 100 szt. w okresie 12 miesięcy, co oznacza średnio 42 opakowania pasków x 100 szt. miesięcznie. Oznacza to, że każda jednostka organizacyjna Zamawiającego zużywa w ciągu każdego miesiąca przeciętnie co najmniej 1 opakowanie pasków zawierające 100 pasków. Zmniejszenie ilości pasków w opakowaniu do standardowej dla takiego produktu liczby 50 szt. w opakowaniu sprawi, że całkowita liczba opakowań jednostkowych będzie dwukrotnie większa i stabilność pasków testowych wynosząca 6 miesięcy po pierwszym otwarciu fiolki zaspokoi z dużą nawiązką potrzeby Zamawiającego w zakresie możliwości wykorzystania wszystkich dostarczonych opakowań pasków. Wnosimy jak na wstępie.</w:t>
      </w:r>
    </w:p>
    <w:p w14:paraId="7EF1DFFD" w14:textId="43CBCC8E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333FFB"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33FFB"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SWZ.</w:t>
      </w:r>
    </w:p>
    <w:p w14:paraId="7C946A28" w14:textId="77777777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E26566" w14:textId="76B60D7E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3.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Prosimy o odstąpienie </w:t>
      </w:r>
      <w:r w:rsidRPr="00B80BAA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14:ligatures w14:val="none"/>
        </w:rPr>
        <w:t>w Pakiecie XIX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od wymogu aby kapilara zasysająca paska testowego występowała na całej szerokości paska testowego i dopuszczenie pasków, w których kapilara stanowi kontrastowo oznaczany wycinek szerokości paska. Rozwiązanie w postaci kapilary na całą szerokość paska jest obarczone licznymi potencjalnymi wadami, takimi jak: a) Krople krwi mogą się rozlewać: Jeśli pasek testowy jest zbyt szeroki, może to prowadzić do 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trudności w precyzyjnym przyłożeniu próbki, a także do rozlewania się krwi poza obszar przeznaczony do reakcji, co może skutkować błędnymi wynikami pomiaru. b) Zwiększona trudność w kontroli jakości: Przy przykładaniu próbki na całej szerokości paska trudniej jest zapewnić równomierność rozprowadzenia krwi po pasku, co może prowadzić do różnic w wynikach pomiarów. Konieczne może być bardziej precyzyjne zarządzanie jakością pasków testowych; c) Ryzyko zanieczyszczenia i rozcieńczenia próbki: Większa powierzchnia kontaktu z krwią może prowadzić do łatwiejszego zanieczyszczenia paska testowego albo też do łatwiejszego zanieczyszczenia lub rozcieńczenia samej próbki krwi, co utrudniałoby prawidłowe funkcjonowanie paska.</w:t>
      </w:r>
    </w:p>
    <w:p w14:paraId="615E8D89" w14:textId="34ED0901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333FFB"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33FFB"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Zamawiający podtrzymuje zapisy SWZ.</w:t>
      </w:r>
    </w:p>
    <w:p w14:paraId="4B58B463" w14:textId="77777777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50D103F" w14:textId="621ACA1B" w:rsidR="006D7F7C" w:rsidRPr="00B80BAA" w:rsidRDefault="006D7F7C" w:rsidP="00333FFB">
      <w:pPr>
        <w:tabs>
          <w:tab w:val="left" w:pos="2268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4.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wymaga przedłożenia wraz z ofertą na Pakiet XIX certyfikatu jednostki notyfikowanej wystawionego dla będącego wykonawcą importera/dystrybutora zgłoszonego w URPL lub dla wykonawcy reprezentującego go w przedmiotowym postępowaniu, który to certyfikat potwierdza spełnienie normy ISO 13485:2016 w zakresie magazynowania i dystrybucji testów diagnostycznych IVD? Certyfikat ISO 13485:2016 potwierdza prawidłowe przechowywanie i transport pasków testowych przez wykonawcę (odpowiednia temperatura i wilgotność), które zapewniają prawidłowe działanie systemu. Poniżej przykład magazynu niespełniającego takich standardów:</w:t>
      </w:r>
    </w:p>
    <w:p w14:paraId="2EC958A3" w14:textId="77777777" w:rsidR="006D7F7C" w:rsidRPr="00B80BAA" w:rsidRDefault="006D7F7C" w:rsidP="006D7F7C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D5A299F" w14:textId="2F7D2B87" w:rsidR="006D7F7C" w:rsidRPr="00B80BAA" w:rsidRDefault="006D7F7C" w:rsidP="006D7F7C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333FFB"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Zamawiający nie wymaga. </w:t>
      </w:r>
    </w:p>
    <w:p w14:paraId="7C04D21E" w14:textId="28FD5B35" w:rsidR="004C36E9" w:rsidRPr="00B80BAA" w:rsidRDefault="00DC6131" w:rsidP="00DC6131">
      <w:pPr>
        <w:spacing w:line="256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>Pytanie 5 .</w:t>
      </w:r>
      <w:r w:rsidR="004C36E9"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>PAKIET NR XXI</w:t>
      </w:r>
      <w:r w:rsidRPr="00B80BA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</w:t>
      </w:r>
      <w:r w:rsidR="004C36E9"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>Pozycje 1</w:t>
      </w:r>
      <w:r w:rsidRPr="00B80BA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</w:t>
      </w:r>
      <w:r w:rsidR="004C36E9" w:rsidRPr="00B80BAA">
        <w:rPr>
          <w:rFonts w:ascii="Times New Roman" w:eastAsia="Calibri" w:hAnsi="Times New Roman" w:cs="Times New Roman"/>
          <w:bCs/>
          <w:sz w:val="24"/>
          <w:szCs w:val="24"/>
        </w:rPr>
        <w:t>Czy Zamawiający dopuści możliwość zaoferowania opatrunku foliowego w rozmiarze: 10 x 15 w opakowaniu 50 x a’1szt. ?</w:t>
      </w:r>
    </w:p>
    <w:p w14:paraId="5FFDC04C" w14:textId="51EA14AA" w:rsidR="004C36E9" w:rsidRPr="00B80BAA" w:rsidRDefault="00DC6131" w:rsidP="004C36E9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D1656"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Zamawiający dopuszcza. Nie wymaga.</w:t>
      </w:r>
    </w:p>
    <w:p w14:paraId="00A57A13" w14:textId="7BEEBA8E" w:rsidR="004C36E9" w:rsidRPr="00B80BAA" w:rsidRDefault="00DC6131" w:rsidP="00DC6131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B80BA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Pytanie 6 . </w:t>
      </w:r>
      <w:r w:rsidR="004C36E9" w:rsidRPr="00B80BA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Zapisy dotyczące umowy</w:t>
      </w:r>
      <w:r w:rsidRPr="00B80BAA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</w:t>
      </w:r>
      <w:r w:rsidR="004C36E9" w:rsidRPr="00B80BAA">
        <w:rPr>
          <w:rFonts w:ascii="Times New Roman" w:eastAsia="Calibri" w:hAnsi="Times New Roman" w:cs="Times New Roman"/>
          <w:bCs/>
          <w:sz w:val="24"/>
          <w:szCs w:val="24"/>
        </w:rPr>
        <w:t>Zwracamy się z prośbą do Zamawiającego o wykreślenie z umowy zapisu w §7 pkt. D) dotyczącego kary w wysokości 50zł za każdy rozpoczęty dzień zwłoki lub zmniejszenie jej do wysokości 20zł za każdy rozpoczęty dzień zwłoki.</w:t>
      </w:r>
    </w:p>
    <w:p w14:paraId="5AF760F3" w14:textId="751B3F9D" w:rsidR="00DC6131" w:rsidRPr="00B80BAA" w:rsidRDefault="00DC6131" w:rsidP="00B80BAA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>Odpowiedź Zamawiającego:</w:t>
      </w:r>
      <w:r w:rsidR="00AD1656"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Zamawiający podtrzymuje zapisy wzoru umowy.</w:t>
      </w:r>
    </w:p>
    <w:p w14:paraId="7B209972" w14:textId="0C2069A9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Pytanie 7. Pakiet nr 2, pozycja 4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Czy Zamawiający dopuści zaoferowanie opaski elastycznej o wymiarach 4m x 8cm?</w:t>
      </w:r>
    </w:p>
    <w:p w14:paraId="2CABA107" w14:textId="31646E96" w:rsidR="00DC6131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AD1656"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NIE. </w:t>
      </w:r>
      <w:r w:rsidR="00AD1656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Zamawiający podtrzymuje zapisy</w:t>
      </w:r>
      <w:r w:rsidR="00AD1656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SWZ.</w:t>
      </w:r>
    </w:p>
    <w:p w14:paraId="644416CB" w14:textId="7210D5EF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Pytanie 8 . Pakiet nr 2, pozycja 5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Czy Zamawiający dopuści zaoferowanie gazy zarejestrowanej w klasie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Is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, regule 4?</w:t>
      </w:r>
    </w:p>
    <w:p w14:paraId="232B50A0" w14:textId="484A867F" w:rsidR="00DC6131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AD1656" w:rsidRPr="00B80B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AD1656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NIE. Zamawiający podtrzymuje zapisy SWZ.</w:t>
      </w:r>
    </w:p>
    <w:p w14:paraId="327854A0" w14:textId="558B1348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Pytanie 9. Pakiet nr 2, pozycja 5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Czy Zamawiający dopuści zaoferowanie gazy sterylizowaną tlenkiem etylenu?</w:t>
      </w:r>
    </w:p>
    <w:p w14:paraId="4D5340D0" w14:textId="1A519EEC" w:rsidR="00DC6131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AD1656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Dopuszcza . Nie wymaga.</w:t>
      </w:r>
    </w:p>
    <w:p w14:paraId="6D812897" w14:textId="53AA66B4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Pytanie 10. Pakiet nr 2, pozycja 6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Czy Zamawiający dopuści zaoferowanie gazy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lastRenderedPageBreak/>
        <w:t xml:space="preserve">zarejestrowanej w klasie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Is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, regule 4?</w:t>
      </w:r>
    </w:p>
    <w:p w14:paraId="0EFF1CC6" w14:textId="6E1C452B" w:rsidR="00DC6131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NIE. Zamawiający podtrzymuje zapisy SWZ.</w:t>
      </w:r>
    </w:p>
    <w:p w14:paraId="4593E674" w14:textId="16FA7DDE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Pytanie 11. Pakiet nr 2, pozycja 6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Czy Zamawiający dopuści zaoferowanie gazy sterylizowaną tlenkiem etylenu?</w:t>
      </w:r>
    </w:p>
    <w:p w14:paraId="55FCC9AE" w14:textId="6A5159D6" w:rsidR="00DC6131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Dopuszcza . Nie wymaga.</w:t>
      </w:r>
    </w:p>
    <w:p w14:paraId="5A98CA62" w14:textId="01474B0F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Pytanie 12. Pakiet nr 2, pozycja 7-12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Czy Zamawiający dopuści zaoferowanie rękawów opatrunkowych o długości 10m w stanie swobodnym?</w:t>
      </w:r>
    </w:p>
    <w:p w14:paraId="17EA4D99" w14:textId="23301B40" w:rsidR="00F60F4F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NIE. Zamawiający podtrzymuje zapisy SWZ.</w:t>
      </w:r>
    </w:p>
    <w:p w14:paraId="7EB83ABF" w14:textId="403C3EC3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Pytanie 13.Pakiet nr 2, pozycja 7-11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Czy Zamawiający dopuści rękawy opatrunkowe pakowane wyłącznie w opakowanie kartonowe?</w:t>
      </w:r>
    </w:p>
    <w:p w14:paraId="7CB2B123" w14:textId="3764FD09" w:rsidR="00DC6131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Dopuszcza . Nie wymaga.</w:t>
      </w:r>
    </w:p>
    <w:p w14:paraId="0843DC0A" w14:textId="71F2C6F0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Pytanie 14. Pakiet nr 2, pozycja 24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Czy Zamawiający dopuści plaster z klejem akrylowym, pozostałe zapisy zgodnie z SWZ?</w:t>
      </w:r>
    </w:p>
    <w:p w14:paraId="7CE952DA" w14:textId="384C15BE" w:rsidR="00F60F4F" w:rsidRPr="00B80BAA" w:rsidRDefault="00F60F4F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NIE. Zamawiający podtrzymuje zapisy SWZ.</w:t>
      </w:r>
    </w:p>
    <w:p w14:paraId="5AA541D2" w14:textId="308D5B00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Pytanie 15. Pakiet nr 2, pozycja 40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Czy Zamawiający dopuści opatrunek w rozmiarze 10cm x 9,1m?</w:t>
      </w:r>
    </w:p>
    <w:p w14:paraId="47AFD6BC" w14:textId="39FC593E" w:rsidR="00167844" w:rsidRPr="00B80BAA" w:rsidRDefault="00F60F4F" w:rsidP="0016784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Dopuszcza . Nie wymaga.</w:t>
      </w:r>
    </w:p>
    <w:p w14:paraId="3FCDC2A3" w14:textId="27951E92" w:rsidR="00167844" w:rsidRPr="00B80BAA" w:rsidRDefault="00167844" w:rsidP="0016784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Pytanie16. Pakiet V poz. 5: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Czy Zamawiający dopuści piankę do czyszczenia skóry, która posiada w składzie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Citronellyl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Methylcrotonate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, który jest tą samą substancją co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Sinodor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? </w:t>
      </w:r>
    </w:p>
    <w:p w14:paraId="53B0C6F9" w14:textId="77777777" w:rsidR="00167844" w:rsidRPr="00B80BAA" w:rsidRDefault="00167844" w:rsidP="0016784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Sinodor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to nazwa handlowa substancji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Citronellyl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Methylcrotonate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, zarejestrowana przez inny podmiot.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Citronellyl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</w:t>
      </w:r>
      <w:proofErr w:type="spellStart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Methylcrotonate</w:t>
      </w:r>
      <w:proofErr w:type="spellEnd"/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 to substancja, która ma na celu neutralizację zapachu. </w:t>
      </w:r>
    </w:p>
    <w:p w14:paraId="4B678FF4" w14:textId="6C8F1440" w:rsidR="00167844" w:rsidRPr="00B80BAA" w:rsidRDefault="00167844" w:rsidP="0016784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</w:t>
      </w:r>
      <w:r w:rsidR="00B80BAA"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Dopuszcza . Nie wymaga.</w:t>
      </w:r>
    </w:p>
    <w:p w14:paraId="3FCE1D8B" w14:textId="1055D8CA" w:rsidR="00167844" w:rsidRPr="00B80BAA" w:rsidRDefault="00167844" w:rsidP="0016784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Pytanie 17.  dotyczące zapisów umowy: </w:t>
      </w: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 xml:space="preserve">Czy Zamawiający zgodzi na modyfikację treści umowy w § 7 ust. 1 pkt c) na: </w:t>
      </w:r>
    </w:p>
    <w:p w14:paraId="23202997" w14:textId="4B026A3A" w:rsidR="00DC6131" w:rsidRPr="00B80BAA" w:rsidRDefault="00167844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„Jeżeli zwłoka w dostawie przekroczy 21 dni roboczych, Zamawiający będzie miał prawo odstąpić od umowy w terminie miesiąca od powstania uprawnienie do odstąpienia, a Wykonawca zobowiązany będzie zapłacić karę umowną w wysokości 5 % wartości niezrealizowanej części”?</w:t>
      </w:r>
    </w:p>
    <w:p w14:paraId="23E83B6E" w14:textId="77777777" w:rsidR="00DC6131" w:rsidRPr="00B80BAA" w:rsidRDefault="00DC6131" w:rsidP="00DC613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  <w14:ligatures w14:val="none"/>
        </w:rPr>
        <w:t>W związku z powyższym, prosimy o ponowne rozważenie tej kwestii, a także wprowadzenie ewentualnych zmian, które umożliwią szerszemu kręgowi wykonawców udział w postępowaniu przetargowym, zapewniając tym samym zachowanie zasad równości i konkurencyjności.</w:t>
      </w:r>
    </w:p>
    <w:p w14:paraId="6D378294" w14:textId="4A13713C" w:rsidR="00E812B0" w:rsidRPr="00B80BAA" w:rsidRDefault="00167844" w:rsidP="0016784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</w:pPr>
      <w:r w:rsidRP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>Odpowiedź Zamawiającego:</w:t>
      </w:r>
      <w:r w:rsidR="00B80BAA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eastAsia="ja-JP" w:bidi="fa-IR"/>
          <w14:ligatures w14:val="none"/>
        </w:rPr>
        <w:t xml:space="preserve"> NIE. Zamawiający podtrzymuje zapisy wzoru umowy. </w:t>
      </w:r>
    </w:p>
    <w:p w14:paraId="1B0817E7" w14:textId="14AAD57E" w:rsidR="00E812B0" w:rsidRPr="00B80BAA" w:rsidRDefault="00E812B0" w:rsidP="00E812B0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Pytanie 18.</w:t>
      </w:r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Dotyczy formularz asortymentowo-cenowy, dla Pakietu XIX – Prosimy o potwierdzenie, że użyczenie pozycji nr 2 (</w:t>
      </w:r>
      <w:proofErr w:type="spellStart"/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glukometry</w:t>
      </w:r>
      <w:proofErr w:type="spellEnd"/>
      <w:r w:rsidRPr="00B80BA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  ma być płatne, co wiąże się z tym, że Zamawiający wymaga wyceny pozycji nr 2 i 3.</w:t>
      </w:r>
    </w:p>
    <w:p w14:paraId="42C7D092" w14:textId="458F1EF0" w:rsidR="00E812B0" w:rsidRPr="00B80BAA" w:rsidRDefault="00E812B0" w:rsidP="00E812B0">
      <w:pP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333FFB" w:rsidRPr="00B80BA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Zamawiający potwierdza.</w:t>
      </w:r>
    </w:p>
    <w:p w14:paraId="49A98125" w14:textId="77777777" w:rsidR="008630C2" w:rsidRPr="003A7B98" w:rsidRDefault="008630C2" w:rsidP="003A7B98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456FF962" w14:textId="7A61B077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B24B24">
        <w:rPr>
          <w:rFonts w:ascii="Times New Roman" w:hAnsi="Times New Roman" w:cs="Times New Roman"/>
          <w:sz w:val="24"/>
          <w:szCs w:val="24"/>
        </w:rPr>
        <w:t>1</w:t>
      </w:r>
      <w:r w:rsidR="00D3315F">
        <w:rPr>
          <w:rFonts w:ascii="Times New Roman" w:hAnsi="Times New Roman" w:cs="Times New Roman"/>
          <w:sz w:val="24"/>
          <w:szCs w:val="24"/>
        </w:rPr>
        <w:t>1</w:t>
      </w:r>
      <w:r w:rsidR="005D358C">
        <w:rPr>
          <w:rFonts w:ascii="Times New Roman" w:hAnsi="Times New Roman" w:cs="Times New Roman"/>
          <w:sz w:val="24"/>
          <w:szCs w:val="24"/>
        </w:rPr>
        <w:t>.03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A62774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40A18"/>
    <w:multiLevelType w:val="hybridMultilevel"/>
    <w:tmpl w:val="CF2EA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B289E"/>
    <w:multiLevelType w:val="hybridMultilevel"/>
    <w:tmpl w:val="2B8A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01923"/>
    <w:multiLevelType w:val="hybridMultilevel"/>
    <w:tmpl w:val="8F682D96"/>
    <w:lvl w:ilvl="0" w:tplc="90082F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1C1019"/>
    <w:multiLevelType w:val="hybridMultilevel"/>
    <w:tmpl w:val="5B5A2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242095"/>
    <w:multiLevelType w:val="hybridMultilevel"/>
    <w:tmpl w:val="45CE5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4"/>
  </w:num>
  <w:num w:numId="2" w16cid:durableId="2094006394">
    <w:abstractNumId w:val="1"/>
  </w:num>
  <w:num w:numId="3" w16cid:durableId="130876481">
    <w:abstractNumId w:val="0"/>
  </w:num>
  <w:num w:numId="4" w16cid:durableId="1637025039">
    <w:abstractNumId w:val="5"/>
  </w:num>
  <w:num w:numId="5" w16cid:durableId="33506085">
    <w:abstractNumId w:val="6"/>
  </w:num>
  <w:num w:numId="6" w16cid:durableId="2111852827">
    <w:abstractNumId w:val="7"/>
  </w:num>
  <w:num w:numId="7" w16cid:durableId="1791777310">
    <w:abstractNumId w:val="3"/>
  </w:num>
  <w:num w:numId="8" w16cid:durableId="349263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24ECD"/>
    <w:rsid w:val="0007078F"/>
    <w:rsid w:val="00076817"/>
    <w:rsid w:val="00077BA3"/>
    <w:rsid w:val="000B5B9A"/>
    <w:rsid w:val="000C286B"/>
    <w:rsid w:val="000C3036"/>
    <w:rsid w:val="001027F2"/>
    <w:rsid w:val="00167844"/>
    <w:rsid w:val="002743CB"/>
    <w:rsid w:val="002821E4"/>
    <w:rsid w:val="00290761"/>
    <w:rsid w:val="00293D58"/>
    <w:rsid w:val="00333FFB"/>
    <w:rsid w:val="003A7B98"/>
    <w:rsid w:val="003E4A23"/>
    <w:rsid w:val="003F1F3A"/>
    <w:rsid w:val="003F689D"/>
    <w:rsid w:val="00400555"/>
    <w:rsid w:val="00483A89"/>
    <w:rsid w:val="004935EB"/>
    <w:rsid w:val="004A360F"/>
    <w:rsid w:val="004A5C9A"/>
    <w:rsid w:val="004C36E9"/>
    <w:rsid w:val="004F7D50"/>
    <w:rsid w:val="005A110F"/>
    <w:rsid w:val="005D358C"/>
    <w:rsid w:val="00600D7A"/>
    <w:rsid w:val="00637048"/>
    <w:rsid w:val="0065652A"/>
    <w:rsid w:val="006A1E0B"/>
    <w:rsid w:val="006B327D"/>
    <w:rsid w:val="006D7F7C"/>
    <w:rsid w:val="006E475C"/>
    <w:rsid w:val="00742842"/>
    <w:rsid w:val="00743998"/>
    <w:rsid w:val="00744A2C"/>
    <w:rsid w:val="0075631E"/>
    <w:rsid w:val="0077346F"/>
    <w:rsid w:val="00785BCD"/>
    <w:rsid w:val="007A1A64"/>
    <w:rsid w:val="007B29C8"/>
    <w:rsid w:val="008630C2"/>
    <w:rsid w:val="00914CBF"/>
    <w:rsid w:val="00946019"/>
    <w:rsid w:val="00947EFD"/>
    <w:rsid w:val="009A7C66"/>
    <w:rsid w:val="009C020D"/>
    <w:rsid w:val="009D3ADB"/>
    <w:rsid w:val="009E15CF"/>
    <w:rsid w:val="00A22F15"/>
    <w:rsid w:val="00A4378F"/>
    <w:rsid w:val="00A57610"/>
    <w:rsid w:val="00A74789"/>
    <w:rsid w:val="00AB5B27"/>
    <w:rsid w:val="00AD1656"/>
    <w:rsid w:val="00B00B5D"/>
    <w:rsid w:val="00B24B24"/>
    <w:rsid w:val="00B30325"/>
    <w:rsid w:val="00B322BB"/>
    <w:rsid w:val="00B45D7A"/>
    <w:rsid w:val="00B80BAA"/>
    <w:rsid w:val="00BD60C6"/>
    <w:rsid w:val="00BE1A75"/>
    <w:rsid w:val="00C33522"/>
    <w:rsid w:val="00C86342"/>
    <w:rsid w:val="00CC694E"/>
    <w:rsid w:val="00D3315F"/>
    <w:rsid w:val="00DC6131"/>
    <w:rsid w:val="00DD4654"/>
    <w:rsid w:val="00E12F1F"/>
    <w:rsid w:val="00E1522E"/>
    <w:rsid w:val="00E52E86"/>
    <w:rsid w:val="00E70B1C"/>
    <w:rsid w:val="00E812B0"/>
    <w:rsid w:val="00EB426C"/>
    <w:rsid w:val="00F60F4F"/>
    <w:rsid w:val="00F71C9A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12B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00569-6268-46C2-A9B3-BB169D907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1138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75</cp:revision>
  <cp:lastPrinted>2025-03-10T09:36:00Z</cp:lastPrinted>
  <dcterms:created xsi:type="dcterms:W3CDTF">2023-12-01T07:19:00Z</dcterms:created>
  <dcterms:modified xsi:type="dcterms:W3CDTF">2025-03-11T10:20:00Z</dcterms:modified>
</cp:coreProperties>
</file>