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E64FFC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48145A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F01394">
        <w:rPr>
          <w:rFonts w:ascii="Times New Roman" w:hAnsi="Times New Roman"/>
          <w:sz w:val="24"/>
          <w:szCs w:val="24"/>
        </w:rPr>
        <w:t>2</w:t>
      </w:r>
      <w:r w:rsidR="005B3AE9">
        <w:rPr>
          <w:rFonts w:ascii="Times New Roman" w:hAnsi="Times New Roman"/>
          <w:sz w:val="24"/>
          <w:szCs w:val="24"/>
        </w:rPr>
        <w:t>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7008E0" w:rsidRPr="007008E0" w:rsidRDefault="007008E0" w:rsidP="007008E0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7008E0">
        <w:rPr>
          <w:sz w:val="24"/>
          <w:szCs w:val="24"/>
        </w:rPr>
        <w:t>Celem usprawnienia procesu realizacji umowy zwracamy się do Zamawiającego czy przewiduje taką możliwość, aby po podpisaniu umowy zobowiązał się do przekazywania opiekunowi handlowemu/wykonawcy przewidywalnego - orientacyjnego w okresie kwartalnym/miesięcznym harmonogramu oczekiwanych dostaw/zamówień? Pozwoli to Wykonawcy w odpowiednim czasie zarezerwować wymagany dostawą towar dla Zamawiającego.</w:t>
      </w:r>
    </w:p>
    <w:p w:rsidR="007008E0" w:rsidRPr="007008E0" w:rsidRDefault="007008E0" w:rsidP="007008E0">
      <w:pPr>
        <w:jc w:val="both"/>
        <w:rPr>
          <w:b/>
          <w:sz w:val="24"/>
          <w:szCs w:val="24"/>
        </w:rPr>
      </w:pPr>
      <w:r w:rsidRPr="007008E0">
        <w:rPr>
          <w:b/>
          <w:sz w:val="24"/>
          <w:szCs w:val="24"/>
        </w:rPr>
        <w:t>Odp.:</w:t>
      </w:r>
    </w:p>
    <w:p w:rsidR="007008E0" w:rsidRPr="007008E0" w:rsidRDefault="0048145A" w:rsidP="007008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iż nie ma </w:t>
      </w:r>
      <w:r w:rsidRPr="007008E0">
        <w:rPr>
          <w:sz w:val="24"/>
          <w:szCs w:val="24"/>
        </w:rPr>
        <w:t>możliwoś</w:t>
      </w:r>
      <w:r>
        <w:rPr>
          <w:sz w:val="24"/>
          <w:szCs w:val="24"/>
        </w:rPr>
        <w:t>ci</w:t>
      </w:r>
      <w:r w:rsidRPr="007008E0">
        <w:rPr>
          <w:sz w:val="24"/>
          <w:szCs w:val="24"/>
        </w:rPr>
        <w:t>, po podpisaniu umowy przekazywania opiekunowi handlowemu/wykonawcy przewidywalnego - orientacyjnego w okresie kwartalnym/miesięcznym harmonogramu oczekiwanych dostaw/zamówień</w:t>
      </w:r>
      <w:r>
        <w:rPr>
          <w:sz w:val="24"/>
          <w:szCs w:val="24"/>
        </w:rPr>
        <w:t>.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</w:p>
    <w:p w:rsidR="007008E0" w:rsidRPr="007008E0" w:rsidRDefault="007008E0" w:rsidP="007008E0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7008E0">
        <w:rPr>
          <w:sz w:val="24"/>
          <w:szCs w:val="24"/>
        </w:rPr>
        <w:t xml:space="preserve">W związku z tym iż  zgodnie art. 431 ustawy PZP zarówno wykonawca jak i Zamawiający obowiązani są współdziałać przy wykonywaniu umowy w celu należytej realizacji  zamówienia Wykonawca zwraca się z wnioskiem do Zamawiającego o dodanie zapisów projektu umowy w § 7, mając na względzie zgodną z prawem i równorzędną relację łączącą Zamawiającego z Wykonawcą o poniższej treści: 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Zamawiający zapłaci Wykonawcy kary umowne za: odstąpienie od umowy lub jej rozwiązanie z powodu okoliczności, za które odpowiada Zamawiający, w wysokości 10 % niezrealizowanej wartości netto umowy.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 xml:space="preserve">Wskazany zapis jest istotny dla należytej realizacji zamówienia publicznego oraz  współpracy pomiędzy Zamawiający a Wykonawcą. W stosunkach cywilnoprawnych bardzo ważna jest równowaga pomiędzy obiema stronami umowy oraz wzajemne kształtowanie jej postanowień w granicach zasady swobody umów (art. 3531 KC), pozwalające na uznanie wykonawcy za partnera, szanujące jego podstawowe prawa i pozwalające na zrównoważone i partnerskie relacje między zamawiającym i wykonawcą. </w:t>
      </w:r>
    </w:p>
    <w:p w:rsidR="007008E0" w:rsidRPr="007008E0" w:rsidRDefault="007008E0" w:rsidP="007008E0">
      <w:pPr>
        <w:jc w:val="both"/>
        <w:rPr>
          <w:b/>
          <w:sz w:val="24"/>
          <w:szCs w:val="24"/>
        </w:rPr>
      </w:pPr>
      <w:r w:rsidRPr="007008E0">
        <w:rPr>
          <w:b/>
          <w:sz w:val="24"/>
          <w:szCs w:val="24"/>
        </w:rPr>
        <w:t>Odp.:</w:t>
      </w:r>
    </w:p>
    <w:p w:rsidR="00FC0831" w:rsidRDefault="00FC0831" w:rsidP="00FC0831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7 Projektu umowy.</w:t>
      </w:r>
    </w:p>
    <w:p w:rsidR="00FC0831" w:rsidRPr="004D0880" w:rsidRDefault="00FC0831" w:rsidP="00FC0831">
      <w:pPr>
        <w:jc w:val="both"/>
        <w:rPr>
          <w:color w:val="FF0000"/>
          <w:sz w:val="24"/>
          <w:szCs w:val="24"/>
        </w:rPr>
      </w:pPr>
    </w:p>
    <w:p w:rsidR="007008E0" w:rsidRPr="007008E0" w:rsidRDefault="007008E0" w:rsidP="007008E0">
      <w:pPr>
        <w:jc w:val="both"/>
        <w:rPr>
          <w:sz w:val="24"/>
          <w:szCs w:val="24"/>
        </w:rPr>
      </w:pPr>
    </w:p>
    <w:p w:rsidR="007008E0" w:rsidRDefault="007008E0" w:rsidP="007008E0">
      <w:pPr>
        <w:jc w:val="both"/>
        <w:rPr>
          <w:sz w:val="24"/>
          <w:szCs w:val="24"/>
        </w:rPr>
      </w:pPr>
    </w:p>
    <w:p w:rsidR="007008E0" w:rsidRDefault="007008E0" w:rsidP="007008E0">
      <w:pPr>
        <w:jc w:val="both"/>
        <w:rPr>
          <w:sz w:val="24"/>
          <w:szCs w:val="24"/>
        </w:rPr>
      </w:pPr>
    </w:p>
    <w:p w:rsidR="007008E0" w:rsidRPr="00FC0831" w:rsidRDefault="007008E0" w:rsidP="007008E0">
      <w:pPr>
        <w:jc w:val="both"/>
        <w:rPr>
          <w:sz w:val="24"/>
          <w:szCs w:val="24"/>
          <w:u w:val="single"/>
        </w:rPr>
      </w:pPr>
      <w:r w:rsidRPr="00FC0831">
        <w:rPr>
          <w:sz w:val="24"/>
          <w:szCs w:val="24"/>
          <w:u w:val="single"/>
        </w:rPr>
        <w:t>Pakiet 26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Pytanie 1: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Prosimy Zamawiającego o potwierdzenie, iż wymaga aby pojemniki do badań histopatologicznych spełniały wymagania wyrobu medycznego do diagnostyki IVD.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W obwieszczeniu Ministra Zdrowia z dn. 24 września 2021 r. w sprawie standardów akredytacyjnych w zakresie udzielania świadczeń zdrowotnych oraz funkcjonowania jednostek diagnostyki patomorfologicznej czytamy: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 xml:space="preserve">" 1) pojemniki do przechowywania i transportu materiału histologicznego; pojemniki spełniają wymagania wyrobu medycznego do diagnostyki </w:t>
      </w:r>
      <w:proofErr w:type="spellStart"/>
      <w:r w:rsidRPr="007008E0">
        <w:rPr>
          <w:sz w:val="24"/>
          <w:szCs w:val="24"/>
        </w:rPr>
        <w:t>in</w:t>
      </w:r>
      <w:proofErr w:type="spellEnd"/>
      <w:r w:rsidRPr="007008E0">
        <w:rPr>
          <w:sz w:val="24"/>
          <w:szCs w:val="24"/>
        </w:rPr>
        <w:t xml:space="preserve"> vitro zgodnie z aktualnie obowiązującymi regulacjami prawnymi.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 xml:space="preserve">Dodatkowo zgodnie z zawartą definicją pojemnika na próbki w ustawie o wyrobach medycznych czytamy, iż jest to "pojemnik na próbki specjalnie przeznaczony przez wytwórcę do bezpośredniego przechowywania oraz zabezpieczenia próbek pobranych z organizmu ludzkiego do badania diagnostycznego </w:t>
      </w:r>
      <w:proofErr w:type="spellStart"/>
      <w:r w:rsidRPr="007008E0">
        <w:rPr>
          <w:sz w:val="24"/>
          <w:szCs w:val="24"/>
        </w:rPr>
        <w:t>in</w:t>
      </w:r>
      <w:proofErr w:type="spellEnd"/>
      <w:r w:rsidRPr="007008E0">
        <w:rPr>
          <w:sz w:val="24"/>
          <w:szCs w:val="24"/>
        </w:rPr>
        <w:t xml:space="preserve"> vitro".</w:t>
      </w:r>
    </w:p>
    <w:p w:rsidR="007008E0" w:rsidRPr="007008E0" w:rsidRDefault="007008E0" w:rsidP="007008E0">
      <w:pPr>
        <w:jc w:val="both"/>
        <w:rPr>
          <w:b/>
          <w:sz w:val="24"/>
          <w:szCs w:val="24"/>
        </w:rPr>
      </w:pPr>
      <w:r w:rsidRPr="007008E0">
        <w:rPr>
          <w:b/>
          <w:sz w:val="24"/>
          <w:szCs w:val="24"/>
        </w:rPr>
        <w:t>Odp.:</w:t>
      </w:r>
    </w:p>
    <w:p w:rsidR="007008E0" w:rsidRPr="007008E0" w:rsidRDefault="00FC0831" w:rsidP="007008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26, </w:t>
      </w:r>
      <w:r w:rsidRPr="007008E0">
        <w:rPr>
          <w:sz w:val="24"/>
          <w:szCs w:val="24"/>
        </w:rPr>
        <w:t>aby pojemniki do badań histopatologicznych spełniały wymagania wyrobu medycznego do diagnostyki IVD</w:t>
      </w:r>
      <w:r>
        <w:rPr>
          <w:sz w:val="24"/>
          <w:szCs w:val="24"/>
        </w:rPr>
        <w:t>.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Pytanie 2: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 xml:space="preserve">Prosimy Zamawiającego o potwierdzenie, iż wymaga aby pojemniki do badań histopatologicznych posiadały na stałe przytwierdzone oznakowanie np. w postaci: wysokiej jakości etykiety odpornej na odczynniki rutynowo stosowane na pracowni (dalej zwanej etykietą) lub nadruk lub oznakowania w postaci techniki IML. Na etykietach mają być miejsca na umieszczenie danych takich jak: dane pacjenta, datę i godzinę pobrania oraz datę </w:t>
      </w:r>
      <w:r w:rsidR="00FC0831">
        <w:rPr>
          <w:sz w:val="24"/>
          <w:szCs w:val="24"/>
        </w:rPr>
        <w:t xml:space="preserve">               </w:t>
      </w:r>
      <w:r w:rsidRPr="007008E0">
        <w:rPr>
          <w:sz w:val="24"/>
          <w:szCs w:val="24"/>
        </w:rPr>
        <w:t>i godzinę utrwalenia.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W obwieszczeniu Ministra Zdrowia z dn. 24 września 2021 r. w sprawie standardów akredytacyjnych w zakresie udzielania świadczeń zdrowotnych oraz funkcjonowania jednostek diagnostyki patomorfologicznej czytamy: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 xml:space="preserve">"2) sposób oznakowania pojemników; pojemniki są oznakowane niezmywalnymi etykietami zawierającymi dane pozwalające na identyfikację pacjenta i pobranego materiału, zgodnie </w:t>
      </w:r>
      <w:r w:rsidR="00FC0831">
        <w:rPr>
          <w:sz w:val="24"/>
          <w:szCs w:val="24"/>
        </w:rPr>
        <w:t xml:space="preserve">                   </w:t>
      </w:r>
      <w:r w:rsidRPr="007008E0">
        <w:rPr>
          <w:sz w:val="24"/>
          <w:szCs w:val="24"/>
        </w:rPr>
        <w:t>z załączonym skierowaniem."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Dodatkowo, zgodnie z wytycznymi PTP zawartego w dokumencie "Standardy organizacyjne oraz standardy post</w:t>
      </w:r>
      <w:r>
        <w:rPr>
          <w:sz w:val="24"/>
          <w:szCs w:val="24"/>
        </w:rPr>
        <w:t>ę</w:t>
      </w:r>
      <w:r w:rsidRPr="007008E0">
        <w:rPr>
          <w:sz w:val="24"/>
          <w:szCs w:val="24"/>
        </w:rPr>
        <w:t xml:space="preserve">powania w patomorfologii - wytyczne dla zakładów/pracowni patomorfologii" w Rozdziale 9 pt.: "Zasady utrwalania, zabezpieczenia i transportu materiału tkankowego do badania patomorfologicznego zestaw standardów organizacyjnych oraz standardów postępowania w patomorfologii" czytamy: 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 xml:space="preserve">1. Pojemniki muszą być oznakowane etykietą z danymi identyfikującymi pacjenta oraz informacją o rodzaju pobranego materiału. Dane na etykiecie muszą się zgadzać z danymi na skierowaniu, mogą być wyrażone w formie kodu paskowego. 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2. Etykieta umieszczona na naczyniu musi być trwała, niezmywalna, aby nie została zniszczona lub uszkodzona w trakcie transportu, przypadkowego zalania naczynia".</w:t>
      </w:r>
    </w:p>
    <w:p w:rsidR="007008E0" w:rsidRPr="007008E0" w:rsidRDefault="007008E0" w:rsidP="007008E0">
      <w:pPr>
        <w:jc w:val="both"/>
        <w:rPr>
          <w:b/>
          <w:sz w:val="24"/>
          <w:szCs w:val="24"/>
        </w:rPr>
      </w:pPr>
      <w:r w:rsidRPr="007008E0">
        <w:rPr>
          <w:b/>
          <w:sz w:val="24"/>
          <w:szCs w:val="24"/>
        </w:rPr>
        <w:t>Odp.:</w:t>
      </w:r>
    </w:p>
    <w:p w:rsidR="007008E0" w:rsidRPr="007008E0" w:rsidRDefault="00FC0831" w:rsidP="007008E0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26,</w:t>
      </w:r>
      <w:r w:rsidR="003C6C57" w:rsidRPr="003C6C57">
        <w:rPr>
          <w:sz w:val="24"/>
          <w:szCs w:val="24"/>
        </w:rPr>
        <w:t xml:space="preserve"> </w:t>
      </w:r>
      <w:r w:rsidR="003C6C57" w:rsidRPr="007008E0">
        <w:rPr>
          <w:sz w:val="24"/>
          <w:szCs w:val="24"/>
        </w:rPr>
        <w:t>aby pojemniki do badań histopatologicznych posiadały na stałe przytwierdzone oznakowanie</w:t>
      </w:r>
      <w:r w:rsidR="003C6C57">
        <w:rPr>
          <w:sz w:val="24"/>
          <w:szCs w:val="24"/>
        </w:rPr>
        <w:t>.</w:t>
      </w:r>
    </w:p>
    <w:p w:rsidR="00FC0831" w:rsidRDefault="00FC0831" w:rsidP="007008E0">
      <w:pPr>
        <w:jc w:val="both"/>
        <w:rPr>
          <w:sz w:val="24"/>
          <w:szCs w:val="24"/>
        </w:rPr>
      </w:pP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Pytanie 3: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Prosimy o dopuszczenie w pakiecie 26 w pozycji "1a" pojemnik do transportu materiału chirurgicznego o pojemności 520 ml.</w:t>
      </w:r>
    </w:p>
    <w:p w:rsidR="007008E0" w:rsidRPr="007008E0" w:rsidRDefault="007008E0" w:rsidP="007008E0">
      <w:pPr>
        <w:jc w:val="both"/>
        <w:rPr>
          <w:b/>
          <w:sz w:val="24"/>
          <w:szCs w:val="24"/>
        </w:rPr>
      </w:pPr>
      <w:r w:rsidRPr="007008E0">
        <w:rPr>
          <w:b/>
          <w:sz w:val="24"/>
          <w:szCs w:val="24"/>
        </w:rPr>
        <w:t>Odp.:</w:t>
      </w:r>
    </w:p>
    <w:p w:rsidR="003C6C57" w:rsidRPr="007008E0" w:rsidRDefault="003C6C57" w:rsidP="003C6C57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26</w:t>
      </w:r>
      <w:r w:rsidRPr="003C6C57">
        <w:rPr>
          <w:sz w:val="24"/>
          <w:szCs w:val="24"/>
        </w:rPr>
        <w:t xml:space="preserve"> </w:t>
      </w:r>
      <w:r w:rsidRPr="007008E0">
        <w:rPr>
          <w:sz w:val="24"/>
          <w:szCs w:val="24"/>
        </w:rPr>
        <w:t>w pozycji "1a" pojemnik do transportu materiału chirurgicznego o pojemności 520 ml.</w:t>
      </w:r>
    </w:p>
    <w:p w:rsidR="007008E0" w:rsidRDefault="007008E0" w:rsidP="007008E0">
      <w:pPr>
        <w:jc w:val="both"/>
        <w:rPr>
          <w:sz w:val="24"/>
          <w:szCs w:val="24"/>
        </w:rPr>
      </w:pPr>
    </w:p>
    <w:p w:rsidR="003C6C57" w:rsidRDefault="003C6C57" w:rsidP="007008E0">
      <w:pPr>
        <w:jc w:val="both"/>
        <w:rPr>
          <w:sz w:val="24"/>
          <w:szCs w:val="24"/>
        </w:rPr>
      </w:pPr>
    </w:p>
    <w:p w:rsidR="003C6C57" w:rsidRDefault="003C6C57" w:rsidP="007008E0">
      <w:pPr>
        <w:jc w:val="both"/>
        <w:rPr>
          <w:sz w:val="24"/>
          <w:szCs w:val="24"/>
        </w:rPr>
      </w:pP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Pytanie 4: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Prosimy o dopuszczenie w pakiecie 26 w pozycji "1b" pojemnik do transportu materiału chirurgicznego o pojemności 1200 ml.</w:t>
      </w:r>
    </w:p>
    <w:p w:rsidR="007008E0" w:rsidRPr="007008E0" w:rsidRDefault="007008E0" w:rsidP="007008E0">
      <w:pPr>
        <w:jc w:val="both"/>
        <w:rPr>
          <w:b/>
          <w:sz w:val="24"/>
          <w:szCs w:val="24"/>
        </w:rPr>
      </w:pPr>
      <w:r w:rsidRPr="007008E0">
        <w:rPr>
          <w:b/>
          <w:sz w:val="24"/>
          <w:szCs w:val="24"/>
        </w:rPr>
        <w:t>Odp.:</w:t>
      </w:r>
    </w:p>
    <w:p w:rsidR="003C6C57" w:rsidRPr="007008E0" w:rsidRDefault="003C6C57" w:rsidP="003C6C57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26</w:t>
      </w:r>
      <w:r w:rsidRPr="003C6C57">
        <w:rPr>
          <w:sz w:val="24"/>
          <w:szCs w:val="24"/>
        </w:rPr>
        <w:t xml:space="preserve"> </w:t>
      </w:r>
      <w:r w:rsidRPr="007008E0">
        <w:rPr>
          <w:sz w:val="24"/>
          <w:szCs w:val="24"/>
        </w:rPr>
        <w:t>w pozycji "1b" pojemnik do transportu materiału chirurgicznego o pojemności 1200 ml.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Pytanie 5:</w:t>
      </w:r>
    </w:p>
    <w:p w:rsidR="007008E0" w:rsidRPr="007008E0" w:rsidRDefault="007008E0" w:rsidP="007008E0">
      <w:pPr>
        <w:jc w:val="both"/>
        <w:rPr>
          <w:sz w:val="24"/>
          <w:szCs w:val="24"/>
        </w:rPr>
      </w:pPr>
      <w:r w:rsidRPr="007008E0">
        <w:rPr>
          <w:sz w:val="24"/>
          <w:szCs w:val="24"/>
        </w:rPr>
        <w:t>Prosimy o dopuszczenie w pakiecie 26 w pozycji "1d" pojemnik do transportu materiału chirurgicznego o pojemności 3400 ml.</w:t>
      </w:r>
    </w:p>
    <w:p w:rsidR="007008E0" w:rsidRPr="007008E0" w:rsidRDefault="007008E0" w:rsidP="007008E0">
      <w:pPr>
        <w:jc w:val="both"/>
        <w:rPr>
          <w:b/>
          <w:sz w:val="24"/>
          <w:szCs w:val="24"/>
        </w:rPr>
      </w:pPr>
      <w:r w:rsidRPr="007008E0">
        <w:rPr>
          <w:b/>
          <w:sz w:val="24"/>
          <w:szCs w:val="24"/>
        </w:rPr>
        <w:t>Odp.:</w:t>
      </w:r>
    </w:p>
    <w:p w:rsidR="00BF0633" w:rsidRPr="007008E0" w:rsidRDefault="00BF0633" w:rsidP="00BF0633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26</w:t>
      </w:r>
      <w:r w:rsidRPr="00BF0633">
        <w:rPr>
          <w:sz w:val="24"/>
          <w:szCs w:val="24"/>
        </w:rPr>
        <w:t xml:space="preserve"> </w:t>
      </w:r>
      <w:r w:rsidRPr="007008E0">
        <w:rPr>
          <w:sz w:val="24"/>
          <w:szCs w:val="24"/>
        </w:rPr>
        <w:t>w pozycji "1d" pojemnik do transportu materiału chirurgicznego o pojemności 3400 ml.</w:t>
      </w:r>
    </w:p>
    <w:p w:rsidR="00F01394" w:rsidRPr="007008E0" w:rsidRDefault="00F01394" w:rsidP="00553704">
      <w:pPr>
        <w:jc w:val="both"/>
        <w:rPr>
          <w:sz w:val="24"/>
          <w:szCs w:val="24"/>
        </w:rPr>
      </w:pPr>
    </w:p>
    <w:p w:rsidR="00F01394" w:rsidRPr="007008E0" w:rsidRDefault="00F01394" w:rsidP="00553704">
      <w:pPr>
        <w:jc w:val="both"/>
        <w:rPr>
          <w:sz w:val="24"/>
          <w:szCs w:val="24"/>
        </w:rPr>
      </w:pPr>
    </w:p>
    <w:p w:rsidR="00F01394" w:rsidRPr="007008E0" w:rsidRDefault="00F01394" w:rsidP="00553704">
      <w:pPr>
        <w:jc w:val="both"/>
        <w:rPr>
          <w:sz w:val="24"/>
          <w:szCs w:val="24"/>
        </w:rPr>
      </w:pPr>
    </w:p>
    <w:p w:rsidR="00F01394" w:rsidRPr="007008E0" w:rsidRDefault="00F01394" w:rsidP="00553704">
      <w:pPr>
        <w:jc w:val="both"/>
        <w:rPr>
          <w:sz w:val="24"/>
          <w:szCs w:val="24"/>
        </w:rPr>
      </w:pPr>
    </w:p>
    <w:p w:rsidR="00E64FFC" w:rsidRPr="00B6743A" w:rsidRDefault="00E64FFC" w:rsidP="00E64FFC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E64FFC" w:rsidRPr="00B6743A" w:rsidRDefault="00E64FFC" w:rsidP="00E64FFC">
      <w:pPr>
        <w:jc w:val="right"/>
        <w:rPr>
          <w:i/>
          <w:sz w:val="24"/>
          <w:szCs w:val="24"/>
        </w:rPr>
      </w:pPr>
    </w:p>
    <w:p w:rsidR="00E64FFC" w:rsidRDefault="00E64FFC" w:rsidP="00E64FFC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E64FFC" w:rsidRPr="00B6743A" w:rsidRDefault="00E64FFC" w:rsidP="00E64FF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E64FFC" w:rsidRPr="00B6743A" w:rsidRDefault="00E64FFC" w:rsidP="00E64FFC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7008E0" w:rsidRDefault="00C16F5D" w:rsidP="00C16F5D">
      <w:pPr>
        <w:jc w:val="both"/>
        <w:rPr>
          <w:sz w:val="24"/>
          <w:szCs w:val="24"/>
        </w:rPr>
      </w:pPr>
    </w:p>
    <w:sectPr w:rsidR="00C16F5D" w:rsidRPr="007008E0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F39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F395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F3958" w:rsidRPr="00B862CC">
      <w:rPr>
        <w:rFonts w:ascii="Arial" w:hAnsi="Arial"/>
        <w:sz w:val="18"/>
        <w:szCs w:val="24"/>
      </w:rPr>
      <w:fldChar w:fldCharType="separate"/>
    </w:r>
    <w:r w:rsidR="000C3935">
      <w:rPr>
        <w:rFonts w:ascii="Arial" w:hAnsi="Arial"/>
        <w:noProof/>
        <w:sz w:val="18"/>
        <w:szCs w:val="24"/>
      </w:rPr>
      <w:t>1</w:t>
    </w:r>
    <w:r w:rsidR="004F395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F395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F3958" w:rsidRPr="00B862CC">
      <w:rPr>
        <w:rFonts w:ascii="Arial" w:hAnsi="Arial"/>
        <w:sz w:val="18"/>
        <w:szCs w:val="24"/>
      </w:rPr>
      <w:fldChar w:fldCharType="separate"/>
    </w:r>
    <w:r w:rsidR="000C3935">
      <w:rPr>
        <w:rFonts w:ascii="Arial" w:hAnsi="Arial"/>
        <w:noProof/>
        <w:sz w:val="18"/>
        <w:szCs w:val="24"/>
      </w:rPr>
      <w:t>3</w:t>
    </w:r>
    <w:r w:rsidR="004F395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F395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64FFC" w:rsidRPr="00E64FFC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65F4B0F"/>
    <w:multiLevelType w:val="hybridMultilevel"/>
    <w:tmpl w:val="94285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1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9"/>
  </w:num>
  <w:num w:numId="13">
    <w:abstractNumId w:val="0"/>
  </w:num>
  <w:num w:numId="14">
    <w:abstractNumId w:val="12"/>
  </w:num>
  <w:num w:numId="15">
    <w:abstractNumId w:val="7"/>
  </w:num>
  <w:num w:numId="16">
    <w:abstractNumId w:val="8"/>
  </w:num>
  <w:num w:numId="17">
    <w:abstractNumId w:val="13"/>
  </w:num>
  <w:num w:numId="18">
    <w:abstractNumId w:val="6"/>
  </w:num>
  <w:num w:numId="19">
    <w:abstractNumId w:val="14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3935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64CE5"/>
    <w:rsid w:val="002905C3"/>
    <w:rsid w:val="0029606A"/>
    <w:rsid w:val="002F24DD"/>
    <w:rsid w:val="002F738F"/>
    <w:rsid w:val="0032384F"/>
    <w:rsid w:val="00347AFD"/>
    <w:rsid w:val="00394287"/>
    <w:rsid w:val="003C6C57"/>
    <w:rsid w:val="003D7233"/>
    <w:rsid w:val="0042376C"/>
    <w:rsid w:val="004354FB"/>
    <w:rsid w:val="00443860"/>
    <w:rsid w:val="004743E0"/>
    <w:rsid w:val="0048145A"/>
    <w:rsid w:val="004848F3"/>
    <w:rsid w:val="004A75F2"/>
    <w:rsid w:val="004C52F3"/>
    <w:rsid w:val="004D0D14"/>
    <w:rsid w:val="004E4B64"/>
    <w:rsid w:val="004F3958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32D9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08E0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328E6"/>
    <w:rsid w:val="00843A88"/>
    <w:rsid w:val="00864A4B"/>
    <w:rsid w:val="0087056B"/>
    <w:rsid w:val="00870F9F"/>
    <w:rsid w:val="008804B6"/>
    <w:rsid w:val="00897AB0"/>
    <w:rsid w:val="008A3553"/>
    <w:rsid w:val="008B15AD"/>
    <w:rsid w:val="008B75EA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172D7"/>
    <w:rsid w:val="00B35C26"/>
    <w:rsid w:val="00B6743A"/>
    <w:rsid w:val="00B73AF1"/>
    <w:rsid w:val="00B85A74"/>
    <w:rsid w:val="00BA6584"/>
    <w:rsid w:val="00BB5D84"/>
    <w:rsid w:val="00BD4836"/>
    <w:rsid w:val="00BE7BFD"/>
    <w:rsid w:val="00BF0633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64FFC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01394"/>
    <w:rsid w:val="00F356C8"/>
    <w:rsid w:val="00F52AE0"/>
    <w:rsid w:val="00F66969"/>
    <w:rsid w:val="00F67CE9"/>
    <w:rsid w:val="00F96C8C"/>
    <w:rsid w:val="00FC0831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799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2025-05-09T10:26:00Z</cp:lastPrinted>
  <dcterms:created xsi:type="dcterms:W3CDTF">2025-05-09T11:54:00Z</dcterms:created>
  <dcterms:modified xsi:type="dcterms:W3CDTF">2025-05-09T11:54:00Z</dcterms:modified>
</cp:coreProperties>
</file>