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73E6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18222BE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51C8A0A9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18C84631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563994A0" w14:textId="4E9AE130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Eap-2412/1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/2</w:t>
      </w:r>
      <w:r w:rsidR="005C0D8E">
        <w:rPr>
          <w:rFonts w:ascii="Times New Roman" w:hAnsi="Times New Roman" w:cs="Times New Roman"/>
          <w:b/>
          <w:bCs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D</w:t>
      </w:r>
    </w:p>
    <w:p w14:paraId="7A079B42" w14:textId="7B7AE9A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Dotyczy postępowania znak jw. z dnia</w:t>
      </w:r>
      <w:r w:rsidR="00B33930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26</w:t>
      </w:r>
      <w:r w:rsidR="00B33930">
        <w:rPr>
          <w:rFonts w:ascii="Times New Roman" w:hAnsi="Times New Roman" w:cs="Times New Roman"/>
          <w:kern w:val="2"/>
          <w14:ligatures w14:val="standardContextual"/>
        </w:rPr>
        <w:t>.0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6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10DC2AB7" w14:textId="681F5EF0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</w:t>
      </w:r>
      <w:r w:rsidR="008823AF">
        <w:rPr>
          <w:rFonts w:ascii="Times New Roman" w:hAnsi="Times New Roman" w:cs="Times New Roman"/>
          <w:b/>
          <w:bCs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</w:p>
    <w:p w14:paraId="695F6C25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0CC4B417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713D985D" w14:textId="25AB19F2" w:rsidR="0016137D" w:rsidRPr="000D1A3C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28B7E377" w14:textId="1C3B6E91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</w:t>
      </w:r>
      <w:r w:rsidR="005C0D8E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49 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>pakietach.”</w:t>
      </w:r>
    </w:p>
    <w:p w14:paraId="3E2F44E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Zgodnie z art.284 ust.6 ustawy z dnia 11 września 2019 roku Prawo zamówień publicznych </w:t>
      </w:r>
    </w:p>
    <w:p w14:paraId="36731C19" w14:textId="6182C9E4" w:rsid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(</w:t>
      </w:r>
      <w:r w:rsidR="005C0D8E" w:rsidRPr="005C0D8E">
        <w:rPr>
          <w:rFonts w:ascii="Times New Roman" w:hAnsi="Times New Roman" w:cs="Times New Roman"/>
          <w:bCs/>
          <w:kern w:val="2"/>
          <w14:ligatures w14:val="standardContextual"/>
        </w:rPr>
        <w:t xml:space="preserve">Dz. U. z 2024 r. poz. 1320.) 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Zamawiający przekazuje treść zapytań wraz z wyjaśnieniami:</w:t>
      </w:r>
    </w:p>
    <w:p w14:paraId="0E459DB2" w14:textId="6A2F0D73" w:rsidR="008823AF" w:rsidRDefault="00B26B11" w:rsidP="008823A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3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Pytanie 1. </w:t>
      </w:r>
      <w:r w:rsidR="008823AF" w:rsidRPr="008823AF">
        <w:rPr>
          <w:rFonts w:ascii="Times New Roman" w:eastAsia="Calibri" w:hAnsi="Times New Roman" w:cs="Times New Roman"/>
          <w:sz w:val="24"/>
          <w:szCs w:val="24"/>
        </w:rPr>
        <w:t xml:space="preserve">Czy w PAKIET 4 - LEKI RÓZNE poz. 22 Zamawiający wymaga, aby </w:t>
      </w:r>
      <w:proofErr w:type="spellStart"/>
      <w:r w:rsidR="008823AF" w:rsidRPr="008823AF">
        <w:rPr>
          <w:rFonts w:ascii="Times New Roman" w:eastAsia="Calibri" w:hAnsi="Times New Roman" w:cs="Times New Roman"/>
          <w:sz w:val="24"/>
          <w:szCs w:val="24"/>
        </w:rPr>
        <w:t>hydrocortison</w:t>
      </w:r>
      <w:proofErr w:type="spellEnd"/>
      <w:r w:rsidR="008823AF" w:rsidRPr="008823AF">
        <w:rPr>
          <w:rFonts w:ascii="Times New Roman" w:eastAsia="Calibri" w:hAnsi="Times New Roman" w:cs="Times New Roman"/>
          <w:sz w:val="24"/>
          <w:szCs w:val="24"/>
        </w:rPr>
        <w:t xml:space="preserve"> posiadał zarejestrowane i potwierdzone w karcie charakterystyki produktu leczniczego wskazania do stosowania w leczeniu pacjentów w ciężkim stanie, wymagających szybkiego podania </w:t>
      </w:r>
      <w:proofErr w:type="spellStart"/>
      <w:r w:rsidR="008823AF" w:rsidRPr="008823AF">
        <w:rPr>
          <w:rFonts w:ascii="Times New Roman" w:eastAsia="Calibri" w:hAnsi="Times New Roman" w:cs="Times New Roman"/>
          <w:sz w:val="24"/>
          <w:szCs w:val="24"/>
        </w:rPr>
        <w:t>glikokortykosteroidów</w:t>
      </w:r>
      <w:proofErr w:type="spellEnd"/>
      <w:r w:rsidR="008823AF" w:rsidRPr="008823AF">
        <w:rPr>
          <w:rFonts w:ascii="Times New Roman" w:eastAsia="Calibri" w:hAnsi="Times New Roman" w:cs="Times New Roman"/>
          <w:sz w:val="24"/>
          <w:szCs w:val="24"/>
        </w:rPr>
        <w:t xml:space="preserve"> w przypadku sepsy i wstrząsu septycznego?</w:t>
      </w:r>
    </w:p>
    <w:p w14:paraId="73829AA0" w14:textId="77777777" w:rsidR="008823AF" w:rsidRDefault="008823AF" w:rsidP="008823A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0DAC3" w14:textId="65915CA8" w:rsidR="008823AF" w:rsidRPr="008823AF" w:rsidRDefault="008823AF" w:rsidP="008823A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823AF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5647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Zamawiający dopuszcza. Nie wymaga. </w:t>
      </w:r>
    </w:p>
    <w:p w14:paraId="141A4FF4" w14:textId="77777777" w:rsidR="008823AF" w:rsidRPr="008823AF" w:rsidRDefault="008823AF" w:rsidP="008823A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4819A1" w14:textId="77777777" w:rsidR="008823AF" w:rsidRPr="008823AF" w:rsidRDefault="008823AF" w:rsidP="008823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9F65D0D" w14:textId="4CDA8443" w:rsidR="008823AF" w:rsidRDefault="008823AF" w:rsidP="008823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823AF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Pytanie 2.</w:t>
      </w:r>
      <w:r w:rsidRPr="008823AF">
        <w:rPr>
          <w:rFonts w:ascii="Times New Roman" w:eastAsia="Calibri" w:hAnsi="Times New Roman" w:cs="Times New Roman"/>
          <w:sz w:val="24"/>
          <w:szCs w:val="24"/>
        </w:rPr>
        <w:t xml:space="preserve"> Czy w PAKIET 11 - Leki różne I poz. 4 Zamawiający wymaga, aby </w:t>
      </w:r>
      <w:proofErr w:type="spellStart"/>
      <w:r w:rsidRPr="008823AF">
        <w:rPr>
          <w:rFonts w:ascii="Times New Roman" w:eastAsia="Calibri" w:hAnsi="Times New Roman" w:cs="Times New Roman"/>
          <w:sz w:val="24"/>
          <w:szCs w:val="24"/>
        </w:rPr>
        <w:t>hydrocortison</w:t>
      </w:r>
      <w:proofErr w:type="spellEnd"/>
      <w:r w:rsidRPr="008823AF">
        <w:rPr>
          <w:rFonts w:ascii="Times New Roman" w:eastAsia="Calibri" w:hAnsi="Times New Roman" w:cs="Times New Roman"/>
          <w:sz w:val="24"/>
          <w:szCs w:val="24"/>
        </w:rPr>
        <w:t xml:space="preserve"> posiadał zarejestrowane i potwierdzone w karcie charakterystyki produktu leczniczego wskazania do stosowania w leczeniu pacjentów w ciężkim stanie, wymagających szybkiego podania </w:t>
      </w:r>
      <w:proofErr w:type="spellStart"/>
      <w:r w:rsidRPr="008823AF">
        <w:rPr>
          <w:rFonts w:ascii="Times New Roman" w:eastAsia="Calibri" w:hAnsi="Times New Roman" w:cs="Times New Roman"/>
          <w:sz w:val="24"/>
          <w:szCs w:val="24"/>
        </w:rPr>
        <w:t>glikokortykosteroidów</w:t>
      </w:r>
      <w:proofErr w:type="spellEnd"/>
      <w:r w:rsidRPr="008823AF">
        <w:rPr>
          <w:rFonts w:ascii="Times New Roman" w:eastAsia="Calibri" w:hAnsi="Times New Roman" w:cs="Times New Roman"/>
          <w:sz w:val="24"/>
          <w:szCs w:val="24"/>
        </w:rPr>
        <w:t xml:space="preserve"> w przypadku sepsy i wstrząsu septycznego?</w:t>
      </w:r>
    </w:p>
    <w:p w14:paraId="0D62559B" w14:textId="77777777" w:rsidR="008823AF" w:rsidRPr="008823AF" w:rsidRDefault="008823AF" w:rsidP="008823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15A0F37" w14:textId="4951A4CF" w:rsidR="00564745" w:rsidRPr="00564745" w:rsidRDefault="008823AF" w:rsidP="0056474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823AF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564745" w:rsidRPr="005647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Zamawiający dopuszcza. Nie wymaga. </w:t>
      </w:r>
    </w:p>
    <w:p w14:paraId="107AE078" w14:textId="77065757" w:rsidR="008823AF" w:rsidRPr="008823AF" w:rsidRDefault="008823AF" w:rsidP="008823A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C43D1FC" w14:textId="77777777" w:rsidR="008823AF" w:rsidRPr="008823AF" w:rsidRDefault="008823AF" w:rsidP="008823AF">
      <w:pPr>
        <w:spacing w:after="0" w:line="240" w:lineRule="auto"/>
        <w:rPr>
          <w:rFonts w:ascii="Calibri" w:eastAsia="Calibri" w:hAnsi="Calibri" w:cs="Times New Roman"/>
        </w:rPr>
      </w:pPr>
    </w:p>
    <w:p w14:paraId="375F174A" w14:textId="05D076E3" w:rsidR="00316FDE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3.</w:t>
      </w: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Zamawiający wyrazi zgodę na zmianę postaci proponowanych preparatów –tabletki na tabletki powlekane lub kapsułki lub drażetki i odwrotnie?</w:t>
      </w:r>
    </w:p>
    <w:p w14:paraId="3A62633B" w14:textId="15488223" w:rsidR="005D7884" w:rsidRPr="00316FDE" w:rsidRDefault="005D7884" w:rsidP="00316FDE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opisał dokładnie wymagania w zał</w:t>
      </w:r>
      <w:r w:rsidR="00FE48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.</w:t>
      </w:r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2.(OPZ)</w:t>
      </w:r>
    </w:p>
    <w:p w14:paraId="564FD330" w14:textId="6ECA3171" w:rsidR="00316FDE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4.</w:t>
      </w: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Zamawiający wyrazi zgodę na zmianę postaci proponowanych preparatów - fiolki na</w:t>
      </w:r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ampułki i odwrotnie?</w:t>
      </w:r>
    </w:p>
    <w:p w14:paraId="454AC922" w14:textId="19B52CCB" w:rsidR="005D7884" w:rsidRPr="00316FDE" w:rsidRDefault="005D7884" w:rsidP="00316FDE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opisał dokładnie wymagania w zał</w:t>
      </w:r>
      <w:r w:rsidR="00FE48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.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2.(OPZ)</w:t>
      </w:r>
    </w:p>
    <w:p w14:paraId="4F65CE00" w14:textId="48210524" w:rsidR="00316FDE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5.</w:t>
      </w: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Zamawiający wyrazi zgodę na zamianę pojemnika na ampułkę i odwrotnie?</w:t>
      </w:r>
    </w:p>
    <w:p w14:paraId="5BEAE02D" w14:textId="47840920" w:rsidR="005D7884" w:rsidRPr="00316FDE" w:rsidRDefault="005D7884" w:rsidP="00316FDE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lastRenderedPageBreak/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opisał dokładnie wymagania w </w:t>
      </w:r>
      <w:proofErr w:type="spellStart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2.(OPZ)</w:t>
      </w:r>
    </w:p>
    <w:p w14:paraId="0909FD2B" w14:textId="224B7227" w:rsidR="00316FDE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6.</w:t>
      </w: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Czy Zamawiający wyraża zgodę na zmianę wielkości opakowania? Proszę podać </w:t>
      </w:r>
      <w:r w:rsidR="005D7884"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sposób przeliczenia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– do 2 miejsc po przecinku czy do pełnego opakowania w górę?</w:t>
      </w:r>
    </w:p>
    <w:p w14:paraId="702A4D3C" w14:textId="6E098160" w:rsidR="005D7884" w:rsidRPr="00316FDE" w:rsidRDefault="005D7884" w:rsidP="00316FDE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opisał dokładnie wymagania w </w:t>
      </w:r>
      <w:proofErr w:type="spellStart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2.(OPZ)</w:t>
      </w:r>
    </w:p>
    <w:p w14:paraId="247BDA55" w14:textId="3B56B6F7" w:rsidR="00316FDE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7</w:t>
      </w:r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.</w:t>
      </w:r>
      <w:r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Czy Zamawiający pod pojęciem możliwości zmiany wielkości opakowania rozumie</w:t>
      </w:r>
      <w:r w:rsid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również zmianę gramatury (gramy, kilogramy, mililitry, litry itd.) Przykładowo:</w:t>
      </w:r>
      <w:r w:rsid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Zamawiający wymaga maści w opakowaniu 25g, czy można zaoferować maść w</w:t>
      </w:r>
      <w:r w:rsid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opakowaniu 20g lub 30g?</w:t>
      </w:r>
    </w:p>
    <w:p w14:paraId="482205FA" w14:textId="69BFAD18" w:rsidR="005D7884" w:rsidRPr="00316FDE" w:rsidRDefault="005D7884" w:rsidP="00316FDE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opisał dokładnie wymagania w </w:t>
      </w:r>
      <w:proofErr w:type="spellStart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2.(OPZ)</w:t>
      </w:r>
    </w:p>
    <w:p w14:paraId="559B113F" w14:textId="1FF02A4A" w:rsidR="00316FDE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8.</w:t>
      </w: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w przypadku zakończenia produkcji leku Zamawiający dopuści wycenę po ostatniej</w:t>
      </w:r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cenie oraz podanie odpowiedniej informacji? W przypadku odpowiedzi negatywnej</w:t>
      </w:r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prosimy o określenie jak postąpić w sytuacji zakończenia produkcji leku.</w:t>
      </w:r>
    </w:p>
    <w:p w14:paraId="0F323427" w14:textId="4E3179ED" w:rsidR="005D7884" w:rsidRPr="00316FDE" w:rsidRDefault="005D7884" w:rsidP="00316FDE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opisał dokładnie wymagania w </w:t>
      </w:r>
      <w:proofErr w:type="spellStart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2.(OPZ)</w:t>
      </w:r>
    </w:p>
    <w:p w14:paraId="38D91611" w14:textId="373052B8" w:rsidR="00316FDE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9.</w:t>
      </w: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w przypadku wstrzymania/braku produkcji leku Zamawiający dopuści wycenę po</w:t>
      </w:r>
      <w:r w:rsid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ostatniej cenie oraz podanie odpowiedniej informacji? W przypadku odpowiedzi</w:t>
      </w:r>
      <w:r w:rsid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negatywnej prosimy o określenie jak postąpić w sytuacji wstrzymania/braku produkcji</w:t>
      </w:r>
      <w:r w:rsid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leku.</w:t>
      </w:r>
    </w:p>
    <w:p w14:paraId="34B67F02" w14:textId="7C0975E6" w:rsidR="005D7884" w:rsidRPr="00316FDE" w:rsidRDefault="005D7884" w:rsidP="00316FDE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opisał dokładnie wymagania w </w:t>
      </w:r>
      <w:proofErr w:type="spellStart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2.(OPZ)</w:t>
      </w:r>
    </w:p>
    <w:p w14:paraId="25174F8A" w14:textId="3F01841F" w:rsidR="0016137D" w:rsidRDefault="00316FDE" w:rsidP="00316FDE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316FDE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1</w:t>
      </w:r>
      <w:r w:rsidR="005D7884" w:rsidRPr="005D7884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0</w:t>
      </w:r>
      <w:r w:rsidRPr="00316FDE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– </w:t>
      </w:r>
      <w:r w:rsidRPr="00316FDE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Dotyczy Pakietu 15 poz.24</w:t>
      </w:r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Prosimy o dopuszczenie do</w:t>
      </w:r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wyceny preparatu </w:t>
      </w:r>
      <w:proofErr w:type="spellStart"/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Calcium</w:t>
      </w:r>
      <w:proofErr w:type="spellEnd"/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Chloratum</w:t>
      </w:r>
      <w:proofErr w:type="spellEnd"/>
      <w:r w:rsidR="005D7884" w:rsidRPr="005D788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WZF, 67 mg/ml</w:t>
      </w:r>
      <w:r w:rsidR="00564745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,roztwór do </w:t>
      </w:r>
      <w:proofErr w:type="spellStart"/>
      <w:r w:rsidR="00564745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wstrzykiwań</w:t>
      </w:r>
      <w:proofErr w:type="spellEnd"/>
    </w:p>
    <w:p w14:paraId="6B66C231" w14:textId="722B2E58" w:rsidR="00F06BEB" w:rsidRPr="00F06BEB" w:rsidRDefault="005D7884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D7884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Zamawiający dopuszcza. Nie wymaga. </w:t>
      </w:r>
    </w:p>
    <w:p w14:paraId="675AE8C8" w14:textId="5111002C" w:rsidR="005D7884" w:rsidRDefault="00F06BEB" w:rsidP="00F06BEB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Pytanie 11. </w:t>
      </w:r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Dotyczy pakietu nr 14, pozycja 14: Prosimy o dopuszczenie preparatu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Neiraxin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® B,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roztw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. do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wstrzyk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., -, 5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amp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. 2 ml, zawierającego w swoim składzie: 1 ampułka (2 ml) zawiera 100 mg pirydoksyny chlorowodorku (witamina B6), 100 mg tiaminy chlorowodorku (witamina B1), 1 mg cyjanokobalaminy (witamina B12) oraz 20 mg lidokainy chlorowodorku. Chlorowodorek lidokainy dodawany do ampułek zawierających w swoim składzie witaminy B1, B6 i B12 pełni tylko i wyłącznie funkcję znieczulającą podczas podania domięśniowego leku i jest obecny w zarejestrowanych w Polsce produktach leczniczych do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wstrzykiwań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domięśniowych o tym składzie i wymieniony w ich charakterystykach produktu leczniczego w punkcie 2 (skład) lub 6.1 (substancje pomocnicze). Ze względu na możliwość wystąpienia reakcji alergicznych na chlorowodorek lidokainy, umieszczenie go w składzie produktu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Neiraxin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B, punkt 2 CHPL, poprawia bezpieczeństwo stosowania leku przez personel medyczny (zebranie informacji od pacjenta na temat uczuleń, złej tolerancji leków).</w:t>
      </w:r>
    </w:p>
    <w:p w14:paraId="6745A900" w14:textId="76E326E6" w:rsidR="00F06BEB" w:rsidRP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dopuszcza. Nie wymaga.</w:t>
      </w:r>
    </w:p>
    <w:p w14:paraId="728EB1BE" w14:textId="09FEF451" w:rsidR="00F06BEB" w:rsidRDefault="00F06BEB" w:rsidP="00F06BEB">
      <w:pPr>
        <w:spacing w:line="259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lastRenderedPageBreak/>
        <w:t>Pytanie 12.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Czy Zamawiający w Pakiecie nr 40, pozycji nr 20 miał na myśli preparat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Estazolam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2mg x 28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tabl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– 120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op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”</w:t>
      </w:r>
    </w:p>
    <w:p w14:paraId="3BD2654D" w14:textId="7E5ACFF8" w:rsidR="00F06BEB" w:rsidRPr="00F06BEB" w:rsidRDefault="00564745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Zgodnie z SWZ. Przeliczyć do pełnego opakowania.</w:t>
      </w:r>
    </w:p>
    <w:p w14:paraId="11851CFB" w14:textId="7E286A57" w:rsid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13.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Czy w związku z brakiem na rynku wymaganej objętości fiolki 4 ml, Zamawiający dopuści w pakiecie 35 poz. 7 </w:t>
      </w:r>
      <w:proofErr w:type="spellStart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methylprednisolone</w:t>
      </w:r>
      <w:proofErr w:type="spellEnd"/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o objętości fiolki 5 ml innego producenta ?</w:t>
      </w: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1A3FB2E9" w14:textId="5AB50588" w:rsidR="00F06BEB" w:rsidRP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dopuszcza. </w:t>
      </w:r>
    </w:p>
    <w:p w14:paraId="3AB59323" w14:textId="0881ECB9" w:rsid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14.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Zamawiający wyrazi zgodę na zmianę postaci proponowanych preparatów – tabletki na tabletki powlekane lub kapsułki lub drażetki i odwrotnie?</w:t>
      </w: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38C16C8A" w14:textId="6CE6C09E" w:rsidR="00F06BEB" w:rsidRP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Zgodnie z SWZ. </w:t>
      </w:r>
      <w:proofErr w:type="spellStart"/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2</w:t>
      </w:r>
    </w:p>
    <w:p w14:paraId="62DA8A44" w14:textId="5739F874" w:rsid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15.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Zamawiający wyrazi zgodę na zmianę postaci proponowanych preparatów - fiolki na ampułki i odwrotnie?</w:t>
      </w: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41E853F6" w14:textId="79D70B21" w:rsidR="00F06BEB" w:rsidRP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Zgodnie z SWZ. </w:t>
      </w:r>
      <w:proofErr w:type="spellStart"/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. </w:t>
      </w:r>
    </w:p>
    <w:p w14:paraId="74F749C3" w14:textId="0943D953" w:rsid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Pytanie 16.</w:t>
      </w: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F06BEB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Czy Zamawiający wyraża zgodę na zmianę wielkości oferowanego opakowania? Proszę podać sposób przeliczenia – do 2 miejsc po przecinku czy do pełnego opakowania w górę?</w:t>
      </w: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58593F90" w14:textId="3A0632B2" w:rsidR="00F06BEB" w:rsidRP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F06BEB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Zgodnie z SWZ. </w:t>
      </w:r>
      <w:proofErr w:type="spellStart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Zał</w:t>
      </w:r>
      <w:proofErr w:type="spellEnd"/>
      <w:r w:rsidR="00564745"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nr .</w:t>
      </w:r>
    </w:p>
    <w:p w14:paraId="1ABCCEE1" w14:textId="77777777" w:rsidR="00F06BEB" w:rsidRPr="00F06BEB" w:rsidRDefault="00F06BEB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5851ED3E" w14:textId="6462F8FB" w:rsidR="004F749C" w:rsidRPr="00564745" w:rsidRDefault="00564745" w:rsidP="004F7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474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Pytanie 17.</w:t>
      </w:r>
      <w:r w:rsidRPr="005647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Zgodnie z Rozporządzeniem Ministra Zdrowia z 2005 r., Dz.U.2005.81.716 w sprawie szkodliwych czynników biologicznych dla zdrowia w środowisku pracy oraz ochrony zdrowia pracowników zawodowo narażonych na te czynniki, wg. wersji obowiązującej od 29.12.2020, produkty lecznicze zawierające prątki BCG (szczep </w:t>
      </w:r>
      <w:proofErr w:type="spellStart"/>
      <w:r w:rsidR="004F749C" w:rsidRPr="00564745">
        <w:rPr>
          <w:rFonts w:ascii="Times New Roman" w:eastAsia="Calibri" w:hAnsi="Times New Roman" w:cs="Times New Roman"/>
          <w:sz w:val="24"/>
          <w:szCs w:val="24"/>
        </w:rPr>
        <w:t>Mycobacterium</w:t>
      </w:r>
      <w:proofErr w:type="spellEnd"/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F749C" w:rsidRPr="00564745">
        <w:rPr>
          <w:rFonts w:ascii="Times New Roman" w:eastAsia="Calibri" w:hAnsi="Times New Roman" w:cs="Times New Roman"/>
          <w:sz w:val="24"/>
          <w:szCs w:val="24"/>
        </w:rPr>
        <w:t>bovis</w:t>
      </w:r>
      <w:proofErr w:type="spellEnd"/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) należą do szkodliwych czynników biologicznych 3 grupy zagrożenia. Oznacza to, że mogą wywołać „u ludzi ciężkie choroby, niebezpieczne dla pracowników, a rozprzestrzenienie ich w populacji ludzkiej jest bardzo prawdopodobne”. Rozporządzenie zobowiązuje pracodawcę, w razie decyzji o zmniejszeniu środków hermetyczności do „przeprowadzenia właściwej oceny ryzyka zawodowego dla pracowników”. W związku z tym zadajemy pytanie: Czy Zamawiający w Pakiecie nr 3 dopuszcza produkt leczniczy BCG do podawania </w:t>
      </w:r>
      <w:proofErr w:type="spellStart"/>
      <w:r w:rsidR="004F749C" w:rsidRPr="00564745">
        <w:rPr>
          <w:rFonts w:ascii="Times New Roman" w:eastAsia="Calibri" w:hAnsi="Times New Roman" w:cs="Times New Roman"/>
          <w:sz w:val="24"/>
          <w:szCs w:val="24"/>
        </w:rPr>
        <w:t>dopęcherzowego</w:t>
      </w:r>
      <w:proofErr w:type="spellEnd"/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, który zawiera Żywe cząstki BCG, którego </w:t>
      </w:r>
      <w:proofErr w:type="spellStart"/>
      <w:r w:rsidR="004F749C" w:rsidRPr="00564745">
        <w:rPr>
          <w:rFonts w:ascii="Times New Roman" w:eastAsia="Calibri" w:hAnsi="Times New Roman" w:cs="Times New Roman"/>
          <w:sz w:val="24"/>
          <w:szCs w:val="24"/>
        </w:rPr>
        <w:t>rekonstytucja</w:t>
      </w:r>
      <w:proofErr w:type="spellEnd"/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 musi zostać przeprowadzona w kontrolowanych i </w:t>
      </w:r>
      <w:proofErr w:type="spellStart"/>
      <w:r w:rsidR="004F749C" w:rsidRPr="00564745">
        <w:rPr>
          <w:rFonts w:ascii="Times New Roman" w:eastAsia="Calibri" w:hAnsi="Times New Roman" w:cs="Times New Roman"/>
          <w:sz w:val="24"/>
          <w:szCs w:val="24"/>
        </w:rPr>
        <w:t>zwalidowanych</w:t>
      </w:r>
      <w:proofErr w:type="spellEnd"/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 warunkach aseptycznych w celu potwierdzenia stabilności. </w:t>
      </w:r>
      <w:proofErr w:type="spellStart"/>
      <w:r w:rsidR="004F749C" w:rsidRPr="00564745">
        <w:rPr>
          <w:rFonts w:ascii="Times New Roman" w:eastAsia="Calibri" w:hAnsi="Times New Roman" w:cs="Times New Roman"/>
          <w:sz w:val="24"/>
          <w:szCs w:val="24"/>
        </w:rPr>
        <w:t>Rekonstytucja</w:t>
      </w:r>
      <w:proofErr w:type="spellEnd"/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 produktu leczniczego w warunkach aseptycznych jest jednoznaczna z koniecznością wykorzystania do pobrania i przygotowania specjalnie przygotowanej dla tego produktu komory laminarnej typu A i przeszkolenia personelu? </w:t>
      </w:r>
    </w:p>
    <w:p w14:paraId="6F5A996C" w14:textId="77777777" w:rsidR="004F749C" w:rsidRPr="004F749C" w:rsidRDefault="004F749C" w:rsidP="004F749C">
      <w:pPr>
        <w:spacing w:after="0" w:line="240" w:lineRule="auto"/>
        <w:rPr>
          <w:rFonts w:ascii="Calibri" w:eastAsia="Calibri" w:hAnsi="Calibri" w:cs="Times New Roman"/>
        </w:rPr>
      </w:pPr>
    </w:p>
    <w:p w14:paraId="01BCB395" w14:textId="3F32B67B" w:rsidR="004F749C" w:rsidRDefault="00564745" w:rsidP="004F749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47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Odpowiedź Zamawiającego: Zamawiający dopuszcza. Nie wymaga. </w:t>
      </w:r>
    </w:p>
    <w:p w14:paraId="438B4E78" w14:textId="77777777" w:rsidR="00564745" w:rsidRPr="00564745" w:rsidRDefault="00564745" w:rsidP="004F7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51EDFE" w14:textId="7FE618E8" w:rsidR="004F749C" w:rsidRPr="00564745" w:rsidRDefault="00564745" w:rsidP="004F7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4745">
        <w:rPr>
          <w:rFonts w:ascii="Times New Roman" w:hAnsi="Times New Roman" w:cs="Times New Roman"/>
          <w:b/>
          <w:bCs/>
          <w:sz w:val="24"/>
          <w:szCs w:val="24"/>
          <w:u w:val="single"/>
        </w:rPr>
        <w:t>Pytanie 18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Czy Zamawiający w Pakiecie nr 3 dopuszcza produkt leczniczy BCG do podawania </w:t>
      </w:r>
      <w:proofErr w:type="spellStart"/>
      <w:r w:rsidR="004F749C" w:rsidRPr="00564745">
        <w:rPr>
          <w:rFonts w:ascii="Times New Roman" w:eastAsia="Calibri" w:hAnsi="Times New Roman" w:cs="Times New Roman"/>
          <w:sz w:val="24"/>
          <w:szCs w:val="24"/>
        </w:rPr>
        <w:t>dopęcherzowego</w:t>
      </w:r>
      <w:proofErr w:type="spellEnd"/>
      <w:r w:rsidR="004F749C" w:rsidRPr="00564745">
        <w:rPr>
          <w:rFonts w:ascii="Times New Roman" w:eastAsia="Calibri" w:hAnsi="Times New Roman" w:cs="Times New Roman"/>
          <w:sz w:val="24"/>
          <w:szCs w:val="24"/>
        </w:rPr>
        <w:t xml:space="preserve">, który zawiera Żywe cząstki BCG a przed jego podaniem należy obowiązkowo wykonać próbę tuberkulinową zgodnie Charakterystyką Produktu Leczniczego? Należy uwzględnić fakt, że brak dostępności tuberkuliny na rynku uniemożliwia podanie produktu zgodnie z Charakterystyką Produktu Leczniczego. Produkt leczniczy BCG wymagający wykonania takiej próby nie spełnia kryteriów dopuszczenia do </w:t>
      </w:r>
      <w:r w:rsidR="004F749C" w:rsidRPr="0056474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przetargu, ponieważ jego zastosowanie w obecnych warunkach rynkowych nie jest możliwe i naruszałoby wymogi bezpieczeństwa pacjenta. </w:t>
      </w:r>
    </w:p>
    <w:p w14:paraId="435EB52D" w14:textId="5293887A" w:rsidR="00F06BEB" w:rsidRPr="005D7884" w:rsidRDefault="00564745" w:rsidP="00F06BEB">
      <w:pPr>
        <w:spacing w:line="259" w:lineRule="auto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6474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136A9E" w:rsidRPr="00136A9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136A9E" w:rsidRPr="00136A9E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Zamawiający dopuszcza. Nie wymaga.</w:t>
      </w:r>
    </w:p>
    <w:p w14:paraId="58352C03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Zamawiający informuje uczestników postępowania o przysługujących środkach ochrony prawnej, zgodnie z Działem VI </w:t>
      </w:r>
      <w:proofErr w:type="spellStart"/>
      <w:r w:rsidRPr="0016137D">
        <w:rPr>
          <w:rFonts w:ascii="Times New Roman" w:hAnsi="Times New Roman" w:cs="Times New Roman"/>
          <w:kern w:val="2"/>
          <w14:ligatures w14:val="standardContextual"/>
        </w:rPr>
        <w:t>uPzp</w:t>
      </w:r>
      <w:proofErr w:type="spellEnd"/>
      <w:r w:rsidRPr="0016137D">
        <w:rPr>
          <w:rFonts w:ascii="Times New Roman" w:hAnsi="Times New Roman" w:cs="Times New Roman"/>
          <w:kern w:val="2"/>
          <w14:ligatures w14:val="standardContextual"/>
        </w:rPr>
        <w:t>.</w:t>
      </w:r>
    </w:p>
    <w:p w14:paraId="0AE641F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E7D5029" w14:textId="7C60ABD5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Kolbuszowa </w:t>
      </w:r>
      <w:r w:rsidR="008823AF">
        <w:rPr>
          <w:rFonts w:ascii="Times New Roman" w:hAnsi="Times New Roman" w:cs="Times New Roman"/>
          <w:kern w:val="2"/>
          <w14:ligatures w14:val="standardContextual"/>
        </w:rPr>
        <w:t>1</w:t>
      </w:r>
      <w:r w:rsidR="000D0560">
        <w:rPr>
          <w:rFonts w:ascii="Times New Roman" w:hAnsi="Times New Roman" w:cs="Times New Roman"/>
          <w:kern w:val="2"/>
          <w14:ligatures w14:val="standardContextual"/>
        </w:rPr>
        <w:t>4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.0</w:t>
      </w:r>
      <w:r w:rsidRPr="000D1A3C">
        <w:rPr>
          <w:rFonts w:ascii="Times New Roman" w:hAnsi="Times New Roman" w:cs="Times New Roman"/>
          <w:kern w:val="2"/>
          <w14:ligatures w14:val="standardContextual"/>
        </w:rPr>
        <w:t>7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68790DE8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07177565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29FF5DB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44B9F30B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CADB92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p w14:paraId="4204EE73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79E165C1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4929E6F" w14:textId="77777777" w:rsidR="0016137D" w:rsidRPr="000D1A3C" w:rsidRDefault="0016137D">
      <w:pPr>
        <w:rPr>
          <w:rFonts w:ascii="Times New Roman" w:hAnsi="Times New Roman" w:cs="Times New Roman"/>
        </w:rPr>
      </w:pPr>
    </w:p>
    <w:sectPr w:rsidR="0016137D" w:rsidRPr="000D1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FA91A" w14:textId="77777777" w:rsidR="00002935" w:rsidRDefault="00002935" w:rsidP="00184BE5">
      <w:pPr>
        <w:spacing w:after="0" w:line="240" w:lineRule="auto"/>
      </w:pPr>
      <w:r>
        <w:separator/>
      </w:r>
    </w:p>
  </w:endnote>
  <w:endnote w:type="continuationSeparator" w:id="0">
    <w:p w14:paraId="6AF096E9" w14:textId="77777777" w:rsidR="00002935" w:rsidRDefault="00002935" w:rsidP="0018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973EF" w14:textId="77777777" w:rsidR="00002935" w:rsidRDefault="00002935" w:rsidP="00184BE5">
      <w:pPr>
        <w:spacing w:after="0" w:line="240" w:lineRule="auto"/>
      </w:pPr>
      <w:r>
        <w:separator/>
      </w:r>
    </w:p>
  </w:footnote>
  <w:footnote w:type="continuationSeparator" w:id="0">
    <w:p w14:paraId="38EDA827" w14:textId="77777777" w:rsidR="00002935" w:rsidRDefault="00002935" w:rsidP="00184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065D3"/>
    <w:multiLevelType w:val="hybridMultilevel"/>
    <w:tmpl w:val="78A265F2"/>
    <w:lvl w:ilvl="0" w:tplc="BE7055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40AC6"/>
    <w:multiLevelType w:val="hybridMultilevel"/>
    <w:tmpl w:val="00CA8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35DAD"/>
    <w:multiLevelType w:val="hybridMultilevel"/>
    <w:tmpl w:val="B864553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03236D5"/>
    <w:multiLevelType w:val="hybridMultilevel"/>
    <w:tmpl w:val="69BCF084"/>
    <w:lvl w:ilvl="0" w:tplc="812C0C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160858">
    <w:abstractNumId w:val="2"/>
  </w:num>
  <w:num w:numId="2" w16cid:durableId="1525824362">
    <w:abstractNumId w:val="3"/>
  </w:num>
  <w:num w:numId="3" w16cid:durableId="447166853">
    <w:abstractNumId w:val="0"/>
  </w:num>
  <w:num w:numId="4" w16cid:durableId="60719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7D"/>
    <w:rsid w:val="00002935"/>
    <w:rsid w:val="0006617D"/>
    <w:rsid w:val="000B3344"/>
    <w:rsid w:val="000D0560"/>
    <w:rsid w:val="000D1A3C"/>
    <w:rsid w:val="00103B08"/>
    <w:rsid w:val="00136A9E"/>
    <w:rsid w:val="00140E69"/>
    <w:rsid w:val="0016137D"/>
    <w:rsid w:val="00184BE5"/>
    <w:rsid w:val="00207C61"/>
    <w:rsid w:val="0023751B"/>
    <w:rsid w:val="00254167"/>
    <w:rsid w:val="00283799"/>
    <w:rsid w:val="00316FDE"/>
    <w:rsid w:val="003B2DF6"/>
    <w:rsid w:val="003F618F"/>
    <w:rsid w:val="004273CB"/>
    <w:rsid w:val="004F1177"/>
    <w:rsid w:val="004F749C"/>
    <w:rsid w:val="00564745"/>
    <w:rsid w:val="005C0D8E"/>
    <w:rsid w:val="005D7884"/>
    <w:rsid w:val="0067625D"/>
    <w:rsid w:val="00677FEC"/>
    <w:rsid w:val="00681677"/>
    <w:rsid w:val="007213E6"/>
    <w:rsid w:val="007955A6"/>
    <w:rsid w:val="00810E67"/>
    <w:rsid w:val="008823AF"/>
    <w:rsid w:val="00887780"/>
    <w:rsid w:val="00900222"/>
    <w:rsid w:val="00930F99"/>
    <w:rsid w:val="009E38BB"/>
    <w:rsid w:val="00A10587"/>
    <w:rsid w:val="00A62BBE"/>
    <w:rsid w:val="00AA41A9"/>
    <w:rsid w:val="00AB3D70"/>
    <w:rsid w:val="00AE2907"/>
    <w:rsid w:val="00AF3E52"/>
    <w:rsid w:val="00B26B11"/>
    <w:rsid w:val="00B33930"/>
    <w:rsid w:val="00BC3C3F"/>
    <w:rsid w:val="00BD0CCE"/>
    <w:rsid w:val="00C81D30"/>
    <w:rsid w:val="00CA0B28"/>
    <w:rsid w:val="00CA1406"/>
    <w:rsid w:val="00CD5617"/>
    <w:rsid w:val="00CE7A85"/>
    <w:rsid w:val="00D3768E"/>
    <w:rsid w:val="00F06BEB"/>
    <w:rsid w:val="00F84F45"/>
    <w:rsid w:val="00FA4906"/>
    <w:rsid w:val="00FE4876"/>
    <w:rsid w:val="00FF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8072"/>
  <w15:chartTrackingRefBased/>
  <w15:docId w15:val="{C8183FB3-5EB4-485C-9AF0-CB7AF05F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3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4BE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BE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BE5"/>
    <w:rPr>
      <w:kern w:val="0"/>
      <w14:ligatures w14:val="none"/>
    </w:rPr>
  </w:style>
  <w:style w:type="paragraph" w:customStyle="1" w:styleId="western">
    <w:name w:val="western"/>
    <w:basedOn w:val="Normalny"/>
    <w:rsid w:val="00681677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1124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39</cp:revision>
  <cp:lastPrinted>2025-07-03T08:19:00Z</cp:lastPrinted>
  <dcterms:created xsi:type="dcterms:W3CDTF">2024-07-11T06:41:00Z</dcterms:created>
  <dcterms:modified xsi:type="dcterms:W3CDTF">2025-07-14T07:02:00Z</dcterms:modified>
</cp:coreProperties>
</file>