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670BB" w14:textId="77777777" w:rsidR="00FF2DFD" w:rsidRPr="00FF2DFD" w:rsidRDefault="00FF2DFD" w:rsidP="00FF2DFD">
      <w:pPr>
        <w:jc w:val="both"/>
        <w:rPr>
          <w:rFonts w:ascii="Times New Roman" w:hAnsi="Times New Roman" w:cs="Times New Roman"/>
          <w:kern w:val="0"/>
          <w:sz w:val="24"/>
          <w:szCs w:val="24"/>
        </w:rPr>
      </w:pPr>
      <w:r w:rsidRPr="00FF2DFD">
        <w:rPr>
          <w:rFonts w:ascii="Times New Roman" w:hAnsi="Times New Roman" w:cs="Times New Roman"/>
          <w:kern w:val="0"/>
          <w:sz w:val="24"/>
          <w:szCs w:val="24"/>
        </w:rPr>
        <w:t xml:space="preserve">WYKONAWCY                                                                                     </w:t>
      </w:r>
    </w:p>
    <w:p w14:paraId="4E4F7579" w14:textId="6CA5060B" w:rsidR="00FF2DFD" w:rsidRPr="00FF2DFD" w:rsidRDefault="00FF2DFD" w:rsidP="00FF2DFD">
      <w:pPr>
        <w:jc w:val="both"/>
        <w:rPr>
          <w:rFonts w:ascii="Times New Roman" w:hAnsi="Times New Roman" w:cs="Times New Roman"/>
          <w:kern w:val="0"/>
          <w:sz w:val="24"/>
          <w:szCs w:val="24"/>
        </w:rPr>
      </w:pPr>
      <w:r w:rsidRPr="00FF2DFD">
        <w:rPr>
          <w:rFonts w:ascii="Times New Roman" w:hAnsi="Times New Roman" w:cs="Times New Roman"/>
          <w:kern w:val="0"/>
          <w:sz w:val="24"/>
          <w:szCs w:val="24"/>
        </w:rPr>
        <w:t>Eap-2412/</w:t>
      </w:r>
      <w:r w:rsidRPr="006E2116">
        <w:rPr>
          <w:rFonts w:ascii="Times New Roman" w:hAnsi="Times New Roman" w:cs="Times New Roman"/>
          <w:kern w:val="0"/>
          <w:sz w:val="24"/>
          <w:szCs w:val="24"/>
        </w:rPr>
        <w:t>14</w:t>
      </w:r>
      <w:r w:rsidRPr="00FF2DFD">
        <w:rPr>
          <w:rFonts w:ascii="Times New Roman" w:hAnsi="Times New Roman" w:cs="Times New Roman"/>
          <w:kern w:val="0"/>
          <w:sz w:val="24"/>
          <w:szCs w:val="24"/>
        </w:rPr>
        <w:t>/25/M</w:t>
      </w:r>
    </w:p>
    <w:p w14:paraId="595A7DFE" w14:textId="68EE325F" w:rsidR="00FF2DFD" w:rsidRPr="00FF2DFD" w:rsidRDefault="00FF2DFD" w:rsidP="00FF2DFD">
      <w:pPr>
        <w:jc w:val="both"/>
        <w:rPr>
          <w:rFonts w:ascii="Times New Roman" w:hAnsi="Times New Roman" w:cs="Times New Roman"/>
          <w:kern w:val="0"/>
          <w:sz w:val="24"/>
          <w:szCs w:val="24"/>
        </w:rPr>
      </w:pPr>
      <w:r w:rsidRPr="00FF2DFD">
        <w:rPr>
          <w:rFonts w:ascii="Times New Roman" w:hAnsi="Times New Roman" w:cs="Times New Roman"/>
          <w:kern w:val="0"/>
          <w:sz w:val="24"/>
          <w:szCs w:val="24"/>
        </w:rPr>
        <w:t xml:space="preserve">Dotyczy postępowania znak jw. z dnia </w:t>
      </w:r>
      <w:r w:rsidRPr="006E2116">
        <w:rPr>
          <w:rFonts w:ascii="Times New Roman" w:hAnsi="Times New Roman" w:cs="Times New Roman"/>
          <w:kern w:val="0"/>
          <w:sz w:val="24"/>
          <w:szCs w:val="24"/>
        </w:rPr>
        <w:t>28.07</w:t>
      </w:r>
      <w:r w:rsidRPr="00FF2DFD">
        <w:rPr>
          <w:rFonts w:ascii="Times New Roman" w:hAnsi="Times New Roman" w:cs="Times New Roman"/>
          <w:kern w:val="0"/>
          <w:sz w:val="24"/>
          <w:szCs w:val="24"/>
        </w:rPr>
        <w:t>.2025r.</w:t>
      </w:r>
    </w:p>
    <w:p w14:paraId="7FA06DB5" w14:textId="77777777" w:rsidR="00FF2DFD" w:rsidRPr="00FF2DFD" w:rsidRDefault="00FF2DFD" w:rsidP="00FF2DFD">
      <w:pPr>
        <w:jc w:val="center"/>
        <w:rPr>
          <w:rFonts w:ascii="Times New Roman" w:hAnsi="Times New Roman" w:cs="Times New Roman"/>
          <w:b/>
          <w:bCs/>
          <w:kern w:val="0"/>
          <w:sz w:val="24"/>
          <w:szCs w:val="24"/>
        </w:rPr>
      </w:pPr>
      <w:r w:rsidRPr="00FF2DFD">
        <w:rPr>
          <w:rFonts w:ascii="Times New Roman" w:hAnsi="Times New Roman" w:cs="Times New Roman"/>
          <w:b/>
          <w:bCs/>
          <w:kern w:val="0"/>
          <w:sz w:val="24"/>
          <w:szCs w:val="24"/>
        </w:rPr>
        <w:t>ZAWIADOMIENIE /1/</w:t>
      </w:r>
    </w:p>
    <w:p w14:paraId="489DC34C" w14:textId="77777777" w:rsidR="00FF2DFD" w:rsidRPr="00FF2DFD" w:rsidRDefault="00FF2DFD" w:rsidP="00FF2DFD">
      <w:pPr>
        <w:spacing w:after="0" w:line="240" w:lineRule="auto"/>
        <w:jc w:val="both"/>
        <w:rPr>
          <w:rFonts w:ascii="Times New Roman" w:hAnsi="Times New Roman" w:cs="Times New Roman"/>
          <w:kern w:val="0"/>
          <w:sz w:val="24"/>
          <w:szCs w:val="24"/>
        </w:rPr>
      </w:pPr>
      <w:r w:rsidRPr="00FF2DFD">
        <w:rPr>
          <w:rFonts w:ascii="Times New Roman" w:hAnsi="Times New Roman" w:cs="Times New Roman"/>
          <w:kern w:val="0"/>
          <w:sz w:val="24"/>
          <w:szCs w:val="24"/>
        </w:rPr>
        <w:t>Samodzielny Publiczny Zespół Opieki Zdrowotnej w Kolbuszowej,36-100 Kolbuszowa, Ul. Grunwaldzka 4, zawiadamia Wykonawców o wypłynięciu zapytań dotyczących zapisów  SWZ w postępowaniu:</w:t>
      </w:r>
      <w:r w:rsidRPr="00FF2DFD">
        <w:rPr>
          <w:rFonts w:ascii="Times New Roman" w:eastAsia="Times New Roman" w:hAnsi="Times New Roman" w:cs="Times New Roman"/>
          <w:kern w:val="0"/>
          <w:sz w:val="24"/>
          <w:szCs w:val="24"/>
          <w:lang w:eastAsia="pl-PL"/>
        </w:rPr>
        <w:t xml:space="preserve"> </w:t>
      </w:r>
    </w:p>
    <w:p w14:paraId="675A0EE7" w14:textId="77777777" w:rsidR="00FF2DFD" w:rsidRPr="00FF2DFD" w:rsidRDefault="00FF2DFD" w:rsidP="00FF2DFD">
      <w:pPr>
        <w:widowControl w:val="0"/>
        <w:spacing w:after="0" w:line="240" w:lineRule="exact"/>
        <w:rPr>
          <w:rFonts w:ascii="Times New Roman" w:eastAsia="Times New Roman" w:hAnsi="Times New Roman" w:cs="Times New Roman"/>
          <w:kern w:val="0"/>
          <w:sz w:val="24"/>
          <w:szCs w:val="24"/>
          <w:u w:val="single"/>
          <w:lang w:eastAsia="pl-PL"/>
        </w:rPr>
      </w:pPr>
    </w:p>
    <w:p w14:paraId="04FA9B06" w14:textId="77777777" w:rsidR="00FF2DFD" w:rsidRPr="00FF2DFD" w:rsidRDefault="00FF2DFD" w:rsidP="00FF2DFD">
      <w:pPr>
        <w:widowControl w:val="0"/>
        <w:spacing w:after="0" w:line="240" w:lineRule="exact"/>
        <w:rPr>
          <w:rFonts w:ascii="Times New Roman" w:eastAsia="Times New Roman" w:hAnsi="Times New Roman" w:cs="Times New Roman"/>
          <w:kern w:val="0"/>
          <w:sz w:val="24"/>
          <w:szCs w:val="24"/>
          <w:u w:val="single"/>
          <w:lang w:eastAsia="pl-PL"/>
        </w:rPr>
      </w:pPr>
    </w:p>
    <w:p w14:paraId="1D19E643" w14:textId="117D2C8F" w:rsidR="00FF2DFD" w:rsidRPr="00FF2DFD" w:rsidRDefault="00FF2DFD" w:rsidP="00FF2DFD">
      <w:pPr>
        <w:widowControl w:val="0"/>
        <w:spacing w:after="0" w:line="240" w:lineRule="exact"/>
        <w:rPr>
          <w:rFonts w:ascii="Times New Roman" w:eastAsia="Times New Roman" w:hAnsi="Times New Roman" w:cs="Times New Roman"/>
          <w:b/>
          <w:bCs/>
          <w:kern w:val="0"/>
          <w:sz w:val="24"/>
          <w:szCs w:val="24"/>
          <w:lang w:eastAsia="pl-PL"/>
        </w:rPr>
      </w:pPr>
      <w:r w:rsidRPr="00FF2DFD">
        <w:rPr>
          <w:rFonts w:ascii="Times New Roman" w:eastAsia="Times New Roman" w:hAnsi="Times New Roman" w:cs="Times New Roman"/>
          <w:kern w:val="0"/>
          <w:sz w:val="24"/>
          <w:szCs w:val="24"/>
          <w:u w:val="single"/>
          <w:lang w:eastAsia="pl-PL"/>
        </w:rPr>
        <w:t xml:space="preserve">Dot. Postępowania w trybie podstawowym : </w:t>
      </w:r>
      <w:r w:rsidRPr="00FF2DFD">
        <w:rPr>
          <w:rFonts w:ascii="Times New Roman" w:hAnsi="Times New Roman" w:cs="Times New Roman"/>
          <w:kern w:val="0"/>
          <w:sz w:val="24"/>
          <w:szCs w:val="24"/>
        </w:rPr>
        <w:t xml:space="preserve"> </w:t>
      </w:r>
      <w:r w:rsidRPr="006E2116">
        <w:rPr>
          <w:rFonts w:ascii="Times New Roman" w:eastAsia="Times New Roman" w:hAnsi="Times New Roman" w:cs="Times New Roman"/>
          <w:kern w:val="0"/>
          <w:sz w:val="24"/>
          <w:szCs w:val="24"/>
          <w:lang w:eastAsia="pl-PL"/>
          <w14:ligatures w14:val="none"/>
        </w:rPr>
        <w:t>„</w:t>
      </w:r>
      <w:r w:rsidRPr="006E2116">
        <w:rPr>
          <w:rFonts w:ascii="Times New Roman" w:eastAsia="Times New Roman" w:hAnsi="Times New Roman" w:cs="Times New Roman"/>
          <w:b/>
          <w:kern w:val="0"/>
          <w:sz w:val="24"/>
          <w:szCs w:val="24"/>
          <w:lang w:eastAsia="pl-PL"/>
          <w14:ligatures w14:val="none"/>
        </w:rPr>
        <w:t>Dostawę gazów medycznych wraz z dzierżawą zbiornika i butli ”.</w:t>
      </w:r>
      <w:r w:rsidRPr="00FF2DFD">
        <w:rPr>
          <w:rFonts w:ascii="Times New Roman" w:hAnsi="Times New Roman" w:cs="Times New Roman"/>
          <w:b/>
          <w:kern w:val="0"/>
          <w:sz w:val="24"/>
          <w:szCs w:val="24"/>
        </w:rPr>
        <w:t xml:space="preserve"> </w:t>
      </w:r>
    </w:p>
    <w:p w14:paraId="05A34AD8" w14:textId="77777777" w:rsidR="00FF2DFD" w:rsidRPr="00FF2DFD" w:rsidRDefault="00FF2DFD" w:rsidP="00FF2DFD">
      <w:pPr>
        <w:spacing w:after="0" w:line="240" w:lineRule="auto"/>
        <w:jc w:val="both"/>
        <w:rPr>
          <w:rFonts w:ascii="Times New Roman" w:hAnsi="Times New Roman" w:cs="Times New Roman"/>
          <w:kern w:val="0"/>
          <w:sz w:val="24"/>
          <w:szCs w:val="24"/>
        </w:rPr>
      </w:pPr>
    </w:p>
    <w:p w14:paraId="647B0447" w14:textId="77777777" w:rsidR="00FF2DFD" w:rsidRPr="00FF2DFD" w:rsidRDefault="00FF2DFD" w:rsidP="00FF2DFD">
      <w:pPr>
        <w:spacing w:after="0" w:line="240" w:lineRule="auto"/>
        <w:jc w:val="both"/>
        <w:rPr>
          <w:rFonts w:ascii="Times New Roman" w:hAnsi="Times New Roman" w:cs="Times New Roman"/>
          <w:kern w:val="0"/>
          <w:sz w:val="24"/>
          <w:szCs w:val="24"/>
        </w:rPr>
      </w:pPr>
    </w:p>
    <w:p w14:paraId="5E600064" w14:textId="77777777" w:rsidR="00FF2DFD" w:rsidRPr="00FF2DFD" w:rsidRDefault="00FF2DFD" w:rsidP="00FF2DFD">
      <w:pPr>
        <w:spacing w:after="0" w:line="240" w:lineRule="auto"/>
        <w:jc w:val="both"/>
        <w:rPr>
          <w:rFonts w:ascii="Times New Roman" w:hAnsi="Times New Roman" w:cs="Times New Roman"/>
          <w:kern w:val="0"/>
          <w:sz w:val="24"/>
          <w:szCs w:val="24"/>
        </w:rPr>
      </w:pPr>
      <w:r w:rsidRPr="00FF2DFD">
        <w:rPr>
          <w:rFonts w:ascii="Times New Roman" w:hAnsi="Times New Roman" w:cs="Times New Roman"/>
          <w:kern w:val="0"/>
          <w:sz w:val="24"/>
          <w:szCs w:val="24"/>
        </w:rPr>
        <w:t xml:space="preserve">Zgodnie z art.284 ust.6 ustawy z dnia 11 września 2019 roku Prawo zamówień publicznych </w:t>
      </w:r>
    </w:p>
    <w:p w14:paraId="23FBEC0C" w14:textId="77777777" w:rsidR="00FF2DFD" w:rsidRPr="00FF2DFD" w:rsidRDefault="00FF2DFD" w:rsidP="00FF2DFD">
      <w:pPr>
        <w:spacing w:after="0" w:line="240" w:lineRule="auto"/>
        <w:jc w:val="both"/>
        <w:rPr>
          <w:rFonts w:ascii="Times New Roman" w:hAnsi="Times New Roman" w:cs="Times New Roman"/>
          <w:kern w:val="0"/>
          <w:sz w:val="24"/>
          <w:szCs w:val="24"/>
        </w:rPr>
      </w:pPr>
      <w:r w:rsidRPr="00FF2DFD">
        <w:rPr>
          <w:rFonts w:ascii="Times New Roman" w:hAnsi="Times New Roman" w:cs="Times New Roman"/>
          <w:kern w:val="0"/>
          <w:sz w:val="24"/>
          <w:szCs w:val="24"/>
        </w:rPr>
        <w:t>(Dz. U. z 2024 r. poz. 1320) Zamawiający przekazuje treść zapytań wraz z wyjaśnieniami:</w:t>
      </w:r>
    </w:p>
    <w:p w14:paraId="665204E7" w14:textId="77777777" w:rsidR="00FF2DFD" w:rsidRPr="006E2116" w:rsidRDefault="00FF2DFD" w:rsidP="00FF2DFD">
      <w:pPr>
        <w:pStyle w:val="Default"/>
        <w:rPr>
          <w:rFonts w:ascii="Times New Roman" w:hAnsi="Times New Roman" w:cs="Times New Roman"/>
          <w:color w:val="auto"/>
        </w:rPr>
      </w:pPr>
    </w:p>
    <w:p w14:paraId="6881EB17" w14:textId="16727474"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Dotyczy: Wzór umowy § 3 pkt.3 w odniesieniu do Załącznik nr 2 </w:t>
      </w:r>
    </w:p>
    <w:p w14:paraId="5B24D1DB" w14:textId="77777777"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Eap-2412/14/25/M Opis przedmiotu zamówienia ‘Informacje ogólne’ </w:t>
      </w:r>
    </w:p>
    <w:p w14:paraId="2E93AC1B" w14:textId="2E0FD54A"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1. Prosimy o wydłużenie terminu dostawy do 4-5 dni roboczych. Prośbę swą motywujemy faktem, że dotychczas taka częstotliwość dostaw była wystarczająca, a na Wykonawcy spoczywa szereg procedur farmaceutycznych związanych z przygotowaniem towaru, dokumentów z hurtowni farmaceutycznej oraz dot. samej dostawy. </w:t>
      </w:r>
      <w:r w:rsidR="00C34DF1" w:rsidRPr="00FF2DFD">
        <w:rPr>
          <w:rFonts w:ascii="Times New Roman" w:hAnsi="Times New Roman" w:cs="Times New Roman"/>
          <w:b/>
          <w:bCs/>
          <w:color w:val="auto"/>
          <w:lang w:eastAsia="pl-PL"/>
        </w:rPr>
        <w:t xml:space="preserve">Odpowiedzi Zamawiającego: </w:t>
      </w:r>
      <w:r w:rsidR="006E2116" w:rsidRPr="006E2116">
        <w:rPr>
          <w:rFonts w:ascii="Times New Roman" w:hAnsi="Times New Roman" w:cs="Times New Roman"/>
          <w:b/>
          <w:bCs/>
          <w:color w:val="auto"/>
          <w:lang w:eastAsia="pl-PL"/>
        </w:rPr>
        <w:t xml:space="preserve">Do </w:t>
      </w:r>
      <w:r w:rsidR="00234DA1">
        <w:rPr>
          <w:rFonts w:ascii="Times New Roman" w:hAnsi="Times New Roman" w:cs="Times New Roman"/>
          <w:b/>
          <w:bCs/>
          <w:color w:val="auto"/>
          <w:lang w:eastAsia="pl-PL"/>
        </w:rPr>
        <w:t>72</w:t>
      </w:r>
      <w:r w:rsidR="006E2116" w:rsidRPr="006E2116">
        <w:rPr>
          <w:rFonts w:ascii="Times New Roman" w:hAnsi="Times New Roman" w:cs="Times New Roman"/>
          <w:b/>
          <w:bCs/>
          <w:color w:val="auto"/>
          <w:lang w:eastAsia="pl-PL"/>
        </w:rPr>
        <w:t xml:space="preserve"> godz. Zamawiający dokonuje modyfikacji zapisów wzoru umowy i OPZ.</w:t>
      </w:r>
    </w:p>
    <w:p w14:paraId="723E50B6" w14:textId="141B1E16" w:rsidR="00FF2DFD" w:rsidRPr="006E2116" w:rsidRDefault="00FF2DFD" w:rsidP="00FF2DFD">
      <w:pPr>
        <w:pStyle w:val="Default"/>
        <w:rPr>
          <w:rFonts w:ascii="Times New Roman" w:hAnsi="Times New Roman" w:cs="Times New Roman"/>
          <w:color w:val="auto"/>
        </w:rPr>
      </w:pPr>
    </w:p>
    <w:p w14:paraId="5BAB4C34" w14:textId="42F3351E"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Dotyczy: Wzór umowy § 4 pkt.3 </w:t>
      </w:r>
    </w:p>
    <w:p w14:paraId="55974AEB" w14:textId="2EA786A1"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2. Prosimy o wykreślenie części zapisu o treści „Transport powinien odbywać w odpowiedniej temperaturze. Wykonawca każdorazowo umożliwi Zamawiającemu kontrolę zachowania prawidłowych warunków dostawy.” </w:t>
      </w:r>
    </w:p>
    <w:p w14:paraId="272C203A" w14:textId="77777777"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Działając w imieniu i na rzecz Wykonawcy oświadczam, że Wykonawca przestrzega wymagań aktualnego Rozporządzenia Ministra Zdrowia w sprawie wymagań Dobrej Praktyki Dystrybucyjnej (DPD) oraz przestrzega Umowy dotyczącej międzynarodowego przewozu drogowego towarów niebezpiecznych (ADR), które dotyczą m.in. bezpiecznego transportu wiązek oraz butli. Właściwości fizyko-chemiczne ofertowanych gazów nie generują ryzyka wpływu temperatury na jakość, skuteczności i bezpieczeństwo stosowania. W pozwoleniach nadopuszczenie do obrotu tych produktów leczniczych wskazano, iż mają być przechowywane i transportowane w temperaturze poniżej 50°C. Żaden z gazów będących przedmiotem zamówienia na jaki Wykonawca składa ofertę, nie jest gazem, który wymaga ścisłej kontroli temperatury, ponieważ w naszej strefie klimatycznej nie ma możliwości by temperatura wzrosła powyżej 50°C. Jednocześnie Wykonawca potwierdza, że przewóz gazów, zgodnie z wymaganiami ADR, realizowany jest pojazdami zapewniającymi właściwą wentylację dla przewożonego ładunku. Informacje dotyczące dopuszczalnych temperatur przechowywania gazów oraz warunków transportu są dodatkowo zawarte w kartach charakterystyk substancji potencjalnie niebezpiecznych, którą posiada każdy oferowany produkt. </w:t>
      </w:r>
    </w:p>
    <w:p w14:paraId="62DD169A" w14:textId="77777777"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Jednocześnie Wykonawca informuje, że kluczowym czynnikiem określającym właściwą interpretację przepisów jest stanowisko Głównego Inspektora Farmaceutycznego, które przedstawiono w </w:t>
      </w:r>
      <w:r w:rsidRPr="006E2116">
        <w:rPr>
          <w:rFonts w:ascii="Times New Roman" w:hAnsi="Times New Roman" w:cs="Times New Roman"/>
          <w:i/>
          <w:iCs/>
          <w:color w:val="auto"/>
        </w:rPr>
        <w:t xml:space="preserve">Komunikacie z dnia 24 lipca 2023 r. w sprawie wątpliwości </w:t>
      </w:r>
      <w:r w:rsidRPr="006E2116">
        <w:rPr>
          <w:rFonts w:ascii="Times New Roman" w:hAnsi="Times New Roman" w:cs="Times New Roman"/>
          <w:i/>
          <w:iCs/>
          <w:color w:val="auto"/>
        </w:rPr>
        <w:lastRenderedPageBreak/>
        <w:t>interpretacyjnych dotyczących przepisów regulujących działalność aptek</w:t>
      </w:r>
      <w:r w:rsidRPr="006E2116">
        <w:rPr>
          <w:rFonts w:ascii="Times New Roman" w:hAnsi="Times New Roman" w:cs="Times New Roman"/>
          <w:color w:val="auto"/>
        </w:rPr>
        <w:t xml:space="preserve">, w tym </w:t>
      </w:r>
      <w:r w:rsidRPr="006E2116">
        <w:rPr>
          <w:rFonts w:ascii="Times New Roman" w:hAnsi="Times New Roman" w:cs="Times New Roman"/>
          <w:i/>
          <w:iCs/>
          <w:color w:val="auto"/>
        </w:rPr>
        <w:t>Rozporządzenia Ministra Zdrowia z dnia 27 października 2022 r. w sprawie podstawowych warunków prowadzenia apteki</w:t>
      </w:r>
      <w:r w:rsidRPr="006E2116">
        <w:rPr>
          <w:rFonts w:ascii="Times New Roman" w:hAnsi="Times New Roman" w:cs="Times New Roman"/>
          <w:color w:val="auto"/>
        </w:rPr>
        <w:t xml:space="preserve">, o następującej treści: </w:t>
      </w:r>
    </w:p>
    <w:p w14:paraId="56B9015D" w14:textId="77777777"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i/>
          <w:iCs/>
          <w:color w:val="auto"/>
        </w:rPr>
        <w:t xml:space="preserve">(…) </w:t>
      </w:r>
      <w:r w:rsidRPr="006E2116">
        <w:rPr>
          <w:rFonts w:ascii="Times New Roman" w:hAnsi="Times New Roman" w:cs="Times New Roman"/>
          <w:color w:val="auto"/>
        </w:rPr>
        <w:t xml:space="preserve">− </w:t>
      </w:r>
      <w:r w:rsidRPr="006E2116">
        <w:rPr>
          <w:rFonts w:ascii="Times New Roman" w:hAnsi="Times New Roman" w:cs="Times New Roman"/>
          <w:i/>
          <w:iCs/>
          <w:color w:val="auto"/>
        </w:rPr>
        <w:t xml:space="preserve">§ 13 ust. 1 pkt 1 lit. g rozporządzenia (kontrola warunków transportu) </w:t>
      </w:r>
    </w:p>
    <w:p w14:paraId="12762A73" w14:textId="77777777"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i/>
          <w:iCs/>
          <w:color w:val="auto"/>
        </w:rPr>
        <w:t xml:space="preserve">Brak jednoznacznego wskazania metody dokonywania kontroli warunków transportu wynika z konieczności uwzględniania licznych modeli współpracy między aptekami a hurtowniami farmaceutycznymi. Dlatego też rozporządzenie nie nakazuje dokonywania kontroli warunków transportu produktów przyjmowanych przez aptekę w określony sposób, w szczególności nie wymusza ono każdorazowego żądania od dostawcy wydruków z rejestratorów temperatury/ wilgotności. </w:t>
      </w:r>
      <w:r w:rsidRPr="006E2116">
        <w:rPr>
          <w:rFonts w:ascii="Times New Roman" w:hAnsi="Times New Roman" w:cs="Times New Roman"/>
          <w:b/>
          <w:bCs/>
          <w:i/>
          <w:iCs/>
          <w:color w:val="auto"/>
        </w:rPr>
        <w:t xml:space="preserve">Podkreślenia wymaga, że obowiązek przedłożenia takich dokumentów przez podmiot prowadzący hurtownię farmaceutyczną dotyczy wyłącznie transportu produktów leczniczych wymagających szczególnych warunków (pkt 9.4 ppkt 5 rozporządzenia DPD). </w:t>
      </w:r>
    </w:p>
    <w:p w14:paraId="6FADBCA6" w14:textId="37DC58DB" w:rsidR="00C34DF1" w:rsidRPr="006E2116" w:rsidRDefault="00FF2DFD" w:rsidP="00C34DF1">
      <w:pPr>
        <w:pStyle w:val="Default"/>
        <w:rPr>
          <w:rFonts w:ascii="Times New Roman" w:hAnsi="Times New Roman" w:cs="Times New Roman"/>
          <w:color w:val="auto"/>
        </w:rPr>
      </w:pPr>
      <w:r w:rsidRPr="006E2116">
        <w:rPr>
          <w:rFonts w:ascii="Times New Roman" w:hAnsi="Times New Roman" w:cs="Times New Roman"/>
          <w:color w:val="auto"/>
        </w:rPr>
        <w:t xml:space="preserve">Podsumowując, opierając się m.in. na doświadczeniu branżowym, właściwościach fizyko-chemicznych gazów, dostępnej literaturze, wynikach badań a w konsekwencji na wynikach oceny ryzyka Wykonawca dla oferowanych gazów jest zwolniony z obowiązku kontrolowania temperatury w transporcie, zgodnie z przytoczonymi w treści powyższego rozporządzenia przepisami. </w:t>
      </w:r>
      <w:r w:rsidR="00C34DF1" w:rsidRPr="00FF2DFD">
        <w:rPr>
          <w:rFonts w:ascii="Times New Roman" w:hAnsi="Times New Roman" w:cs="Times New Roman"/>
          <w:b/>
          <w:bCs/>
          <w:color w:val="auto"/>
          <w:lang w:eastAsia="pl-PL"/>
        </w:rPr>
        <w:t xml:space="preserve">Odpowiedzi Zamawiającego: </w:t>
      </w:r>
      <w:r w:rsidR="006E2116" w:rsidRPr="006E2116">
        <w:rPr>
          <w:rFonts w:ascii="Times New Roman" w:hAnsi="Times New Roman" w:cs="Times New Roman"/>
          <w:b/>
          <w:bCs/>
          <w:color w:val="auto"/>
          <w:lang w:eastAsia="pl-PL"/>
        </w:rPr>
        <w:t>TAK. Zamawiający dokonuje modyfikacji zapisów wzoru umowy.</w:t>
      </w:r>
    </w:p>
    <w:p w14:paraId="5A473333" w14:textId="772B1FC4" w:rsidR="00FF2DFD" w:rsidRPr="006E2116" w:rsidRDefault="00FF2DFD" w:rsidP="00FF2DFD">
      <w:pPr>
        <w:pStyle w:val="Default"/>
        <w:rPr>
          <w:rFonts w:ascii="Times New Roman" w:hAnsi="Times New Roman" w:cs="Times New Roman"/>
          <w:color w:val="auto"/>
        </w:rPr>
      </w:pPr>
    </w:p>
    <w:p w14:paraId="788418EB" w14:textId="654A36DC" w:rsidR="00FF2DFD" w:rsidRPr="006E2116" w:rsidRDefault="00FF2DFD" w:rsidP="00FF2DFD">
      <w:pPr>
        <w:pStyle w:val="Default"/>
        <w:rPr>
          <w:rFonts w:ascii="Times New Roman" w:hAnsi="Times New Roman" w:cs="Times New Roman"/>
          <w:color w:val="auto"/>
        </w:rPr>
      </w:pPr>
    </w:p>
    <w:p w14:paraId="7EBCF710" w14:textId="06F064AB"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Dotyczy:  Wzór umowy § 6 pkt.4 </w:t>
      </w:r>
    </w:p>
    <w:p w14:paraId="4C6E9EF5" w14:textId="61BF2960" w:rsidR="00C34DF1" w:rsidRPr="006E2116" w:rsidRDefault="00FF2DFD" w:rsidP="00C34DF1">
      <w:pPr>
        <w:pStyle w:val="Default"/>
        <w:rPr>
          <w:rFonts w:ascii="Times New Roman" w:hAnsi="Times New Roman" w:cs="Times New Roman"/>
          <w:color w:val="auto"/>
        </w:rPr>
      </w:pPr>
      <w:r w:rsidRPr="006E2116">
        <w:rPr>
          <w:rFonts w:ascii="Times New Roman" w:hAnsi="Times New Roman" w:cs="Times New Roman"/>
          <w:color w:val="auto"/>
        </w:rPr>
        <w:t>3. Prosimy o wydłużenie terminu wymiany reklamowanego towaru do 3-4 dni roboczych. Rozpatrzenie reklamacji, zwłaszcza w przypadku produktów leczniczych, wymaga więcej czasu z uwagi na potrzebę dokonania analizy jakościowej substancji chemicznej i weryfikacji technicznej opakowania co generuje szereg procedur farmaceutycznych z tym związanych.</w:t>
      </w:r>
      <w:r w:rsidR="00C34DF1" w:rsidRPr="006E2116">
        <w:rPr>
          <w:rFonts w:ascii="Times New Roman" w:hAnsi="Times New Roman" w:cs="Times New Roman"/>
          <w:b/>
          <w:bCs/>
          <w:color w:val="auto"/>
          <w:lang w:eastAsia="pl-PL"/>
        </w:rPr>
        <w:t xml:space="preserve"> </w:t>
      </w:r>
      <w:r w:rsidR="00C34DF1" w:rsidRPr="00FF2DFD">
        <w:rPr>
          <w:rFonts w:ascii="Times New Roman" w:hAnsi="Times New Roman" w:cs="Times New Roman"/>
          <w:b/>
          <w:bCs/>
          <w:color w:val="auto"/>
          <w:lang w:eastAsia="pl-PL"/>
        </w:rPr>
        <w:t xml:space="preserve">Odpowiedzi Zamawiającego: </w:t>
      </w:r>
      <w:r w:rsidR="00251639" w:rsidRPr="006E2116">
        <w:rPr>
          <w:rFonts w:ascii="Times New Roman" w:hAnsi="Times New Roman" w:cs="Times New Roman"/>
          <w:b/>
          <w:bCs/>
          <w:color w:val="auto"/>
          <w:lang w:eastAsia="pl-PL"/>
        </w:rPr>
        <w:t xml:space="preserve">Tak. </w:t>
      </w:r>
      <w:r w:rsidR="006E2116" w:rsidRPr="006E2116">
        <w:rPr>
          <w:rFonts w:ascii="Times New Roman" w:hAnsi="Times New Roman" w:cs="Times New Roman"/>
          <w:b/>
          <w:bCs/>
          <w:color w:val="auto"/>
          <w:lang w:eastAsia="pl-PL"/>
        </w:rPr>
        <w:t xml:space="preserve"> do </w:t>
      </w:r>
      <w:r w:rsidR="00251639" w:rsidRPr="006E2116">
        <w:rPr>
          <w:rFonts w:ascii="Times New Roman" w:hAnsi="Times New Roman" w:cs="Times New Roman"/>
          <w:b/>
          <w:bCs/>
          <w:color w:val="auto"/>
          <w:lang w:eastAsia="pl-PL"/>
        </w:rPr>
        <w:t xml:space="preserve">72 godz. Zamawiający dokonuje modyfikacji zapisów </w:t>
      </w:r>
      <w:r w:rsidR="006E2116" w:rsidRPr="006E2116">
        <w:rPr>
          <w:rFonts w:ascii="Times New Roman" w:hAnsi="Times New Roman" w:cs="Times New Roman"/>
          <w:b/>
          <w:bCs/>
          <w:color w:val="auto"/>
          <w:lang w:eastAsia="pl-PL"/>
        </w:rPr>
        <w:t xml:space="preserve"> wzoru </w:t>
      </w:r>
      <w:r w:rsidR="00251639" w:rsidRPr="006E2116">
        <w:rPr>
          <w:rFonts w:ascii="Times New Roman" w:hAnsi="Times New Roman" w:cs="Times New Roman"/>
          <w:b/>
          <w:bCs/>
          <w:color w:val="auto"/>
          <w:lang w:eastAsia="pl-PL"/>
        </w:rPr>
        <w:t>umowy.</w:t>
      </w:r>
    </w:p>
    <w:p w14:paraId="063D6B4F" w14:textId="40C71D4D" w:rsidR="00FF2DFD" w:rsidRPr="006E2116" w:rsidRDefault="00FF2DFD" w:rsidP="006E2116">
      <w:pPr>
        <w:pStyle w:val="Default"/>
        <w:rPr>
          <w:rFonts w:ascii="Times New Roman" w:hAnsi="Times New Roman" w:cs="Times New Roman"/>
          <w:color w:val="auto"/>
        </w:rPr>
      </w:pPr>
      <w:r w:rsidRPr="006E2116">
        <w:rPr>
          <w:rFonts w:ascii="Times New Roman" w:hAnsi="Times New Roman" w:cs="Times New Roman"/>
          <w:color w:val="auto"/>
        </w:rPr>
        <w:t xml:space="preserve"> </w:t>
      </w:r>
    </w:p>
    <w:p w14:paraId="7D4A5F81" w14:textId="45567E86"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Dotyczy:  Wzór umowy § 6 pkt.8 </w:t>
      </w:r>
    </w:p>
    <w:p w14:paraId="557FA832" w14:textId="291B93C1" w:rsidR="00C34DF1" w:rsidRPr="006E2116" w:rsidRDefault="00FF2DFD" w:rsidP="00C34DF1">
      <w:pPr>
        <w:pStyle w:val="Default"/>
        <w:rPr>
          <w:rFonts w:ascii="Times New Roman" w:hAnsi="Times New Roman" w:cs="Times New Roman"/>
          <w:color w:val="auto"/>
        </w:rPr>
      </w:pPr>
      <w:r w:rsidRPr="006E2116">
        <w:rPr>
          <w:rFonts w:ascii="Times New Roman" w:hAnsi="Times New Roman" w:cs="Times New Roman"/>
          <w:color w:val="auto"/>
        </w:rPr>
        <w:t>4. Prosimy o potwierdzenie, że Zamawiający ma na myśli możliwość naliczenia 15%-towej kary umownej od nie zrealizowanego należycie i terminowo zamówienia, a nie od całej wartości umowy z Wykonawcą co zdawałoby się wygórowanym oczekiwaniem względem dostawcy.</w:t>
      </w:r>
      <w:r w:rsidR="00C34DF1" w:rsidRPr="006E2116">
        <w:rPr>
          <w:rFonts w:ascii="Times New Roman" w:hAnsi="Times New Roman" w:cs="Times New Roman"/>
          <w:b/>
          <w:bCs/>
          <w:color w:val="auto"/>
          <w:lang w:eastAsia="pl-PL"/>
        </w:rPr>
        <w:t xml:space="preserve"> </w:t>
      </w:r>
      <w:r w:rsidR="00C34DF1" w:rsidRPr="00FF2DFD">
        <w:rPr>
          <w:rFonts w:ascii="Times New Roman" w:hAnsi="Times New Roman" w:cs="Times New Roman"/>
          <w:b/>
          <w:bCs/>
          <w:color w:val="auto"/>
          <w:lang w:eastAsia="pl-PL"/>
        </w:rPr>
        <w:t xml:space="preserve">Odpowiedzi Zamawiającego: </w:t>
      </w:r>
      <w:r w:rsidR="00EC6FF7" w:rsidRPr="006E2116">
        <w:rPr>
          <w:rFonts w:ascii="Times New Roman" w:hAnsi="Times New Roman" w:cs="Times New Roman"/>
          <w:b/>
          <w:bCs/>
          <w:color w:val="auto"/>
          <w:lang w:eastAsia="pl-PL"/>
        </w:rPr>
        <w:t>TAK</w:t>
      </w:r>
      <w:r w:rsidR="00251639" w:rsidRPr="006E2116">
        <w:rPr>
          <w:rFonts w:ascii="Times New Roman" w:hAnsi="Times New Roman" w:cs="Times New Roman"/>
          <w:b/>
          <w:bCs/>
          <w:color w:val="auto"/>
          <w:lang w:eastAsia="pl-PL"/>
        </w:rPr>
        <w:t>.</w:t>
      </w:r>
    </w:p>
    <w:p w14:paraId="2E865BA0" w14:textId="590767E7" w:rsidR="00FF2DFD" w:rsidRPr="006E2116" w:rsidRDefault="00FF2DFD" w:rsidP="00FF2DFD">
      <w:pPr>
        <w:pStyle w:val="Default"/>
        <w:rPr>
          <w:rFonts w:ascii="Times New Roman" w:hAnsi="Times New Roman" w:cs="Times New Roman"/>
          <w:color w:val="auto"/>
        </w:rPr>
      </w:pPr>
    </w:p>
    <w:p w14:paraId="7375E79B" w14:textId="4159272F"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Dotyczy:  Wzór umowy § 7 pkt.3 </w:t>
      </w:r>
    </w:p>
    <w:p w14:paraId="0D432763" w14:textId="7484949C"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5. Prosimy o zmianę zapisu na: </w:t>
      </w:r>
    </w:p>
    <w:p w14:paraId="644AC107" w14:textId="77777777"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„Wynagrodzenie ustalone w ust. 1 obejmuje wszelkie koszty związane z prawidłową realizacją przez Wykonawcę zobowiązań wynikających z niniejszej umowy (w szczególności wartość przedmiotów umowy, nabicia butli, dostawy, montażu butli, instalacji zbiornika, osprzętu, parownicy, ubezpieczenia na czas transportu, rozładunku, opakowania oraz wszelkie inne należności w tym podatki a także demontaż i koszty odbioru urządzeń po zakończeniu umowy), a także koszty napraw, wymiany, i realizacji innych uprawnień związanych z reklamacjami, koszty przeglądów, kontroli prawidłowego funkcjonowania urządzeń, itd.” </w:t>
      </w:r>
    </w:p>
    <w:p w14:paraId="22DC0EFF" w14:textId="77777777"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Określenie „nabicie butli” tyczy się standardowo napełniania butli będących własnością Zamawiającego co nie jest przedmiotem postępowania Eap-24121425M. </w:t>
      </w:r>
    </w:p>
    <w:p w14:paraId="71492033" w14:textId="54F9472C" w:rsidR="00C34DF1" w:rsidRPr="006E2116" w:rsidRDefault="00FF2DFD" w:rsidP="00C34DF1">
      <w:pPr>
        <w:pStyle w:val="Default"/>
        <w:rPr>
          <w:rFonts w:ascii="Times New Roman" w:hAnsi="Times New Roman" w:cs="Times New Roman"/>
          <w:color w:val="auto"/>
        </w:rPr>
      </w:pPr>
      <w:r w:rsidRPr="006E2116">
        <w:rPr>
          <w:rFonts w:ascii="Times New Roman" w:hAnsi="Times New Roman" w:cs="Times New Roman"/>
          <w:color w:val="auto"/>
        </w:rPr>
        <w:t xml:space="preserve">Z kolei „montaż butli” to określenie równie nieprawidłowe w kontekście dostaw gazów medycznych. W związku z obowiązującymi przepisami przewozu substancji niebezpiecznych ADR oraz zgodnie z ogólnymi wytycznymi Ministerstwa Zdrowia i Głównego Inspektora Sanitarnego, kierowcy dostarczają gazy w butlach wyłącznie w specjalnie do tego przeznaczonych, bezpiecznych strefach dostaw. Wykluczone jest dostarczanie produktów </w:t>
      </w:r>
      <w:r w:rsidRPr="006E2116">
        <w:rPr>
          <w:rFonts w:ascii="Times New Roman" w:hAnsi="Times New Roman" w:cs="Times New Roman"/>
          <w:color w:val="auto"/>
        </w:rPr>
        <w:lastRenderedPageBreak/>
        <w:t xml:space="preserve">bezpośrednio do pomieszczeń np. magazynu, gabinetu czy laboratorium oraz pozostawienie pojazdu, którym wykonywane są dostawy bez nadzoru. Strefa dostaw powinna być miejscem, które nie ma ograniczeń tonażowych, do którego zapewniono odpowiednio szeroki dojazd, bez przeszkód mechanicznych, które mogłyby uniemożliwić dojazd pojazdu. Wyznaczone miejsce powinno również uwzględniać odpowiednią przestrzeń, tak by samochód którym będą realizowane dostawy nie będzie blokował ruchu dla innych uczestników ruchu, podczas rozładunku. Ponadto usługa wnoszenia butli do wnętrz pomieszczeń/ magazynów/ hal oraz montaż butli nie jest możliwa, z uwagi na zapisy Międzynarodowej umowy ADR, kierowca nie może pozostawić ładunku (towaru niebezpiecznego) w miejscu publicznym bez nadzoru kierowcy. ADR nie zezwala również na pozostawienie pojazdu bez nadzoru (1.10.1.3 przepisy dotyczące ochrony towarów niebezpiecznych, 8.4.1 wymagania dotyczące nadzoru pojazdów). </w:t>
      </w:r>
      <w:r w:rsidR="00C34DF1" w:rsidRPr="00FF2DFD">
        <w:rPr>
          <w:rFonts w:ascii="Times New Roman" w:hAnsi="Times New Roman" w:cs="Times New Roman"/>
          <w:b/>
          <w:bCs/>
          <w:color w:val="auto"/>
          <w:lang w:eastAsia="pl-PL"/>
        </w:rPr>
        <w:t xml:space="preserve">Odpowiedzi Zamawiającego: </w:t>
      </w:r>
      <w:r w:rsidR="004435D9" w:rsidRPr="006E2116">
        <w:rPr>
          <w:rFonts w:ascii="Times New Roman" w:hAnsi="Times New Roman" w:cs="Times New Roman"/>
          <w:b/>
          <w:bCs/>
          <w:color w:val="auto"/>
          <w:lang w:eastAsia="pl-PL"/>
        </w:rPr>
        <w:t xml:space="preserve">TAK. Zamawiający dokonuje modyfikacji zapisów </w:t>
      </w:r>
      <w:r w:rsidR="006E2116" w:rsidRPr="006E2116">
        <w:rPr>
          <w:rFonts w:ascii="Times New Roman" w:hAnsi="Times New Roman" w:cs="Times New Roman"/>
          <w:b/>
          <w:bCs/>
          <w:color w:val="auto"/>
          <w:lang w:eastAsia="pl-PL"/>
        </w:rPr>
        <w:t xml:space="preserve">wzoru </w:t>
      </w:r>
      <w:r w:rsidR="004435D9" w:rsidRPr="006E2116">
        <w:rPr>
          <w:rFonts w:ascii="Times New Roman" w:hAnsi="Times New Roman" w:cs="Times New Roman"/>
          <w:b/>
          <w:bCs/>
          <w:color w:val="auto"/>
          <w:lang w:eastAsia="pl-PL"/>
        </w:rPr>
        <w:t>umowy</w:t>
      </w:r>
      <w:r w:rsidR="00251639" w:rsidRPr="006E2116">
        <w:rPr>
          <w:rFonts w:ascii="Times New Roman" w:hAnsi="Times New Roman" w:cs="Times New Roman"/>
          <w:b/>
          <w:bCs/>
          <w:color w:val="auto"/>
          <w:lang w:eastAsia="pl-PL"/>
        </w:rPr>
        <w:t>.</w:t>
      </w:r>
    </w:p>
    <w:p w14:paraId="0B73C481" w14:textId="77777777" w:rsidR="00C34DF1" w:rsidRPr="006E2116" w:rsidRDefault="00C34DF1" w:rsidP="00FF2DFD">
      <w:pPr>
        <w:pStyle w:val="Default"/>
        <w:rPr>
          <w:rFonts w:ascii="Times New Roman" w:hAnsi="Times New Roman" w:cs="Times New Roman"/>
          <w:b/>
          <w:bCs/>
          <w:color w:val="auto"/>
        </w:rPr>
      </w:pPr>
    </w:p>
    <w:p w14:paraId="48186BF1" w14:textId="33191AE0" w:rsidR="00FF2DFD" w:rsidRPr="006E2116" w:rsidRDefault="00FF2DFD" w:rsidP="00FF2DFD">
      <w:pPr>
        <w:pStyle w:val="Default"/>
        <w:rPr>
          <w:rFonts w:ascii="Times New Roman" w:hAnsi="Times New Roman" w:cs="Times New Roman"/>
          <w:color w:val="auto"/>
        </w:rPr>
      </w:pPr>
      <w:r w:rsidRPr="006E2116">
        <w:rPr>
          <w:rFonts w:ascii="Times New Roman" w:hAnsi="Times New Roman" w:cs="Times New Roman"/>
          <w:color w:val="auto"/>
        </w:rPr>
        <w:t xml:space="preserve">Dotyczy:  Wzór umowy § 7 pkt.4 </w:t>
      </w:r>
    </w:p>
    <w:p w14:paraId="0394D362" w14:textId="77777777" w:rsidR="00C34DF1" w:rsidRPr="006E2116" w:rsidRDefault="00C34DF1" w:rsidP="00FF2DFD">
      <w:pPr>
        <w:pStyle w:val="Default"/>
        <w:numPr>
          <w:ilvl w:val="0"/>
          <w:numId w:val="1"/>
        </w:numPr>
        <w:rPr>
          <w:rFonts w:ascii="Times New Roman" w:hAnsi="Times New Roman" w:cs="Times New Roman"/>
          <w:color w:val="auto"/>
        </w:rPr>
      </w:pPr>
      <w:r w:rsidRPr="006E2116">
        <w:rPr>
          <w:rFonts w:ascii="Times New Roman" w:hAnsi="Times New Roman" w:cs="Times New Roman"/>
          <w:color w:val="auto"/>
        </w:rPr>
        <w:t xml:space="preserve">6. </w:t>
      </w:r>
      <w:r w:rsidR="00FF2DFD" w:rsidRPr="006E2116">
        <w:rPr>
          <w:rFonts w:ascii="Times New Roman" w:hAnsi="Times New Roman" w:cs="Times New Roman"/>
          <w:color w:val="auto"/>
        </w:rPr>
        <w:t>Prosimy o zmianę zapisu na:</w:t>
      </w:r>
    </w:p>
    <w:p w14:paraId="512D0A21" w14:textId="33AD19B3" w:rsidR="00C34DF1" w:rsidRDefault="00FF2DFD" w:rsidP="003E6D9E">
      <w:pPr>
        <w:pStyle w:val="Default"/>
        <w:numPr>
          <w:ilvl w:val="0"/>
          <w:numId w:val="3"/>
        </w:numPr>
        <w:rPr>
          <w:rFonts w:ascii="Times New Roman" w:hAnsi="Times New Roman" w:cs="Times New Roman"/>
          <w:b/>
          <w:bCs/>
          <w:color w:val="auto"/>
          <w:lang w:eastAsia="pl-PL"/>
        </w:rPr>
      </w:pPr>
      <w:r w:rsidRPr="006E2116">
        <w:rPr>
          <w:rFonts w:ascii="Times New Roman" w:hAnsi="Times New Roman" w:cs="Times New Roman"/>
          <w:color w:val="auto"/>
        </w:rPr>
        <w:t xml:space="preserve">„Podstawę do zapłaty wynagrodzenia stanowić będą zatwierdzone przez uprawnionego pracownika Zamawiającego faktury dowody dostawy które określają m.in. datę dostawy, asortyment i jego ilość. Data faktury nie może być data wcześniejsza niż data protokołu dowodu dostawy bez zastrzeżeń.” </w:t>
      </w:r>
      <w:r w:rsidR="00C34DF1" w:rsidRPr="00FF2DFD">
        <w:rPr>
          <w:rFonts w:ascii="Times New Roman" w:hAnsi="Times New Roman" w:cs="Times New Roman"/>
          <w:b/>
          <w:bCs/>
          <w:color w:val="auto"/>
          <w:lang w:eastAsia="pl-PL"/>
        </w:rPr>
        <w:t xml:space="preserve">Odpowiedzi Zamawiającego: Nie. Zamawiający </w:t>
      </w:r>
      <w:r w:rsidR="003E6D9E">
        <w:rPr>
          <w:rFonts w:ascii="Times New Roman" w:hAnsi="Times New Roman" w:cs="Times New Roman"/>
          <w:b/>
          <w:bCs/>
          <w:color w:val="auto"/>
          <w:lang w:eastAsia="pl-PL"/>
        </w:rPr>
        <w:t>modyfikuje zapis dotyczący protokołu</w:t>
      </w:r>
      <w:r w:rsidR="00C34DF1" w:rsidRPr="00FF2DFD">
        <w:rPr>
          <w:rFonts w:ascii="Times New Roman" w:hAnsi="Times New Roman" w:cs="Times New Roman"/>
          <w:b/>
          <w:bCs/>
          <w:color w:val="auto"/>
          <w:lang w:eastAsia="pl-PL"/>
        </w:rPr>
        <w:t>.</w:t>
      </w:r>
    </w:p>
    <w:p w14:paraId="15428320" w14:textId="2BFD557D" w:rsidR="003E6D9E" w:rsidRPr="006E2116" w:rsidRDefault="003E6D9E" w:rsidP="003E6D9E">
      <w:pPr>
        <w:pStyle w:val="Default"/>
        <w:ind w:left="720"/>
        <w:rPr>
          <w:rFonts w:ascii="Times New Roman" w:hAnsi="Times New Roman" w:cs="Times New Roman"/>
          <w:color w:val="auto"/>
        </w:rPr>
      </w:pPr>
      <w:r>
        <w:rPr>
          <w:rFonts w:ascii="Times New Roman" w:hAnsi="Times New Roman" w:cs="Times New Roman"/>
          <w:b/>
          <w:bCs/>
          <w:color w:val="auto"/>
          <w:lang w:eastAsia="pl-PL"/>
        </w:rPr>
        <w:t>,,</w:t>
      </w:r>
      <w:r w:rsidRPr="003E6D9E">
        <w:rPr>
          <w:rFonts w:ascii="Times New Roman" w:eastAsia="Times New Roman" w:hAnsi="Times New Roman" w:cs="Times New Roman"/>
          <w:kern w:val="1"/>
          <w:lang w:eastAsia="ar-SA"/>
          <w14:ligatures w14:val="none"/>
        </w:rPr>
        <w:t xml:space="preserve"> </w:t>
      </w:r>
      <w:r w:rsidRPr="00672A3F">
        <w:rPr>
          <w:rFonts w:ascii="Times New Roman" w:eastAsia="Times New Roman" w:hAnsi="Times New Roman" w:cs="Times New Roman"/>
          <w:kern w:val="1"/>
          <w:lang w:eastAsia="ar-SA"/>
          <w14:ligatures w14:val="none"/>
        </w:rPr>
        <w:t xml:space="preserve">4. Podstawę do zapłaty wynagrodzenia stanowić będą zatwierdzone przez uprawnionego pracownika Zamawiającego  </w:t>
      </w:r>
      <w:r w:rsidRPr="00672A3F">
        <w:rPr>
          <w:rFonts w:ascii="Times New Roman" w:eastAsia="Times New Roman" w:hAnsi="Times New Roman" w:cs="Times New Roman"/>
          <w:kern w:val="1"/>
          <w:shd w:val="clear" w:color="auto" w:fill="FFFFFF"/>
          <w:lang w:eastAsia="ar-SA"/>
          <w14:ligatures w14:val="none"/>
        </w:rPr>
        <w:t>faktury.</w:t>
      </w:r>
      <w:r w:rsidRPr="00672A3F">
        <w:rPr>
          <w:rFonts w:ascii="Times New Roman" w:eastAsia="Times New Roman" w:hAnsi="Times New Roman" w:cs="Times New Roman"/>
          <w:kern w:val="1"/>
          <w:lang w:eastAsia="ar-SA"/>
          <w14:ligatures w14:val="none"/>
        </w:rPr>
        <w:t xml:space="preserve"> Data faktury nie może być data wcześniejsza niż data </w:t>
      </w:r>
      <w:r w:rsidRPr="00051D41">
        <w:rPr>
          <w:rFonts w:ascii="Times New Roman" w:eastAsia="Times New Roman" w:hAnsi="Times New Roman" w:cs="Times New Roman"/>
          <w:color w:val="EE0000"/>
          <w:kern w:val="1"/>
          <w:lang w:eastAsia="ar-SA"/>
          <w14:ligatures w14:val="none"/>
        </w:rPr>
        <w:t xml:space="preserve">dowodu dostawy </w:t>
      </w:r>
      <w:r w:rsidRPr="00051D41">
        <w:rPr>
          <w:rFonts w:ascii="Times New Roman" w:eastAsia="Times New Roman" w:hAnsi="Times New Roman" w:cs="Times New Roman"/>
          <w:strike/>
          <w:color w:val="EE0000"/>
          <w:kern w:val="1"/>
          <w:lang w:eastAsia="ar-SA"/>
          <w14:ligatures w14:val="none"/>
        </w:rPr>
        <w:t>protokołu</w:t>
      </w:r>
      <w:r w:rsidRPr="00672A3F">
        <w:rPr>
          <w:rFonts w:ascii="Times New Roman" w:eastAsia="Times New Roman" w:hAnsi="Times New Roman" w:cs="Times New Roman"/>
          <w:kern w:val="1"/>
          <w:lang w:eastAsia="ar-SA"/>
          <w14:ligatures w14:val="none"/>
        </w:rPr>
        <w:t xml:space="preserve"> bez zastrzeżeń.</w:t>
      </w:r>
      <w:r>
        <w:rPr>
          <w:rFonts w:ascii="Times New Roman" w:eastAsia="Times New Roman" w:hAnsi="Times New Roman" w:cs="Times New Roman"/>
          <w:kern w:val="1"/>
          <w:lang w:eastAsia="ar-SA"/>
          <w14:ligatures w14:val="none"/>
        </w:rPr>
        <w:t>”</w:t>
      </w:r>
    </w:p>
    <w:p w14:paraId="6BF1E5E6" w14:textId="47EA6942" w:rsidR="00FF2DFD" w:rsidRPr="006E2116" w:rsidRDefault="00FF2DFD" w:rsidP="00FF2DFD">
      <w:pPr>
        <w:pStyle w:val="Default"/>
        <w:numPr>
          <w:ilvl w:val="0"/>
          <w:numId w:val="1"/>
        </w:numPr>
        <w:rPr>
          <w:rFonts w:ascii="Times New Roman" w:hAnsi="Times New Roman" w:cs="Times New Roman"/>
          <w:color w:val="auto"/>
        </w:rPr>
      </w:pPr>
    </w:p>
    <w:p w14:paraId="3A0D913B" w14:textId="77777777" w:rsidR="00FF2DFD" w:rsidRPr="006E2116" w:rsidRDefault="00FF2DFD" w:rsidP="00FF2DFD">
      <w:pPr>
        <w:pStyle w:val="Default"/>
        <w:rPr>
          <w:rFonts w:ascii="Times New Roman" w:hAnsi="Times New Roman" w:cs="Times New Roman"/>
          <w:color w:val="auto"/>
        </w:rPr>
      </w:pPr>
    </w:p>
    <w:p w14:paraId="06D4D795" w14:textId="483B1062" w:rsidR="00C34DF1" w:rsidRPr="006E2116" w:rsidRDefault="00FF2DFD" w:rsidP="00C34DF1">
      <w:pPr>
        <w:pStyle w:val="Default"/>
        <w:rPr>
          <w:rFonts w:ascii="Times New Roman" w:hAnsi="Times New Roman" w:cs="Times New Roman"/>
          <w:color w:val="auto"/>
        </w:rPr>
      </w:pPr>
      <w:r w:rsidRPr="006E2116">
        <w:rPr>
          <w:rFonts w:ascii="Times New Roman" w:hAnsi="Times New Roman" w:cs="Times New Roman"/>
          <w:color w:val="auto"/>
        </w:rPr>
        <w:t xml:space="preserve">b) Prosimy o wyrażenie zgody na wysyłanie e-faktur oraz wskazanie adresu e-mail na który mają być dostarczane. </w:t>
      </w:r>
      <w:r w:rsidR="00C34DF1" w:rsidRPr="00FF2DFD">
        <w:rPr>
          <w:rFonts w:ascii="Times New Roman" w:hAnsi="Times New Roman" w:cs="Times New Roman"/>
          <w:b/>
          <w:bCs/>
          <w:color w:val="auto"/>
          <w:lang w:eastAsia="pl-PL"/>
        </w:rPr>
        <w:t xml:space="preserve">Odpowiedzi Zamawiającego: </w:t>
      </w:r>
      <w:r w:rsidR="004435D9" w:rsidRPr="006E2116">
        <w:rPr>
          <w:rFonts w:ascii="Times New Roman" w:hAnsi="Times New Roman" w:cs="Times New Roman"/>
          <w:b/>
          <w:bCs/>
          <w:color w:val="auto"/>
          <w:lang w:eastAsia="pl-PL"/>
        </w:rPr>
        <w:t xml:space="preserve">TAK. Adres e-mail: </w:t>
      </w:r>
      <w:hyperlink r:id="rId5" w:history="1">
        <w:r w:rsidR="004435D9" w:rsidRPr="006E2116">
          <w:rPr>
            <w:rStyle w:val="Hipercze"/>
            <w:rFonts w:ascii="Times New Roman" w:hAnsi="Times New Roman" w:cs="Times New Roman"/>
            <w:b/>
            <w:bCs/>
            <w:color w:val="auto"/>
            <w:lang w:eastAsia="pl-PL"/>
          </w:rPr>
          <w:t>sekretariat@szpital.kolbuszowa.pl</w:t>
        </w:r>
      </w:hyperlink>
      <w:r w:rsidR="004435D9" w:rsidRPr="006E2116">
        <w:rPr>
          <w:rFonts w:ascii="Times New Roman" w:hAnsi="Times New Roman" w:cs="Times New Roman"/>
          <w:b/>
          <w:bCs/>
          <w:color w:val="auto"/>
          <w:lang w:eastAsia="pl-PL"/>
        </w:rPr>
        <w:t xml:space="preserve">; </w:t>
      </w:r>
    </w:p>
    <w:p w14:paraId="36DB219D" w14:textId="7C951400" w:rsidR="00FF2DFD" w:rsidRPr="006E2116" w:rsidRDefault="00FF2DFD" w:rsidP="006E2116">
      <w:pPr>
        <w:pStyle w:val="Default"/>
        <w:numPr>
          <w:ilvl w:val="0"/>
          <w:numId w:val="2"/>
        </w:numPr>
        <w:rPr>
          <w:rFonts w:ascii="Times New Roman" w:hAnsi="Times New Roman" w:cs="Times New Roman"/>
          <w:color w:val="auto"/>
        </w:rPr>
      </w:pPr>
    </w:p>
    <w:p w14:paraId="71D6F8EF" w14:textId="4AC84979" w:rsidR="00FF2DFD" w:rsidRPr="006E2116" w:rsidRDefault="00FF2DFD" w:rsidP="00FF2DFD">
      <w:pPr>
        <w:spacing w:after="0" w:line="240" w:lineRule="auto"/>
        <w:jc w:val="both"/>
        <w:rPr>
          <w:rFonts w:ascii="Times New Roman" w:hAnsi="Times New Roman" w:cs="Times New Roman"/>
          <w:sz w:val="24"/>
          <w:szCs w:val="24"/>
        </w:rPr>
      </w:pPr>
      <w:r w:rsidRPr="006E2116">
        <w:rPr>
          <w:rFonts w:ascii="Times New Roman" w:hAnsi="Times New Roman" w:cs="Times New Roman"/>
          <w:sz w:val="24"/>
          <w:szCs w:val="24"/>
        </w:rPr>
        <w:t>Dotyczy:  Wzór umowy § 12 pkt.3</w:t>
      </w:r>
    </w:p>
    <w:p w14:paraId="2716424B" w14:textId="785E687E" w:rsidR="00FF2DFD" w:rsidRPr="006E2116" w:rsidRDefault="00C34DF1" w:rsidP="00FF2DFD">
      <w:pPr>
        <w:spacing w:after="0" w:line="240" w:lineRule="auto"/>
        <w:jc w:val="both"/>
        <w:rPr>
          <w:rFonts w:ascii="Times New Roman" w:eastAsia="Calibri" w:hAnsi="Times New Roman" w:cs="Times New Roman"/>
          <w:b/>
          <w:kern w:val="0"/>
          <w:sz w:val="24"/>
          <w:szCs w:val="24"/>
          <w:lang w:eastAsia="pl-PL"/>
          <w14:ligatures w14:val="none"/>
        </w:rPr>
      </w:pPr>
      <w:r w:rsidRPr="006E2116">
        <w:rPr>
          <w:rFonts w:ascii="Times New Roman" w:hAnsi="Times New Roman" w:cs="Times New Roman"/>
          <w:sz w:val="24"/>
          <w:szCs w:val="24"/>
        </w:rPr>
        <w:t xml:space="preserve">7. </w:t>
      </w:r>
      <w:r w:rsidR="00FF2DFD" w:rsidRPr="006E2116">
        <w:rPr>
          <w:rFonts w:ascii="Times New Roman" w:hAnsi="Times New Roman" w:cs="Times New Roman"/>
          <w:sz w:val="24"/>
          <w:szCs w:val="24"/>
        </w:rPr>
        <w:t>Prosimy o zmianę zapisu na: „Dzierżawca będzie uprawniony do naliczania kar umownych w wysokości 200 zł 100zł. za każdą godzinę opóźnienia lub zwłoki w dokonaniu naprawy lub wymiany.”</w:t>
      </w:r>
    </w:p>
    <w:p w14:paraId="1914F345" w14:textId="44AE4535" w:rsidR="00C34DF1" w:rsidRPr="006E2116" w:rsidRDefault="00C34DF1" w:rsidP="00C34DF1">
      <w:pPr>
        <w:pStyle w:val="Default"/>
        <w:rPr>
          <w:rFonts w:ascii="Times New Roman" w:hAnsi="Times New Roman" w:cs="Times New Roman"/>
          <w:color w:val="auto"/>
        </w:rPr>
      </w:pPr>
      <w:r w:rsidRPr="00FF2DFD">
        <w:rPr>
          <w:rFonts w:ascii="Times New Roman" w:hAnsi="Times New Roman" w:cs="Times New Roman"/>
          <w:b/>
          <w:bCs/>
          <w:color w:val="auto"/>
          <w:lang w:eastAsia="pl-PL"/>
        </w:rPr>
        <w:t xml:space="preserve">Odpowiedzi Zamawiającego: </w:t>
      </w:r>
      <w:r w:rsidR="004435D9" w:rsidRPr="006E2116">
        <w:rPr>
          <w:rFonts w:ascii="Times New Roman" w:hAnsi="Times New Roman" w:cs="Times New Roman"/>
          <w:b/>
          <w:bCs/>
          <w:color w:val="auto"/>
          <w:lang w:eastAsia="pl-PL"/>
        </w:rPr>
        <w:t>TAK</w:t>
      </w:r>
      <w:r w:rsidR="00251639" w:rsidRPr="006E2116">
        <w:rPr>
          <w:rFonts w:ascii="Times New Roman" w:hAnsi="Times New Roman" w:cs="Times New Roman"/>
          <w:b/>
          <w:bCs/>
          <w:color w:val="auto"/>
          <w:lang w:eastAsia="pl-PL"/>
        </w:rPr>
        <w:t>. Zamawiający dokonuje modyfikacji zapisów</w:t>
      </w:r>
      <w:r w:rsidR="006E2116" w:rsidRPr="006E2116">
        <w:rPr>
          <w:rFonts w:ascii="Times New Roman" w:hAnsi="Times New Roman" w:cs="Times New Roman"/>
          <w:b/>
          <w:bCs/>
          <w:color w:val="auto"/>
          <w:lang w:eastAsia="pl-PL"/>
        </w:rPr>
        <w:t xml:space="preserve"> wzoru</w:t>
      </w:r>
      <w:r w:rsidR="00251639" w:rsidRPr="006E2116">
        <w:rPr>
          <w:rFonts w:ascii="Times New Roman" w:hAnsi="Times New Roman" w:cs="Times New Roman"/>
          <w:b/>
          <w:bCs/>
          <w:color w:val="auto"/>
          <w:lang w:eastAsia="pl-PL"/>
        </w:rPr>
        <w:t xml:space="preserve"> umowy.</w:t>
      </w:r>
    </w:p>
    <w:p w14:paraId="2285BA22" w14:textId="101BE460" w:rsidR="00FF2DFD" w:rsidRPr="00FF2DFD" w:rsidRDefault="00FF2DFD" w:rsidP="00FF2DFD">
      <w:pPr>
        <w:spacing w:after="0" w:line="240" w:lineRule="auto"/>
        <w:jc w:val="both"/>
        <w:rPr>
          <w:rFonts w:ascii="Times New Roman" w:eastAsia="Times New Roman" w:hAnsi="Times New Roman" w:cs="Times New Roman"/>
          <w:b/>
          <w:bCs/>
          <w:kern w:val="0"/>
          <w:sz w:val="24"/>
          <w:szCs w:val="24"/>
          <w:lang w:eastAsia="pl-PL"/>
        </w:rPr>
      </w:pPr>
    </w:p>
    <w:p w14:paraId="34ED47F3" w14:textId="77777777" w:rsidR="00FF2DFD" w:rsidRPr="00FF2DFD" w:rsidRDefault="00FF2DFD" w:rsidP="00FF2DFD">
      <w:pPr>
        <w:spacing w:after="0" w:line="240" w:lineRule="auto"/>
        <w:jc w:val="both"/>
        <w:rPr>
          <w:rFonts w:ascii="Times New Roman" w:hAnsi="Times New Roman" w:cs="Times New Roman"/>
          <w:kern w:val="0"/>
          <w:sz w:val="24"/>
          <w:szCs w:val="24"/>
        </w:rPr>
      </w:pPr>
    </w:p>
    <w:p w14:paraId="0DEE0348" w14:textId="77777777" w:rsidR="00FF2DFD" w:rsidRPr="00FF2DFD" w:rsidRDefault="00FF2DFD" w:rsidP="00FF2DFD">
      <w:pPr>
        <w:spacing w:after="0" w:line="240" w:lineRule="auto"/>
        <w:jc w:val="both"/>
        <w:rPr>
          <w:rFonts w:ascii="Times New Roman" w:hAnsi="Times New Roman" w:cs="Times New Roman"/>
          <w:kern w:val="0"/>
          <w:sz w:val="24"/>
          <w:szCs w:val="24"/>
        </w:rPr>
      </w:pPr>
      <w:r w:rsidRPr="00FF2DFD">
        <w:rPr>
          <w:rFonts w:ascii="Times New Roman" w:hAnsi="Times New Roman" w:cs="Times New Roman"/>
          <w:kern w:val="0"/>
          <w:sz w:val="24"/>
          <w:szCs w:val="24"/>
        </w:rPr>
        <w:t>Zamawiający informuje uczestników postępowania o przysługujących środkach ochrony prawnej, zgodnie z Działem VI uPzp.</w:t>
      </w:r>
    </w:p>
    <w:p w14:paraId="7F009800" w14:textId="77777777" w:rsidR="00FF2DFD" w:rsidRPr="00FF2DFD" w:rsidRDefault="00FF2DFD" w:rsidP="00FF2DFD">
      <w:pPr>
        <w:spacing w:after="0" w:line="240" w:lineRule="auto"/>
        <w:jc w:val="both"/>
        <w:rPr>
          <w:rFonts w:ascii="Times New Roman" w:hAnsi="Times New Roman" w:cs="Times New Roman"/>
          <w:kern w:val="0"/>
          <w:sz w:val="24"/>
          <w:szCs w:val="24"/>
        </w:rPr>
      </w:pPr>
    </w:p>
    <w:p w14:paraId="54D436B4" w14:textId="297D65BC" w:rsidR="00FF2DFD" w:rsidRPr="00FF2DFD" w:rsidRDefault="00FF2DFD" w:rsidP="00FF2DFD">
      <w:pPr>
        <w:spacing w:after="0" w:line="240" w:lineRule="auto"/>
        <w:jc w:val="both"/>
        <w:rPr>
          <w:rFonts w:ascii="Times New Roman" w:hAnsi="Times New Roman" w:cs="Times New Roman"/>
          <w:kern w:val="0"/>
          <w:sz w:val="24"/>
          <w:szCs w:val="24"/>
        </w:rPr>
      </w:pPr>
      <w:r w:rsidRPr="00FF2DFD">
        <w:rPr>
          <w:rFonts w:ascii="Times New Roman" w:hAnsi="Times New Roman" w:cs="Times New Roman"/>
          <w:kern w:val="0"/>
          <w:sz w:val="24"/>
          <w:szCs w:val="24"/>
        </w:rPr>
        <w:t xml:space="preserve">Kolbuszowa </w:t>
      </w:r>
      <w:r w:rsidR="00C34DF1" w:rsidRPr="006E2116">
        <w:rPr>
          <w:rFonts w:ascii="Times New Roman" w:hAnsi="Times New Roman" w:cs="Times New Roman"/>
          <w:kern w:val="0"/>
          <w:sz w:val="24"/>
          <w:szCs w:val="24"/>
        </w:rPr>
        <w:t>30.07</w:t>
      </w:r>
      <w:r w:rsidRPr="00FF2DFD">
        <w:rPr>
          <w:rFonts w:ascii="Times New Roman" w:hAnsi="Times New Roman" w:cs="Times New Roman"/>
          <w:kern w:val="0"/>
          <w:sz w:val="24"/>
          <w:szCs w:val="24"/>
        </w:rPr>
        <w:t>.2025r,</w:t>
      </w:r>
    </w:p>
    <w:p w14:paraId="6C437739" w14:textId="2C14559F" w:rsidR="00FF2DFD" w:rsidRDefault="00AB67B7" w:rsidP="00AB67B7">
      <w:pPr>
        <w:spacing w:after="0" w:line="240" w:lineRule="auto"/>
        <w:jc w:val="right"/>
        <w:rPr>
          <w:rFonts w:ascii="Times New Roman" w:hAnsi="Times New Roman" w:cs="Times New Roman"/>
          <w:kern w:val="0"/>
          <w:sz w:val="24"/>
          <w:szCs w:val="24"/>
        </w:rPr>
      </w:pPr>
      <w:r>
        <w:rPr>
          <w:rFonts w:ascii="Times New Roman" w:hAnsi="Times New Roman" w:cs="Times New Roman"/>
          <w:kern w:val="0"/>
          <w:sz w:val="24"/>
          <w:szCs w:val="24"/>
        </w:rPr>
        <w:t>Dyrektor SP ZOZ Kolbuszowa</w:t>
      </w:r>
    </w:p>
    <w:p w14:paraId="6DBAD6B7" w14:textId="30277B42" w:rsidR="00AB67B7" w:rsidRPr="00FF2DFD" w:rsidRDefault="00AB67B7" w:rsidP="00AB67B7">
      <w:pPr>
        <w:spacing w:after="0" w:line="240" w:lineRule="auto"/>
        <w:jc w:val="right"/>
        <w:rPr>
          <w:rFonts w:ascii="Times New Roman" w:hAnsi="Times New Roman" w:cs="Times New Roman"/>
          <w:kern w:val="0"/>
          <w:sz w:val="24"/>
          <w:szCs w:val="24"/>
        </w:rPr>
      </w:pPr>
      <w:r>
        <w:rPr>
          <w:rFonts w:ascii="Times New Roman" w:hAnsi="Times New Roman" w:cs="Times New Roman"/>
          <w:kern w:val="0"/>
          <w:sz w:val="24"/>
          <w:szCs w:val="24"/>
        </w:rPr>
        <w:t>Zbigniew Strzelczyk</w:t>
      </w:r>
    </w:p>
    <w:p w14:paraId="437459CA" w14:textId="77777777" w:rsidR="00FF2DFD" w:rsidRPr="00FF2DFD" w:rsidRDefault="00FF2DFD" w:rsidP="00FF2DFD">
      <w:pPr>
        <w:spacing w:after="0" w:line="240" w:lineRule="auto"/>
        <w:jc w:val="right"/>
        <w:rPr>
          <w:rFonts w:ascii="Times New Roman" w:hAnsi="Times New Roman" w:cs="Times New Roman"/>
          <w:kern w:val="0"/>
          <w:sz w:val="24"/>
          <w:szCs w:val="24"/>
        </w:rPr>
      </w:pPr>
      <w:r w:rsidRPr="00FF2DFD">
        <w:rPr>
          <w:rFonts w:ascii="Times New Roman" w:hAnsi="Times New Roman" w:cs="Times New Roman"/>
          <w:kern w:val="0"/>
          <w:sz w:val="24"/>
          <w:szCs w:val="24"/>
        </w:rPr>
        <w:t>…………………………………………..</w:t>
      </w:r>
    </w:p>
    <w:p w14:paraId="44C056E5" w14:textId="05F6682E" w:rsidR="006E2116" w:rsidRPr="006E2116" w:rsidRDefault="00FF2DFD" w:rsidP="006E2116">
      <w:pPr>
        <w:spacing w:after="0" w:line="240" w:lineRule="auto"/>
        <w:jc w:val="right"/>
        <w:rPr>
          <w:rFonts w:ascii="Times New Roman" w:hAnsi="Times New Roman" w:cs="Times New Roman"/>
          <w:kern w:val="0"/>
          <w:sz w:val="24"/>
          <w:szCs w:val="24"/>
        </w:rPr>
      </w:pPr>
      <w:r w:rsidRPr="00FF2DFD">
        <w:rPr>
          <w:rFonts w:ascii="Times New Roman" w:hAnsi="Times New Roman" w:cs="Times New Roman"/>
          <w:kern w:val="0"/>
          <w:sz w:val="24"/>
          <w:szCs w:val="24"/>
        </w:rPr>
        <w:t>/Podpis osoby uprawnionej/</w:t>
      </w:r>
    </w:p>
    <w:sectPr w:rsidR="006E2116" w:rsidRPr="006E2116" w:rsidSect="00FF2DFD">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ource Sans 3">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FEDE9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AD2115"/>
    <w:multiLevelType w:val="hybridMultilevel"/>
    <w:tmpl w:val="6658C806"/>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94F14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84733057">
    <w:abstractNumId w:val="0"/>
  </w:num>
  <w:num w:numId="2" w16cid:durableId="489249406">
    <w:abstractNumId w:val="2"/>
  </w:num>
  <w:num w:numId="3" w16cid:durableId="1060009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DFD"/>
    <w:rsid w:val="000E33A5"/>
    <w:rsid w:val="00234DA1"/>
    <w:rsid w:val="00251639"/>
    <w:rsid w:val="003E6D9E"/>
    <w:rsid w:val="004435D9"/>
    <w:rsid w:val="00500F7C"/>
    <w:rsid w:val="006E2116"/>
    <w:rsid w:val="006F56A5"/>
    <w:rsid w:val="0071317F"/>
    <w:rsid w:val="00842297"/>
    <w:rsid w:val="00A02789"/>
    <w:rsid w:val="00A524E3"/>
    <w:rsid w:val="00AB67B7"/>
    <w:rsid w:val="00BC20D3"/>
    <w:rsid w:val="00C34DF1"/>
    <w:rsid w:val="00C6681D"/>
    <w:rsid w:val="00EC6FF7"/>
    <w:rsid w:val="00FF2DF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64A72"/>
  <w15:chartTrackingRefBased/>
  <w15:docId w15:val="{1AC7677A-7624-4AA7-B64B-3F553E019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F2D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F2D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F2DFD"/>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F2DFD"/>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F2DFD"/>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F2DF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F2DF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F2DF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F2DF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F2DFD"/>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F2DFD"/>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F2DFD"/>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F2DFD"/>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F2DFD"/>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F2DF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F2DF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F2DF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F2DFD"/>
    <w:rPr>
      <w:rFonts w:eastAsiaTheme="majorEastAsia" w:cstheme="majorBidi"/>
      <w:color w:val="272727" w:themeColor="text1" w:themeTint="D8"/>
    </w:rPr>
  </w:style>
  <w:style w:type="paragraph" w:styleId="Tytu">
    <w:name w:val="Title"/>
    <w:basedOn w:val="Normalny"/>
    <w:next w:val="Normalny"/>
    <w:link w:val="TytuZnak"/>
    <w:uiPriority w:val="10"/>
    <w:qFormat/>
    <w:rsid w:val="00FF2D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F2DF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F2DF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F2DF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F2DFD"/>
    <w:pPr>
      <w:spacing w:before="160"/>
      <w:jc w:val="center"/>
    </w:pPr>
    <w:rPr>
      <w:i/>
      <w:iCs/>
      <w:color w:val="404040" w:themeColor="text1" w:themeTint="BF"/>
    </w:rPr>
  </w:style>
  <w:style w:type="character" w:customStyle="1" w:styleId="CytatZnak">
    <w:name w:val="Cytat Znak"/>
    <w:basedOn w:val="Domylnaczcionkaakapitu"/>
    <w:link w:val="Cytat"/>
    <w:uiPriority w:val="29"/>
    <w:rsid w:val="00FF2DFD"/>
    <w:rPr>
      <w:i/>
      <w:iCs/>
      <w:color w:val="404040" w:themeColor="text1" w:themeTint="BF"/>
    </w:rPr>
  </w:style>
  <w:style w:type="paragraph" w:styleId="Akapitzlist">
    <w:name w:val="List Paragraph"/>
    <w:basedOn w:val="Normalny"/>
    <w:uiPriority w:val="34"/>
    <w:qFormat/>
    <w:rsid w:val="00FF2DFD"/>
    <w:pPr>
      <w:ind w:left="720"/>
      <w:contextualSpacing/>
    </w:pPr>
  </w:style>
  <w:style w:type="character" w:styleId="Wyrnienieintensywne">
    <w:name w:val="Intense Emphasis"/>
    <w:basedOn w:val="Domylnaczcionkaakapitu"/>
    <w:uiPriority w:val="21"/>
    <w:qFormat/>
    <w:rsid w:val="00FF2DFD"/>
    <w:rPr>
      <w:i/>
      <w:iCs/>
      <w:color w:val="0F4761" w:themeColor="accent1" w:themeShade="BF"/>
    </w:rPr>
  </w:style>
  <w:style w:type="paragraph" w:styleId="Cytatintensywny">
    <w:name w:val="Intense Quote"/>
    <w:basedOn w:val="Normalny"/>
    <w:next w:val="Normalny"/>
    <w:link w:val="CytatintensywnyZnak"/>
    <w:uiPriority w:val="30"/>
    <w:qFormat/>
    <w:rsid w:val="00FF2D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F2DFD"/>
    <w:rPr>
      <w:i/>
      <w:iCs/>
      <w:color w:val="0F4761" w:themeColor="accent1" w:themeShade="BF"/>
    </w:rPr>
  </w:style>
  <w:style w:type="character" w:styleId="Odwoanieintensywne">
    <w:name w:val="Intense Reference"/>
    <w:basedOn w:val="Domylnaczcionkaakapitu"/>
    <w:uiPriority w:val="32"/>
    <w:qFormat/>
    <w:rsid w:val="00FF2DFD"/>
    <w:rPr>
      <w:b/>
      <w:bCs/>
      <w:smallCaps/>
      <w:color w:val="0F4761" w:themeColor="accent1" w:themeShade="BF"/>
      <w:spacing w:val="5"/>
    </w:rPr>
  </w:style>
  <w:style w:type="paragraph" w:customStyle="1" w:styleId="Default">
    <w:name w:val="Default"/>
    <w:rsid w:val="00FF2DFD"/>
    <w:pPr>
      <w:autoSpaceDE w:val="0"/>
      <w:autoSpaceDN w:val="0"/>
      <w:adjustRightInd w:val="0"/>
      <w:spacing w:after="0" w:line="240" w:lineRule="auto"/>
    </w:pPr>
    <w:rPr>
      <w:rFonts w:ascii="Source Sans 3" w:hAnsi="Source Sans 3" w:cs="Source Sans 3"/>
      <w:color w:val="000000"/>
      <w:kern w:val="0"/>
      <w:sz w:val="24"/>
      <w:szCs w:val="24"/>
    </w:rPr>
  </w:style>
  <w:style w:type="character" w:styleId="Hipercze">
    <w:name w:val="Hyperlink"/>
    <w:basedOn w:val="Domylnaczcionkaakapitu"/>
    <w:uiPriority w:val="99"/>
    <w:unhideWhenUsed/>
    <w:rsid w:val="004435D9"/>
    <w:rPr>
      <w:color w:val="467886" w:themeColor="hyperlink"/>
      <w:u w:val="single"/>
    </w:rPr>
  </w:style>
  <w:style w:type="character" w:styleId="Nierozpoznanawzmianka">
    <w:name w:val="Unresolved Mention"/>
    <w:basedOn w:val="Domylnaczcionkaakapitu"/>
    <w:uiPriority w:val="99"/>
    <w:semiHidden/>
    <w:unhideWhenUsed/>
    <w:rsid w:val="004435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kretariat@szpital.kolbusz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Pages>
  <Words>1264</Words>
  <Characters>7586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4</cp:revision>
  <cp:lastPrinted>2025-07-30T09:09:00Z</cp:lastPrinted>
  <dcterms:created xsi:type="dcterms:W3CDTF">2025-07-30T06:41:00Z</dcterms:created>
  <dcterms:modified xsi:type="dcterms:W3CDTF">2025-07-30T09:10:00Z</dcterms:modified>
</cp:coreProperties>
</file>