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4B95F09B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A50FAF">
        <w:rPr>
          <w:rFonts w:ascii="Arial" w:hAnsi="Arial" w:cs="Arial"/>
          <w:b/>
          <w:i/>
          <w:sz w:val="20"/>
          <w:szCs w:val="20"/>
        </w:rPr>
        <w:t>4</w:t>
      </w:r>
    </w:p>
    <w:p w14:paraId="6780C72D" w14:textId="0C11504F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A50FAF">
        <w:rPr>
          <w:rFonts w:ascii="Arial" w:hAnsi="Arial" w:cs="Arial"/>
          <w:b/>
          <w:sz w:val="20"/>
          <w:szCs w:val="20"/>
        </w:rPr>
        <w:t>4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- </w:t>
      </w:r>
      <w:r w:rsidR="00A50FAF">
        <w:rPr>
          <w:rFonts w:ascii="Arial" w:hAnsi="Arial" w:cs="Arial"/>
          <w:b/>
          <w:sz w:val="20"/>
          <w:szCs w:val="20"/>
        </w:rPr>
        <w:t>Bronchoskop</w:t>
      </w:r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5CE7E27E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AE72AA">
        <w:rPr>
          <w:rFonts w:ascii="Arial" w:eastAsia="Times New Roman" w:hAnsi="Arial" w:cs="Arial"/>
          <w:b/>
          <w:bCs/>
          <w:sz w:val="20"/>
          <w:szCs w:val="20"/>
        </w:rPr>
        <w:t>4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r w:rsidR="00275D40" w:rsidRPr="003E3C71">
        <w:rPr>
          <w:rFonts w:ascii="Arial" w:eastAsia="Times New Roman" w:hAnsi="Arial" w:cs="Arial"/>
          <w:b/>
          <w:bCs/>
          <w:sz w:val="20"/>
          <w:szCs w:val="20"/>
        </w:rPr>
        <w:t>oferowanych rozwiązań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wraz instalacją i uruchomieniem</w:t>
      </w:r>
      <w:r w:rsidR="00322ED4" w:rsidRPr="003E3C71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7E327BB0" w14:textId="77777777" w:rsidR="00AE72AA" w:rsidRPr="00513F5F" w:rsidRDefault="00AE72AA" w:rsidP="00D57BF4">
      <w:pPr>
        <w:pStyle w:val="Akapitzlist"/>
        <w:numPr>
          <w:ilvl w:val="0"/>
          <w:numId w:val="22"/>
        </w:numPr>
        <w:rPr>
          <w:rFonts w:ascii="Arial" w:hAnsi="Arial" w:cs="Arial"/>
          <w:b/>
          <w:bCs/>
          <w:color w:val="000000"/>
          <w:sz w:val="20"/>
          <w:szCs w:val="20"/>
        </w:rPr>
      </w:pPr>
      <w:r w:rsidRPr="00513F5F">
        <w:rPr>
          <w:rFonts w:ascii="Arial" w:hAnsi="Arial" w:cs="Arial"/>
          <w:b/>
          <w:bCs/>
          <w:color w:val="000000"/>
          <w:sz w:val="20"/>
          <w:szCs w:val="20"/>
        </w:rPr>
        <w:t>Procesor wideo bronchoskopu</w:t>
      </w:r>
    </w:p>
    <w:p w14:paraId="71BFFA15" w14:textId="77777777" w:rsidR="00AE72AA" w:rsidRPr="00513F5F" w:rsidRDefault="00AE72AA" w:rsidP="00D57BF4">
      <w:pPr>
        <w:pStyle w:val="Akapitzlist"/>
        <w:numPr>
          <w:ilvl w:val="0"/>
          <w:numId w:val="22"/>
        </w:numPr>
        <w:rPr>
          <w:rFonts w:ascii="Arial" w:hAnsi="Arial" w:cs="Arial"/>
          <w:b/>
          <w:bCs/>
          <w:color w:val="000000"/>
          <w:sz w:val="20"/>
          <w:szCs w:val="20"/>
        </w:rPr>
      </w:pPr>
      <w:r w:rsidRPr="00513F5F">
        <w:rPr>
          <w:rFonts w:ascii="Arial" w:hAnsi="Arial" w:cs="Arial"/>
          <w:b/>
          <w:bCs/>
          <w:color w:val="000000"/>
          <w:sz w:val="20"/>
          <w:szCs w:val="20"/>
        </w:rPr>
        <w:t>Konwerter złącz procesora 2</w:t>
      </w:r>
    </w:p>
    <w:p w14:paraId="6CE9EE3D" w14:textId="77777777" w:rsidR="00AE72AA" w:rsidRPr="00513F5F" w:rsidRDefault="00AE72AA" w:rsidP="00D57BF4">
      <w:pPr>
        <w:pStyle w:val="Akapitzlist"/>
        <w:numPr>
          <w:ilvl w:val="0"/>
          <w:numId w:val="22"/>
        </w:numPr>
        <w:rPr>
          <w:rFonts w:ascii="Arial" w:hAnsi="Arial" w:cs="Arial"/>
          <w:b/>
          <w:bCs/>
          <w:color w:val="000000"/>
          <w:sz w:val="20"/>
          <w:szCs w:val="20"/>
        </w:rPr>
      </w:pPr>
      <w:r w:rsidRPr="00513F5F">
        <w:rPr>
          <w:rFonts w:ascii="Arial" w:hAnsi="Arial" w:cs="Arial"/>
          <w:b/>
          <w:bCs/>
          <w:color w:val="000000"/>
          <w:sz w:val="20"/>
          <w:szCs w:val="20"/>
        </w:rPr>
        <w:t>Monitor endoskopowy 4K 32"</w:t>
      </w:r>
    </w:p>
    <w:p w14:paraId="656588AD" w14:textId="77777777" w:rsidR="00AE72AA" w:rsidRPr="00513F5F" w:rsidRDefault="00AE72AA" w:rsidP="00D57BF4">
      <w:pPr>
        <w:pStyle w:val="Akapitzlist"/>
        <w:numPr>
          <w:ilvl w:val="0"/>
          <w:numId w:val="22"/>
        </w:numPr>
        <w:rPr>
          <w:rFonts w:ascii="Arial" w:hAnsi="Arial" w:cs="Arial"/>
          <w:b/>
          <w:bCs/>
          <w:color w:val="000000"/>
          <w:sz w:val="20"/>
          <w:szCs w:val="20"/>
        </w:rPr>
      </w:pPr>
      <w:r w:rsidRPr="00513F5F">
        <w:rPr>
          <w:rFonts w:ascii="Arial" w:hAnsi="Arial" w:cs="Arial"/>
          <w:b/>
          <w:bCs/>
          <w:color w:val="000000"/>
          <w:sz w:val="20"/>
          <w:szCs w:val="20"/>
        </w:rPr>
        <w:t>Ssak endoskopowy</w:t>
      </w:r>
    </w:p>
    <w:p w14:paraId="0339520F" w14:textId="77777777" w:rsidR="00AE72AA" w:rsidRPr="00513F5F" w:rsidRDefault="00AE72AA" w:rsidP="00D57BF4">
      <w:pPr>
        <w:pStyle w:val="Akapitzlist"/>
        <w:numPr>
          <w:ilvl w:val="0"/>
          <w:numId w:val="22"/>
        </w:numPr>
        <w:rPr>
          <w:rFonts w:ascii="Arial" w:hAnsi="Arial" w:cs="Arial"/>
          <w:b/>
          <w:bCs/>
          <w:color w:val="000000"/>
          <w:sz w:val="20"/>
          <w:szCs w:val="20"/>
        </w:rPr>
      </w:pPr>
      <w:r w:rsidRPr="00513F5F">
        <w:rPr>
          <w:rFonts w:ascii="Arial" w:hAnsi="Arial" w:cs="Arial"/>
          <w:b/>
          <w:bCs/>
          <w:color w:val="000000"/>
          <w:sz w:val="20"/>
          <w:szCs w:val="20"/>
        </w:rPr>
        <w:t>Wózek endoskopowy GR</w:t>
      </w:r>
    </w:p>
    <w:p w14:paraId="1F7F96F0" w14:textId="490DAA91" w:rsidR="00E76003" w:rsidRPr="00513F5F" w:rsidRDefault="00AE72AA" w:rsidP="00D57BF4">
      <w:pPr>
        <w:pStyle w:val="Akapitzlist"/>
        <w:numPr>
          <w:ilvl w:val="0"/>
          <w:numId w:val="22"/>
        </w:numPr>
        <w:spacing w:after="240"/>
        <w:rPr>
          <w:rFonts w:ascii="Arial" w:hAnsi="Arial" w:cs="Arial"/>
          <w:b/>
          <w:bCs/>
          <w:sz w:val="20"/>
          <w:szCs w:val="20"/>
        </w:rPr>
      </w:pPr>
      <w:r w:rsidRPr="00513F5F">
        <w:rPr>
          <w:rFonts w:ascii="Arial" w:hAnsi="Arial" w:cs="Arial"/>
          <w:b/>
          <w:bCs/>
          <w:color w:val="000000"/>
          <w:sz w:val="20"/>
          <w:szCs w:val="20"/>
        </w:rPr>
        <w:t>Bronchoskop terapeutyczny</w:t>
      </w:r>
    </w:p>
    <w:p w14:paraId="7CC7410E" w14:textId="34A47439" w:rsidR="00261DF3" w:rsidRPr="004C269D" w:rsidRDefault="004C269D" w:rsidP="004C269D">
      <w:pPr>
        <w:spacing w:after="240"/>
        <w:rPr>
          <w:rFonts w:ascii="Arial" w:hAnsi="Arial" w:cs="Arial"/>
          <w:b/>
          <w:bCs/>
          <w:color w:val="000000"/>
          <w:sz w:val="20"/>
          <w:szCs w:val="20"/>
        </w:rPr>
      </w:pPr>
      <w:r w:rsidRPr="004C269D">
        <w:rPr>
          <w:rFonts w:ascii="Arial" w:hAnsi="Arial" w:cs="Arial"/>
          <w:b/>
          <w:bCs/>
          <w:color w:val="000000"/>
          <w:sz w:val="20"/>
          <w:szCs w:val="20"/>
        </w:rPr>
        <w:t>Bronchoskop terapeutyczny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B263C8" w:rsidRPr="003E3C71" w14:paraId="5470E7F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C71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C71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C71" w14:paraId="7BAA100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68DB45D0" w14:textId="77777777" w:rsidTr="004805FF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26211DF4" w14:textId="77777777" w:rsidTr="004805FF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512B371" w14:textId="77777777" w:rsidR="00B263C8" w:rsidRPr="003E3C71" w:rsidRDefault="00B263C8" w:rsidP="00B263C8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679"/>
        <w:gridCol w:w="47"/>
        <w:gridCol w:w="1510"/>
        <w:gridCol w:w="63"/>
        <w:gridCol w:w="1211"/>
        <w:gridCol w:w="76"/>
        <w:gridCol w:w="2087"/>
        <w:gridCol w:w="103"/>
      </w:tblGrid>
      <w:tr w:rsidR="004F1D40" w:rsidRPr="003E3C71" w14:paraId="7E4431F0" w14:textId="77777777" w:rsidTr="002548D6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hideMark/>
          </w:tcPr>
          <w:p w14:paraId="3846441E" w14:textId="77777777" w:rsidR="004F1D40" w:rsidRPr="003E3C71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hideMark/>
          </w:tcPr>
          <w:p w14:paraId="7AAFFAE7" w14:textId="6EAE175A" w:rsidR="004F1D40" w:rsidRPr="003E3C71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D6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395F1C" w14:textId="77777777" w:rsidR="004F1D40" w:rsidRPr="003E3C71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Wymagane wartości graniczne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002A44A" w14:textId="77777777" w:rsidR="004F1D40" w:rsidRPr="003E3C71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659309" w14:textId="1CC36FB0" w:rsidR="004F1D40" w:rsidRPr="003E3C71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23C6862E" w14:textId="77777777" w:rsidR="004F1D40" w:rsidRPr="003E3C71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216583F" w14:textId="77777777" w:rsidR="004F1D40" w:rsidRPr="003E3C71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  <w:tr w:rsidR="004F1D40" w:rsidRPr="00550701" w14:paraId="37E29160" w14:textId="044FAE7F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3814BEDA" w14:textId="68F11E63" w:rsidR="004F1D40" w:rsidRPr="00550701" w:rsidRDefault="004F1D4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EEA6FEA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550701">
              <w:rPr>
                <w:rFonts w:ascii="Calibri" w:eastAsia="Times New Roman" w:hAnsi="Calibri" w:cs="Calibri"/>
                <w:b/>
                <w:bCs/>
                <w:color w:val="000000"/>
              </w:rPr>
              <w:t>Wideobronchoskop</w:t>
            </w:r>
            <w:proofErr w:type="spellEnd"/>
            <w:r w:rsidRPr="0055070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2D418C2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DC69F86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0701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E5E240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4F1D40" w:rsidRPr="00550701" w14:paraId="533268BB" w14:textId="437DBAAE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9CE6C1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D633D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550701">
              <w:rPr>
                <w:rFonts w:ascii="Calibri" w:eastAsia="Times New Roman" w:hAnsi="Calibri" w:cs="Calibri"/>
                <w:b/>
                <w:bCs/>
                <w:color w:val="000000"/>
              </w:rPr>
              <w:t>Wideobronchoskop</w:t>
            </w:r>
            <w:proofErr w:type="spellEnd"/>
            <w:r w:rsidRPr="0055070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AE4EEEF" w14:textId="5EA58E3F" w:rsidR="006F76F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 w:rsidR="006F76F0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EFD27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85B8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265D8FA3" w14:textId="59DBC0E6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E8A42D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F2ED0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Pole widzenia 120 stopni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4E39A95" w14:textId="069D2468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E28BD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2326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2B67E36E" w14:textId="7C3DBAA0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5C23CC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6432A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Głębia ostrości  3-100 mm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9DB9E6A" w14:textId="3919F3C9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92186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879B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2BC8713D" w14:textId="3926DC78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8CACF4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3FD1B" w14:textId="77777777" w:rsidR="006F76F0" w:rsidRPr="00550701" w:rsidRDefault="006F76F0" w:rsidP="006F76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Średnica kanału roboczego 3,0 mm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5A1E74C" w14:textId="252CEEEC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33D6E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AB08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2F2096BA" w14:textId="041F0E25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AD078D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7969F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Średnica zewnętrzna sondy 6,1 mm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E2A28E8" w14:textId="115AB740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00946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57FD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3FABB58C" w14:textId="21965481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431E50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E9423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Średnica zewnętrzna części dystalnej 5,8 mm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0B601F1" w14:textId="6535EF5C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564DF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ADAF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6FE456BA" w14:textId="7B345B87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0A37C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7.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CADE7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Zagięcie końcówki w stopniach G/D 180/130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358594D" w14:textId="038225D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6A569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41EE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67AE4CF5" w14:textId="354E2053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01682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8.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C334C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Długość robocza 600 mm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4D8BBAE" w14:textId="1829C28B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4F095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E32D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0AADBFD7" w14:textId="4B5BBB1C" w:rsidTr="002548D6">
        <w:trPr>
          <w:gridAfter w:val="1"/>
          <w:wAfter w:w="103" w:type="dxa"/>
          <w:trHeight w:val="55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B4220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9.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4876A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Pierścień sterujący obrotem sondy w zakresie 120 stopni prawo/lewo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CBBB36B" w14:textId="7D396A6F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ED569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FA7D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37125129" w14:textId="7068493D" w:rsidTr="002548D6">
        <w:trPr>
          <w:gridAfter w:val="1"/>
          <w:wAfter w:w="103" w:type="dxa"/>
          <w:trHeight w:val="55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55267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10.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71534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Wodoodporne jednostopniowe złącze nie wymagające nakładek w trakcie dekontaminacji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AD55949" w14:textId="2521EDFC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F26DA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8DA3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F1D40" w:rsidRPr="00550701" w14:paraId="7571C78B" w14:textId="032B913C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54C0752C" w14:textId="0527A05F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65C0CAC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0701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Tor wizyjny 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45F0DB5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D9DAFE6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6F520F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3EAE43BB" w14:textId="5C8E2A49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011A28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12.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53159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 xml:space="preserve">Centrala dedykowana do pracy z </w:t>
            </w:r>
            <w:proofErr w:type="spellStart"/>
            <w:r w:rsidRPr="00550701">
              <w:rPr>
                <w:rFonts w:ascii="Calibri" w:eastAsia="Times New Roman" w:hAnsi="Calibri" w:cs="Calibri"/>
                <w:color w:val="000000"/>
              </w:rPr>
              <w:t>wideobronchoskopami</w:t>
            </w:r>
            <w:proofErr w:type="spellEnd"/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152DB61" w14:textId="311089E2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6ECFC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2B01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0BC60FF3" w14:textId="55727C7A" w:rsidTr="002548D6">
        <w:trPr>
          <w:gridAfter w:val="1"/>
          <w:wAfter w:w="103" w:type="dxa"/>
          <w:trHeight w:val="55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94204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13.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65F34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Obrazowanie w świetle białym do standardowej diagnostyki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04F403B" w14:textId="599CBBF1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FF851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3F78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5F39E678" w14:textId="107B893E" w:rsidTr="002548D6">
        <w:trPr>
          <w:gridAfter w:val="1"/>
          <w:wAfter w:w="103" w:type="dxa"/>
          <w:trHeight w:val="55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5E8C8F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14.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31506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Obrazowanie wąskopasmowe w celu wykrywania i oceny potencjalnych zmian chorobowych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E8A8789" w14:textId="58A1B102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E4C17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D368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0F48A073" w14:textId="015086E1" w:rsidTr="002548D6">
        <w:trPr>
          <w:gridAfter w:val="1"/>
          <w:wAfter w:w="103" w:type="dxa"/>
          <w:trHeight w:val="55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B7ACF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15.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342A6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 xml:space="preserve">Czerwone obrazowanie </w:t>
            </w:r>
            <w:proofErr w:type="spellStart"/>
            <w:r w:rsidRPr="00550701">
              <w:rPr>
                <w:rFonts w:ascii="Calibri" w:eastAsia="Times New Roman" w:hAnsi="Calibri" w:cs="Calibri"/>
                <w:color w:val="000000"/>
              </w:rPr>
              <w:t>dichromatyczne</w:t>
            </w:r>
            <w:proofErr w:type="spellEnd"/>
            <w:r w:rsidRPr="00550701">
              <w:rPr>
                <w:rFonts w:ascii="Calibri" w:eastAsia="Times New Roman" w:hAnsi="Calibri" w:cs="Calibri"/>
                <w:color w:val="000000"/>
              </w:rPr>
              <w:t xml:space="preserve"> w celu uwidaczniania naczyń krwionośnych 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D109FE9" w14:textId="675F5CA8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A408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2967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67246817" w14:textId="16F199A9" w:rsidTr="002548D6">
        <w:trPr>
          <w:gridAfter w:val="1"/>
          <w:wAfter w:w="103" w:type="dxa"/>
          <w:trHeight w:val="55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401193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16.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F1E46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Obrazowanie z funkcją rozjaśniania ciemnych obszarów z jednoczesnym zachowaniem poprawnego kontrastu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4695698" w14:textId="55D536D5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BE607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AB74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28F338F8" w14:textId="6EE4A921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A3A7B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17.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271C0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 xml:space="preserve">Dotykowy panel sterujący 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CB2B056" w14:textId="38409CFB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3A810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4582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1B6AB4F3" w14:textId="59B9B198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D3CB1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18.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E076C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Główne wyjście wideo 4K (12G-SDI)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F1FB21F" w14:textId="3A108494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11AB7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F9E6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7E470E46" w14:textId="46FA19EE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C9947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19.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1322D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 xml:space="preserve">Pomocnicze wyjścia wideo: 3G-SDI, </w:t>
            </w:r>
            <w:proofErr w:type="spellStart"/>
            <w:r w:rsidRPr="00550701">
              <w:rPr>
                <w:rFonts w:ascii="Calibri" w:eastAsia="Times New Roman" w:hAnsi="Calibri" w:cs="Calibri"/>
                <w:color w:val="000000"/>
              </w:rPr>
              <w:t>Composite</w:t>
            </w:r>
            <w:proofErr w:type="spellEnd"/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E6ECC13" w14:textId="6E86F8A6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7EC0A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9E40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2A72FB3B" w14:textId="78DD0F7C" w:rsidTr="002548D6">
        <w:trPr>
          <w:gridAfter w:val="1"/>
          <w:wAfter w:w="103" w:type="dxa"/>
          <w:trHeight w:val="55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BA10C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20.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E0885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System wyboru przez procesor najostrzejszego zdjęcia w momencie uruchomiania zapisu obrazów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879DB3C" w14:textId="0C83E15B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C95FD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F7EA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22ADFA0F" w14:textId="2AF1828A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1CC4B4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21.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2DEB2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 xml:space="preserve">Zintegrowane 5 </w:t>
            </w:r>
            <w:proofErr w:type="spellStart"/>
            <w:r w:rsidRPr="00550701">
              <w:rPr>
                <w:rFonts w:ascii="Calibri" w:eastAsia="Times New Roman" w:hAnsi="Calibri" w:cs="Calibri"/>
                <w:color w:val="000000"/>
              </w:rPr>
              <w:t>ledowe</w:t>
            </w:r>
            <w:proofErr w:type="spellEnd"/>
            <w:r w:rsidRPr="00550701">
              <w:rPr>
                <w:rFonts w:ascii="Calibri" w:eastAsia="Times New Roman" w:hAnsi="Calibri" w:cs="Calibri"/>
                <w:color w:val="000000"/>
              </w:rPr>
              <w:t xml:space="preserve"> źródło światła 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3161A12" w14:textId="6D0DD5B4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30259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B4B7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7AED77E7" w14:textId="01001994" w:rsidTr="002548D6">
        <w:trPr>
          <w:gridAfter w:val="1"/>
          <w:wAfter w:w="103" w:type="dxa"/>
          <w:trHeight w:val="55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5ED03E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22.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7963D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Wyświetlanie danych pacjenta: numer ID, nazwisko, płeć, wiek, data urodzenia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FFB9973" w14:textId="2926A61B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A8AD8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F1AB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26A498B0" w14:textId="5F9FEA65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1DC74B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23.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32ACA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Format zapisu obrazów: TIFF, JPEG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53D571B" w14:textId="24415813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3A1D6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4DD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61B8D466" w14:textId="3EA4D0AE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825ADA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24.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4188B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Regulacja jasności 17 stopniowa na skali -8 do +8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B8E3A93" w14:textId="1D2B1F44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A0E71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87B0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F1D40" w:rsidRPr="00550701" w14:paraId="643D272E" w14:textId="0D6B51A6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AB9349C" w14:textId="4ECE453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E23F931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0701">
              <w:rPr>
                <w:rFonts w:ascii="Calibri" w:eastAsia="Times New Roman" w:hAnsi="Calibri" w:cs="Calibri"/>
                <w:b/>
                <w:bCs/>
                <w:color w:val="000000"/>
              </w:rPr>
              <w:t>Monitor medyczny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51BD9AA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87A3B2E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2817B5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5054757E" w14:textId="1AA15D8E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14F6E4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26.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040E0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RANGE!B32"/>
            <w:r w:rsidRPr="00550701">
              <w:rPr>
                <w:rFonts w:ascii="Calibri" w:eastAsia="Times New Roman" w:hAnsi="Calibri" w:cs="Calibri"/>
                <w:color w:val="000000"/>
              </w:rPr>
              <w:t xml:space="preserve">Przekątna ekranu – min. 31,5” </w:t>
            </w:r>
            <w:bookmarkEnd w:id="0"/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5D5A61F" w14:textId="0346D3FB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2B773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D8E4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5EA34325" w14:textId="7732A85B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C3DE3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27.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F0282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Wejścia  12G-SDI X 2, 3GSDI X 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9201548" w14:textId="3AB6225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D661E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9036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75CCD06B" w14:textId="495D865D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3CFC3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28.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64635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Funkcje PIP, POP, Clone 4K/HD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2D014FA" w14:textId="39A28C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19DBA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6B7D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7D0E3BEA" w14:textId="2A11D0E1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48FA2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29.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70FF2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Zasilacz wbudowany w obudowę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C5B8571" w14:textId="3914043F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B0150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0E8D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F1D40" w:rsidRPr="00550701" w14:paraId="45ABED0D" w14:textId="6A50EFFC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61D88C1" w14:textId="5A421CE8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6141A9F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0701">
              <w:rPr>
                <w:rFonts w:ascii="Calibri" w:eastAsia="Times New Roman" w:hAnsi="Calibri" w:cs="Calibri"/>
                <w:b/>
                <w:bCs/>
                <w:color w:val="000000"/>
              </w:rPr>
              <w:t>Ssak endoskopowy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C4E1CAD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BAF0DA9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1394CD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0FB5F30A" w14:textId="44D50814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1F1B3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31.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24209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Płynna regulacja mocy ssania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DFC1D39" w14:textId="1ED8A08C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9F844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C1DB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22905102" w14:textId="7D793B27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399229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32.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90C56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 xml:space="preserve">Nominalna moc ssania 90 </w:t>
            </w:r>
            <w:proofErr w:type="spellStart"/>
            <w:r w:rsidRPr="00550701">
              <w:rPr>
                <w:rFonts w:ascii="Calibri" w:eastAsia="Times New Roman" w:hAnsi="Calibri" w:cs="Calibri"/>
                <w:color w:val="000000"/>
              </w:rPr>
              <w:t>kPa</w:t>
            </w:r>
            <w:proofErr w:type="spellEnd"/>
            <w:r w:rsidRPr="00550701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14ADFC3" w14:textId="7F78E73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70F3B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3C95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7B81D8E6" w14:textId="0AF22527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8075E6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33.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7A68F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Nominalny swobodny przepływ powietrza min. 40l/min.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DFDAA04" w14:textId="4C71AB0F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05537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F754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1DFA3CBE" w14:textId="420AD46D" w:rsidTr="002548D6">
        <w:trPr>
          <w:gridAfter w:val="1"/>
          <w:wAfter w:w="103" w:type="dxa"/>
          <w:trHeight w:val="55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6AD90E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34.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5BE57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Możliwość ustawienia  3 prędkości zmiany przepływu za pomocą przycisku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A33B153" w14:textId="344C4F19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68CF3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3948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4F1E6668" w14:textId="4B822C9A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F8FF3F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35.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4CC89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Zabezpieczenie przed przegrzaniem i przelaniem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0076389" w14:textId="3B10706B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2485A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FBEA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3B018DF7" w14:textId="7B6EA598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4B8915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36.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6DAA5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Płynna regulacja mocy ssania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58EDAFC" w14:textId="522E91C0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3D6BB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A217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F1D40" w:rsidRPr="00550701" w14:paraId="0403480E" w14:textId="40D9432D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5B001E4" w14:textId="3A0C4776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C455469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1" w:name="_Hlk199414192"/>
            <w:r w:rsidRPr="00550701">
              <w:rPr>
                <w:rFonts w:ascii="Calibri" w:eastAsia="Times New Roman" w:hAnsi="Calibri" w:cs="Calibri"/>
                <w:b/>
                <w:bCs/>
                <w:color w:val="000000"/>
              </w:rPr>
              <w:t>Wózek endoskopowy</w:t>
            </w:r>
            <w:bookmarkEnd w:id="1"/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AC3E5AF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84F447D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F2EF2F" w14:textId="77777777" w:rsidR="004F1D40" w:rsidRPr="00550701" w:rsidRDefault="004F1D4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014D96C1" w14:textId="1759678A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FEFFF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38.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6B1DF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Podstawa jezdna z blokadą 4 kół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672A69C" w14:textId="44D48B52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E660C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E4E2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0A88744B" w14:textId="4AAD9C58" w:rsidTr="002548D6">
        <w:trPr>
          <w:gridAfter w:val="1"/>
          <w:wAfter w:w="103" w:type="dxa"/>
          <w:trHeight w:val="28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D2D07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39.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520E3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Wieszak na dwa endoskopy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B5B8469" w14:textId="5B6E4FD6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38D82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B19E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7D400EED" w14:textId="00960684" w:rsidTr="002548D6">
        <w:trPr>
          <w:gridAfter w:val="1"/>
          <w:wAfter w:w="103" w:type="dxa"/>
          <w:trHeight w:val="55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E22056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40.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F5AD6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Możliwość umieszczenia wieszaka z lewej lub prawej strony wózka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F4C842F" w14:textId="52EECD26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7BAA5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A084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24E468FA" w14:textId="320C6ECE" w:rsidTr="002548D6">
        <w:trPr>
          <w:gridAfter w:val="1"/>
          <w:wAfter w:w="103" w:type="dxa"/>
          <w:trHeight w:val="82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8982C6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41.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AB654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 xml:space="preserve">Przegubowe ramię umożliwiające manipulację ramieniem – góra, dół, lewo, prawo. Umożliwia położenie monitora poza obrysem wózka  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BE18A88" w14:textId="1266FC92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C7154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B4BF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3325BFB3" w14:textId="00732D69" w:rsidTr="002548D6">
        <w:trPr>
          <w:gridAfter w:val="1"/>
          <w:wAfter w:w="103" w:type="dxa"/>
          <w:trHeight w:val="55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9C00E8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42.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BA611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Transformator separujący umożliwiający podłączenie urządzeń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57E8F3A" w14:textId="16DB21C6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96EA1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C0D4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F76F0" w:rsidRPr="00550701" w14:paraId="2A55B2BE" w14:textId="08D695D6" w:rsidTr="002548D6">
        <w:trPr>
          <w:gridAfter w:val="1"/>
          <w:wAfter w:w="103" w:type="dxa"/>
          <w:trHeight w:val="552"/>
        </w:trPr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A380C1F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43.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335E6CA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4 półki do ustawienia urządzeń, 2 półki z możliwością regulacji wysokości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E3B1F2" w14:textId="205D4168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E4D3C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DC67" w14:textId="77777777" w:rsidR="006F76F0" w:rsidRPr="00550701" w:rsidRDefault="006F76F0" w:rsidP="006F76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548D6" w:rsidRPr="00550701" w14:paraId="0DCCB904" w14:textId="77777777" w:rsidTr="002548D6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23C1C" w14:textId="70486EB8" w:rsidR="002548D6" w:rsidRPr="00550701" w:rsidRDefault="002548D6" w:rsidP="00C005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lastRenderedPageBreak/>
              <w:t>43</w:t>
            </w:r>
            <w:r w:rsidRPr="00550701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4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CD39" w14:textId="77777777" w:rsidR="002548D6" w:rsidRPr="00550701" w:rsidRDefault="002548D6" w:rsidP="00C005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Podstawa jezdna z blokadą 4 kół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5CF62" w14:textId="77777777" w:rsidR="002548D6" w:rsidRPr="00550701" w:rsidRDefault="002548D6" w:rsidP="00C005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1CDF9" w14:textId="77777777" w:rsidR="002548D6" w:rsidRPr="00550701" w:rsidRDefault="002548D6" w:rsidP="00C005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AE77" w14:textId="77777777" w:rsidR="002548D6" w:rsidRPr="00550701" w:rsidRDefault="002548D6" w:rsidP="00C005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6227C" w:rsidRPr="0066227C" w14:paraId="518B392C" w14:textId="77777777" w:rsidTr="00272700">
        <w:trPr>
          <w:gridAfter w:val="1"/>
          <w:wAfter w:w="103" w:type="dxa"/>
          <w:trHeight w:val="34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14:paraId="479CD4DD" w14:textId="77777777" w:rsidR="0066227C" w:rsidRPr="00550701" w:rsidRDefault="0066227C" w:rsidP="00C005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669EF30E" w14:textId="758A5204" w:rsidR="0066227C" w:rsidRPr="0066227C" w:rsidRDefault="00293141" w:rsidP="00C005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Ogólne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7ADF58F1" w14:textId="77777777" w:rsidR="0066227C" w:rsidRPr="00550701" w:rsidRDefault="0066227C" w:rsidP="00C005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6564153A" w14:textId="77777777" w:rsidR="0066227C" w:rsidRPr="00550701" w:rsidRDefault="0066227C" w:rsidP="00C005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070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8F3FB1" w14:textId="77777777" w:rsidR="0066227C" w:rsidRPr="00550701" w:rsidRDefault="0066227C" w:rsidP="00C005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7BFA0136" w14:textId="46438EA0" w:rsidR="002C2551" w:rsidRPr="003E3C71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</w:t>
      </w:r>
      <w:r w:rsidRPr="003E3C71">
        <w:rPr>
          <w:rFonts w:ascii="Arial" w:eastAsia="Calibri" w:hAnsi="Arial" w:cs="Arial"/>
          <w:sz w:val="20"/>
          <w:szCs w:val="20"/>
        </w:rPr>
        <w:t xml:space="preserve"> są bezwzględnie wymagane. </w:t>
      </w:r>
    </w:p>
    <w:p w14:paraId="410D80E2" w14:textId="77777777" w:rsidR="002C2551" w:rsidRPr="003E3C71" w:rsidRDefault="002C2551" w:rsidP="002C2551">
      <w:pPr>
        <w:spacing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Tak,</w:t>
      </w:r>
      <w:r w:rsidRPr="003E3C71">
        <w:rPr>
          <w:rFonts w:ascii="Arial" w:eastAsia="Calibri" w:hAnsi="Arial" w:cs="Arial"/>
          <w:sz w:val="20"/>
          <w:szCs w:val="20"/>
        </w:rPr>
        <w:t xml:space="preserve">  </w:t>
      </w:r>
      <w:r w:rsidRPr="003E3C71">
        <w:rPr>
          <w:rFonts w:ascii="Arial" w:eastAsia="Calibri" w:hAnsi="Arial" w:cs="Arial"/>
          <w:b/>
          <w:sz w:val="20"/>
          <w:szCs w:val="20"/>
        </w:rPr>
        <w:t xml:space="preserve">podać </w:t>
      </w:r>
      <w:r w:rsidRPr="003E3C71">
        <w:rPr>
          <w:rFonts w:ascii="Arial" w:eastAsia="Calibri" w:hAnsi="Arial" w:cs="Arial"/>
          <w:sz w:val="20"/>
          <w:szCs w:val="20"/>
        </w:rPr>
        <w:t>są bezwzględnie wymagane i wymagają dodatkowego opisu.</w:t>
      </w:r>
    </w:p>
    <w:p w14:paraId="3E163924" w14:textId="3D62FF51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  <w:r w:rsidRPr="003E3C71">
        <w:rPr>
          <w:rFonts w:ascii="Arial" w:eastAsia="Arial" w:hAnsi="Arial" w:cs="Arial"/>
          <w:b/>
          <w:sz w:val="20"/>
          <w:szCs w:val="20"/>
        </w:rPr>
        <w:t>Nie wypełnienie tabeli parametrów wymagalnych lub jej nie dołączenie do oferty spowoduje odrzucenie oferty.</w:t>
      </w:r>
    </w:p>
    <w:p w14:paraId="759AE827" w14:textId="77777777" w:rsidR="002C2551" w:rsidRPr="003E3C71" w:rsidRDefault="002C2551" w:rsidP="002C2551">
      <w:pPr>
        <w:rPr>
          <w:rFonts w:ascii="Arial" w:eastAsia="Arial" w:hAnsi="Arial" w:cs="Arial"/>
          <w:sz w:val="20"/>
          <w:szCs w:val="20"/>
        </w:rPr>
      </w:pPr>
    </w:p>
    <w:p w14:paraId="52C90459" w14:textId="77777777" w:rsidR="002C2551" w:rsidRPr="003E3C71" w:rsidRDefault="002C2551" w:rsidP="002C2551">
      <w:pPr>
        <w:tabs>
          <w:tab w:val="left" w:pos="708"/>
        </w:tabs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sz w:val="20"/>
          <w:szCs w:val="20"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</w:p>
    <w:p w14:paraId="547B5383" w14:textId="77777777" w:rsidR="002C2551" w:rsidRPr="003E3C71" w:rsidRDefault="002C2551" w:rsidP="002C2551">
      <w:pPr>
        <w:spacing w:line="256" w:lineRule="auto"/>
        <w:rPr>
          <w:rFonts w:ascii="Arial" w:eastAsia="Calibri" w:hAnsi="Arial" w:cs="Arial"/>
          <w:sz w:val="20"/>
          <w:szCs w:val="20"/>
        </w:rPr>
      </w:pPr>
    </w:p>
    <w:p w14:paraId="1A3FA175" w14:textId="767DFEC0" w:rsidR="002C2551" w:rsidRPr="003E3C71" w:rsidRDefault="002C2551" w:rsidP="000E7FF6">
      <w:pPr>
        <w:spacing w:line="256" w:lineRule="auto"/>
        <w:ind w:left="5760" w:firstLine="720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685EAA8F" w14:textId="77777777" w:rsidR="002D72C5" w:rsidRPr="003E3C71" w:rsidRDefault="002D72C5" w:rsidP="002D72C5">
      <w:pPr>
        <w:spacing w:line="256" w:lineRule="auto"/>
        <w:ind w:left="5760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</w:t>
      </w:r>
      <w:r w:rsidRPr="003E3C71">
        <w:rPr>
          <w:rFonts w:ascii="Arial" w:eastAsia="Calibri" w:hAnsi="Arial" w:cs="Arial"/>
          <w:sz w:val="20"/>
          <w:szCs w:val="20"/>
        </w:rPr>
        <w:t>odpis osoby uprawnionej do reprezentowania</w:t>
      </w:r>
    </w:p>
    <w:p w14:paraId="0C51927A" w14:textId="77777777" w:rsidR="006402A0" w:rsidRPr="003E3C71" w:rsidRDefault="006402A0" w:rsidP="00D36D2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sectPr w:rsidR="006402A0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25380" w14:textId="77777777" w:rsidR="008B1F25" w:rsidRDefault="008B1F25">
      <w:pPr>
        <w:spacing w:after="0" w:line="240" w:lineRule="auto"/>
      </w:pPr>
      <w:r>
        <w:separator/>
      </w:r>
    </w:p>
  </w:endnote>
  <w:endnote w:type="continuationSeparator" w:id="0">
    <w:p w14:paraId="77A1E0D3" w14:textId="77777777" w:rsidR="008B1F25" w:rsidRDefault="008B1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2B4F9" w14:textId="77777777" w:rsidR="008B1F25" w:rsidRDefault="008B1F25">
      <w:pPr>
        <w:spacing w:after="0" w:line="240" w:lineRule="auto"/>
      </w:pPr>
      <w:r>
        <w:separator/>
      </w:r>
    </w:p>
  </w:footnote>
  <w:footnote w:type="continuationSeparator" w:id="0">
    <w:p w14:paraId="11C2F2CA" w14:textId="77777777" w:rsidR="008B1F25" w:rsidRDefault="008B1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1622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EEA4809"/>
    <w:multiLevelType w:val="hybridMultilevel"/>
    <w:tmpl w:val="759C45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6B2807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6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2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F319DB"/>
    <w:multiLevelType w:val="hybridMultilevel"/>
    <w:tmpl w:val="A68848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9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5955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36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7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2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41"/>
    <w:lvlOverride w:ilvl="0">
      <w:startOverride w:val="1"/>
    </w:lvlOverride>
  </w:num>
  <w:num w:numId="2" w16cid:durableId="591549179">
    <w:abstractNumId w:val="28"/>
    <w:lvlOverride w:ilvl="0">
      <w:startOverride w:val="1"/>
    </w:lvlOverride>
  </w:num>
  <w:num w:numId="3" w16cid:durableId="445125570">
    <w:abstractNumId w:val="17"/>
  </w:num>
  <w:num w:numId="4" w16cid:durableId="10111089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19"/>
  </w:num>
  <w:num w:numId="6" w16cid:durableId="1129084979">
    <w:abstractNumId w:val="51"/>
  </w:num>
  <w:num w:numId="7" w16cid:durableId="1394430855">
    <w:abstractNumId w:val="24"/>
  </w:num>
  <w:num w:numId="8" w16cid:durableId="1048262520">
    <w:abstractNumId w:val="18"/>
  </w:num>
  <w:num w:numId="9" w16cid:durableId="1476609269">
    <w:abstractNumId w:val="23"/>
  </w:num>
  <w:num w:numId="10" w16cid:durableId="324431591">
    <w:abstractNumId w:val="3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</w:rPr>
      </w:lvl>
    </w:lvlOverride>
  </w:num>
  <w:num w:numId="11" w16cid:durableId="209726931">
    <w:abstractNumId w:val="0"/>
  </w:num>
  <w:num w:numId="12" w16cid:durableId="1128159780">
    <w:abstractNumId w:val="1"/>
  </w:num>
  <w:num w:numId="13" w16cid:durableId="376784611">
    <w:abstractNumId w:val="40"/>
  </w:num>
  <w:num w:numId="14" w16cid:durableId="238104368">
    <w:abstractNumId w:val="45"/>
  </w:num>
  <w:num w:numId="15" w16cid:durableId="1240746703">
    <w:abstractNumId w:val="15"/>
  </w:num>
  <w:num w:numId="16" w16cid:durableId="583685678">
    <w:abstractNumId w:val="35"/>
  </w:num>
  <w:num w:numId="17" w16cid:durableId="962922322">
    <w:abstractNumId w:val="30"/>
  </w:num>
  <w:num w:numId="18" w16cid:durableId="356928016">
    <w:abstractNumId w:val="13"/>
  </w:num>
  <w:num w:numId="19" w16cid:durableId="289940440">
    <w:abstractNumId w:val="9"/>
  </w:num>
  <w:num w:numId="20" w16cid:durableId="1331449931">
    <w:abstractNumId w:val="49"/>
  </w:num>
  <w:num w:numId="21" w16cid:durableId="614867049">
    <w:abstractNumId w:val="25"/>
  </w:num>
  <w:num w:numId="22" w16cid:durableId="1628780223">
    <w:abstractNumId w:val="12"/>
  </w:num>
  <w:num w:numId="23" w16cid:durableId="1956524798">
    <w:abstractNumId w:val="32"/>
  </w:num>
  <w:num w:numId="24" w16cid:durableId="121384592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4D0D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CD"/>
    <w:rsid w:val="00127CF6"/>
    <w:rsid w:val="00130414"/>
    <w:rsid w:val="00131056"/>
    <w:rsid w:val="0013141D"/>
    <w:rsid w:val="001315BD"/>
    <w:rsid w:val="00131BCB"/>
    <w:rsid w:val="0013381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FCD"/>
    <w:rsid w:val="001479C6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311"/>
    <w:rsid w:val="001926E9"/>
    <w:rsid w:val="00192B65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48D6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1DF3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D49"/>
    <w:rsid w:val="002701B5"/>
    <w:rsid w:val="00270D46"/>
    <w:rsid w:val="00270E5F"/>
    <w:rsid w:val="00270E83"/>
    <w:rsid w:val="0027125A"/>
    <w:rsid w:val="0027217F"/>
    <w:rsid w:val="0027221E"/>
    <w:rsid w:val="00272700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141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2C5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287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69D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24E0"/>
    <w:rsid w:val="004D31D6"/>
    <w:rsid w:val="004D402F"/>
    <w:rsid w:val="004D45FF"/>
    <w:rsid w:val="004D5116"/>
    <w:rsid w:val="004D6323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1D40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3F5F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15D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5215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ACD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44D5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27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558E"/>
    <w:rsid w:val="006B690C"/>
    <w:rsid w:val="006B7121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B90"/>
    <w:rsid w:val="006F6C50"/>
    <w:rsid w:val="006F6CE0"/>
    <w:rsid w:val="006F6F75"/>
    <w:rsid w:val="006F76F0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1F25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4D13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5E6B"/>
    <w:rsid w:val="00A466FA"/>
    <w:rsid w:val="00A46BC2"/>
    <w:rsid w:val="00A46EEF"/>
    <w:rsid w:val="00A501A3"/>
    <w:rsid w:val="00A50FAF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2AA"/>
    <w:rsid w:val="00AE7BD2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07"/>
    <w:rsid w:val="00AF38B1"/>
    <w:rsid w:val="00AF3F38"/>
    <w:rsid w:val="00AF3FC4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3040D"/>
    <w:rsid w:val="00C3074F"/>
    <w:rsid w:val="00C307E7"/>
    <w:rsid w:val="00C3184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78A4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BF4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29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2BAA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996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8D6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620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4</cp:revision>
  <dcterms:created xsi:type="dcterms:W3CDTF">2026-02-09T16:53:00Z</dcterms:created>
  <dcterms:modified xsi:type="dcterms:W3CDTF">2026-02-26T19:01:00Z</dcterms:modified>
</cp:coreProperties>
</file>