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ACCBC" w14:textId="77777777" w:rsidR="00BC598D" w:rsidRPr="003D7762" w:rsidRDefault="00B114A1">
      <w:pPr>
        <w:pBdr>
          <w:top w:val="nil"/>
          <w:left w:val="nil"/>
          <w:bottom w:val="nil"/>
          <w:right w:val="nil"/>
          <w:between w:val="nil"/>
        </w:pBdr>
        <w:tabs>
          <w:tab w:val="left" w:pos="2520"/>
        </w:tabs>
        <w:spacing w:after="0"/>
        <w:jc w:val="both"/>
        <w:rPr>
          <w:rFonts w:asciiTheme="majorHAnsi" w:hAnsiTheme="majorHAnsi" w:cstheme="majorHAnsi"/>
          <w:color w:val="000000"/>
        </w:rPr>
      </w:pPr>
      <w:r w:rsidRPr="003D7762">
        <w:rPr>
          <w:rFonts w:asciiTheme="majorHAnsi" w:hAnsiTheme="majorHAnsi" w:cstheme="majorHAnsi"/>
          <w:noProof/>
          <w:color w:val="000000"/>
        </w:rPr>
        <w:drawing>
          <wp:inline distT="0" distB="0" distL="114300" distR="114300" wp14:anchorId="776A571C" wp14:editId="459CB971">
            <wp:extent cx="8501063" cy="959094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01063" cy="9590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41D2655" w14:textId="77777777" w:rsidR="00BC598D" w:rsidRPr="003D7762" w:rsidRDefault="003033A5">
      <w:pPr>
        <w:pBdr>
          <w:top w:val="nil"/>
          <w:left w:val="nil"/>
          <w:bottom w:val="nil"/>
          <w:right w:val="nil"/>
          <w:between w:val="nil"/>
        </w:pBdr>
        <w:spacing w:after="0"/>
        <w:ind w:left="-720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</w:rPr>
        <w:pict w14:anchorId="28831006">
          <v:rect id="_x0000_i1025" style="width:0;height:1.5pt" o:hralign="center" o:hrstd="t" o:hr="t" fillcolor="#a0a0a0" stroked="f"/>
        </w:pict>
      </w:r>
    </w:p>
    <w:p w14:paraId="0D546326" w14:textId="77777777" w:rsidR="00BC598D" w:rsidRPr="003D7762" w:rsidRDefault="00B114A1">
      <w:pPr>
        <w:pStyle w:val="Nagwek2"/>
        <w:rPr>
          <w:rFonts w:asciiTheme="majorHAnsi" w:eastAsia="Calibri" w:hAnsiTheme="majorHAnsi" w:cstheme="majorHAnsi"/>
          <w:b/>
          <w:bCs/>
          <w:color w:val="0070C0"/>
          <w:sz w:val="22"/>
          <w:szCs w:val="22"/>
        </w:rPr>
      </w:pPr>
      <w:bookmarkStart w:id="0" w:name="_heading=h.8rnrt7bxf7rq" w:colFirst="0" w:colLast="0"/>
      <w:bookmarkEnd w:id="0"/>
      <w:r w:rsidRPr="003D7762">
        <w:rPr>
          <w:rFonts w:asciiTheme="majorHAnsi" w:eastAsia="Calibri" w:hAnsiTheme="majorHAnsi" w:cstheme="majorHAnsi"/>
          <w:b/>
          <w:bCs/>
          <w:color w:val="0070C0"/>
          <w:sz w:val="22"/>
          <w:szCs w:val="22"/>
        </w:rPr>
        <w:t>Załącznik nr 1.2 do SWZ</w:t>
      </w:r>
    </w:p>
    <w:p w14:paraId="796C5B3A" w14:textId="27F63315" w:rsidR="00BC598D" w:rsidRDefault="00B114A1">
      <w:pPr>
        <w:spacing w:after="200" w:line="276" w:lineRule="auto"/>
        <w:jc w:val="right"/>
        <w:rPr>
          <w:rFonts w:asciiTheme="majorHAnsi" w:hAnsiTheme="majorHAnsi" w:cstheme="majorHAnsi"/>
          <w:color w:val="0070C0"/>
        </w:rPr>
      </w:pPr>
      <w:r w:rsidRPr="003D7762">
        <w:rPr>
          <w:rFonts w:asciiTheme="majorHAnsi" w:hAnsiTheme="majorHAnsi" w:cstheme="majorHAnsi"/>
          <w:color w:val="0070C0"/>
        </w:rPr>
        <w:t>(do złożenia wraz z ofertą)</w:t>
      </w:r>
    </w:p>
    <w:p w14:paraId="4CF4C9A3" w14:textId="77777777" w:rsidR="00BC598D" w:rsidRPr="003D7762" w:rsidRDefault="00BC598D">
      <w:pPr>
        <w:pStyle w:val="Nagwek2"/>
        <w:rPr>
          <w:rFonts w:asciiTheme="majorHAnsi" w:eastAsia="Calibri" w:hAnsiTheme="majorHAnsi" w:cstheme="majorHAnsi"/>
          <w:b/>
          <w:bCs/>
          <w:sz w:val="22"/>
          <w:szCs w:val="22"/>
        </w:rPr>
      </w:pPr>
    </w:p>
    <w:p w14:paraId="56B8F7E4" w14:textId="77777777" w:rsidR="001B4330" w:rsidRDefault="00B114A1" w:rsidP="001B4330">
      <w:pPr>
        <w:pStyle w:val="Nagwek2"/>
        <w:jc w:val="center"/>
        <w:rPr>
          <w:rFonts w:asciiTheme="majorHAnsi" w:eastAsia="Calibri" w:hAnsiTheme="majorHAnsi" w:cstheme="majorHAnsi"/>
          <w:b/>
          <w:bCs/>
          <w:sz w:val="22"/>
          <w:szCs w:val="22"/>
        </w:rPr>
      </w:pPr>
      <w:r w:rsidRPr="003D7762">
        <w:rPr>
          <w:rFonts w:asciiTheme="majorHAnsi" w:eastAsia="Calibri" w:hAnsiTheme="majorHAnsi" w:cstheme="majorHAnsi"/>
          <w:b/>
          <w:bCs/>
          <w:sz w:val="22"/>
          <w:szCs w:val="22"/>
        </w:rPr>
        <w:t>Szczegółowy Opis Przedmiotu Zamówienia</w:t>
      </w:r>
    </w:p>
    <w:p w14:paraId="7BDA38D3" w14:textId="59F647C7" w:rsidR="001B4330" w:rsidRPr="003033A5" w:rsidRDefault="001B4330" w:rsidP="001B4330">
      <w:pPr>
        <w:pStyle w:val="Nagwek2"/>
        <w:jc w:val="center"/>
        <w:rPr>
          <w:rFonts w:asciiTheme="majorHAnsi" w:eastAsia="Calibri" w:hAnsiTheme="majorHAnsi" w:cstheme="majorHAnsi"/>
          <w:b/>
          <w:bCs/>
          <w:sz w:val="22"/>
          <w:szCs w:val="22"/>
        </w:rPr>
      </w:pPr>
      <w:r w:rsidRPr="003033A5">
        <w:rPr>
          <w:rFonts w:asciiTheme="majorHAnsi" w:hAnsiTheme="majorHAnsi" w:cstheme="majorHAnsi"/>
          <w:b/>
          <w:bCs/>
          <w:color w:val="0070C0"/>
          <w:sz w:val="22"/>
          <w:szCs w:val="22"/>
        </w:rPr>
        <w:t xml:space="preserve">zmodyfikowany </w:t>
      </w:r>
    </w:p>
    <w:p w14:paraId="1E8EE62C" w14:textId="77777777" w:rsidR="00BC598D" w:rsidRPr="003D7762" w:rsidRDefault="00BC598D">
      <w:pPr>
        <w:pStyle w:val="Nagwek2"/>
        <w:jc w:val="center"/>
        <w:rPr>
          <w:rFonts w:asciiTheme="majorHAnsi" w:eastAsia="Calibri" w:hAnsiTheme="majorHAnsi" w:cstheme="majorHAnsi"/>
          <w:b/>
          <w:bCs/>
          <w:sz w:val="22"/>
          <w:szCs w:val="22"/>
        </w:rPr>
      </w:pPr>
    </w:p>
    <w:p w14:paraId="6B20D650" w14:textId="77777777" w:rsidR="00BC598D" w:rsidRPr="003D7762" w:rsidRDefault="00B114A1">
      <w:pPr>
        <w:pStyle w:val="Nagwek2"/>
        <w:jc w:val="center"/>
        <w:rPr>
          <w:rFonts w:asciiTheme="majorHAnsi" w:eastAsia="Calibri" w:hAnsiTheme="majorHAnsi" w:cstheme="majorHAnsi"/>
          <w:b/>
          <w:bCs/>
          <w:sz w:val="22"/>
          <w:szCs w:val="22"/>
        </w:rPr>
      </w:pPr>
      <w:r w:rsidRPr="003D7762">
        <w:rPr>
          <w:rFonts w:asciiTheme="majorHAnsi" w:eastAsia="Calibri" w:hAnsiTheme="majorHAnsi" w:cstheme="majorHAnsi"/>
          <w:b/>
          <w:bCs/>
          <w:sz w:val="22"/>
          <w:szCs w:val="22"/>
        </w:rPr>
        <w:t>Pakiet nr 2</w:t>
      </w:r>
    </w:p>
    <w:p w14:paraId="65CA9AF8" w14:textId="77777777" w:rsidR="00BC598D" w:rsidRPr="003D7762" w:rsidRDefault="00B114A1">
      <w:pPr>
        <w:pBdr>
          <w:top w:val="nil"/>
          <w:left w:val="nil"/>
          <w:bottom w:val="nil"/>
          <w:right w:val="nil"/>
          <w:between w:val="nil"/>
        </w:pBdr>
        <w:ind w:left="-426"/>
        <w:jc w:val="center"/>
        <w:rPr>
          <w:rFonts w:asciiTheme="majorHAnsi" w:hAnsiTheme="majorHAnsi" w:cstheme="majorHAnsi"/>
          <w:b/>
          <w:bCs/>
        </w:rPr>
      </w:pPr>
      <w:r w:rsidRPr="003D7762">
        <w:rPr>
          <w:rFonts w:asciiTheme="majorHAnsi" w:hAnsiTheme="majorHAnsi" w:cstheme="majorHAnsi"/>
          <w:b/>
          <w:bCs/>
        </w:rPr>
        <w:t xml:space="preserve">„Dostawa serwerów wirtualizacji (2 szt.) wraz z licencjami oprogramowania </w:t>
      </w:r>
      <w:proofErr w:type="spellStart"/>
      <w:r w:rsidRPr="003D7762">
        <w:rPr>
          <w:rFonts w:asciiTheme="majorHAnsi" w:hAnsiTheme="majorHAnsi" w:cstheme="majorHAnsi"/>
          <w:b/>
          <w:bCs/>
        </w:rPr>
        <w:t>wirtualizacyjnego</w:t>
      </w:r>
      <w:proofErr w:type="spellEnd"/>
      <w:r w:rsidRPr="003D7762">
        <w:rPr>
          <w:rFonts w:asciiTheme="majorHAnsi" w:hAnsiTheme="majorHAnsi" w:cstheme="majorHAnsi"/>
          <w:b/>
          <w:bCs/>
        </w:rPr>
        <w:t xml:space="preserve"> i licencjami dostępowymi.”</w:t>
      </w:r>
    </w:p>
    <w:tbl>
      <w:tblPr>
        <w:tblStyle w:val="a0"/>
        <w:tblW w:w="14482" w:type="dxa"/>
        <w:tblInd w:w="-4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7"/>
        <w:gridCol w:w="1177"/>
        <w:gridCol w:w="6870"/>
        <w:gridCol w:w="1620"/>
        <w:gridCol w:w="4278"/>
      </w:tblGrid>
      <w:tr w:rsidR="00BC598D" w:rsidRPr="003D7762" w14:paraId="239E9E49" w14:textId="77777777">
        <w:trPr>
          <w:trHeight w:val="916"/>
        </w:trPr>
        <w:tc>
          <w:tcPr>
            <w:tcW w:w="537" w:type="dxa"/>
            <w:shd w:val="clear" w:color="auto" w:fill="D9D9D9"/>
            <w:vAlign w:val="center"/>
          </w:tcPr>
          <w:p w14:paraId="28A8091E" w14:textId="77777777" w:rsidR="00BC598D" w:rsidRPr="003D7762" w:rsidRDefault="00B114A1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L.p.</w:t>
            </w:r>
          </w:p>
        </w:tc>
        <w:tc>
          <w:tcPr>
            <w:tcW w:w="8047" w:type="dxa"/>
            <w:gridSpan w:val="2"/>
            <w:shd w:val="clear" w:color="auto" w:fill="D9D9D9"/>
            <w:vAlign w:val="center"/>
          </w:tcPr>
          <w:p w14:paraId="51728263" w14:textId="77777777" w:rsidR="00BC598D" w:rsidRPr="003D7762" w:rsidRDefault="00B114A1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Wymagania minimalne Zamawiającego</w:t>
            </w:r>
          </w:p>
        </w:tc>
        <w:tc>
          <w:tcPr>
            <w:tcW w:w="1620" w:type="dxa"/>
            <w:shd w:val="clear" w:color="auto" w:fill="D9D9D9"/>
            <w:vAlign w:val="center"/>
          </w:tcPr>
          <w:p w14:paraId="3100FC8A" w14:textId="77777777" w:rsidR="00BC598D" w:rsidRPr="003D7762" w:rsidRDefault="00B114A1">
            <w:pPr>
              <w:spacing w:after="0" w:line="276" w:lineRule="auto"/>
              <w:ind w:left="96" w:firstLine="9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Parametr wymagany</w:t>
            </w:r>
          </w:p>
        </w:tc>
        <w:tc>
          <w:tcPr>
            <w:tcW w:w="4278" w:type="dxa"/>
            <w:shd w:val="clear" w:color="auto" w:fill="D9D9D9"/>
            <w:vAlign w:val="center"/>
          </w:tcPr>
          <w:p w14:paraId="0DE4F52E" w14:textId="77777777" w:rsidR="00BC598D" w:rsidRPr="003D7762" w:rsidRDefault="00B114A1">
            <w:pPr>
              <w:spacing w:after="0" w:line="276" w:lineRule="auto"/>
              <w:ind w:left="96" w:firstLine="9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Parametr oferowany Odpowiedź: TAK (będąca potwierdzeniem spełnienia parametru określonego w kolumnie nr 2 ) lub krótki opis (wg kolumny nr 3 )</w:t>
            </w:r>
          </w:p>
        </w:tc>
      </w:tr>
      <w:tr w:rsidR="00BC598D" w:rsidRPr="003D7762" w14:paraId="5978CC14" w14:textId="77777777">
        <w:trPr>
          <w:trHeight w:val="128"/>
        </w:trPr>
        <w:tc>
          <w:tcPr>
            <w:tcW w:w="537" w:type="dxa"/>
            <w:shd w:val="clear" w:color="auto" w:fill="D9D9D9"/>
            <w:vAlign w:val="center"/>
          </w:tcPr>
          <w:p w14:paraId="172B0F51" w14:textId="77777777" w:rsidR="00BC598D" w:rsidRPr="003D7762" w:rsidRDefault="00BC598D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8047" w:type="dxa"/>
            <w:gridSpan w:val="2"/>
            <w:shd w:val="clear" w:color="auto" w:fill="D9D9D9"/>
            <w:vAlign w:val="center"/>
          </w:tcPr>
          <w:p w14:paraId="69F76420" w14:textId="77777777" w:rsidR="00BC598D" w:rsidRPr="003D7762" w:rsidRDefault="00B114A1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2</w:t>
            </w:r>
          </w:p>
        </w:tc>
        <w:tc>
          <w:tcPr>
            <w:tcW w:w="1620" w:type="dxa"/>
            <w:shd w:val="clear" w:color="auto" w:fill="D9D9D9"/>
            <w:vAlign w:val="center"/>
          </w:tcPr>
          <w:p w14:paraId="52C90753" w14:textId="77777777" w:rsidR="00BC598D" w:rsidRPr="003D7762" w:rsidRDefault="00B114A1">
            <w:pPr>
              <w:spacing w:after="0" w:line="276" w:lineRule="auto"/>
              <w:ind w:left="96" w:firstLine="9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3</w:t>
            </w:r>
          </w:p>
        </w:tc>
        <w:tc>
          <w:tcPr>
            <w:tcW w:w="4278" w:type="dxa"/>
            <w:shd w:val="clear" w:color="auto" w:fill="D9D9D9"/>
            <w:vAlign w:val="center"/>
          </w:tcPr>
          <w:p w14:paraId="052AE3FB" w14:textId="77777777" w:rsidR="00BC598D" w:rsidRPr="003D7762" w:rsidRDefault="00B114A1">
            <w:pPr>
              <w:spacing w:after="0" w:line="276" w:lineRule="auto"/>
              <w:ind w:left="96" w:firstLine="9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4</w:t>
            </w:r>
          </w:p>
        </w:tc>
      </w:tr>
      <w:tr w:rsidR="00BC598D" w:rsidRPr="003D7762" w14:paraId="6F627D1D" w14:textId="77777777">
        <w:trPr>
          <w:trHeight w:val="420"/>
        </w:trPr>
        <w:tc>
          <w:tcPr>
            <w:tcW w:w="14482" w:type="dxa"/>
            <w:gridSpan w:val="5"/>
            <w:shd w:val="clear" w:color="auto" w:fill="D9D9D9"/>
            <w:vAlign w:val="center"/>
          </w:tcPr>
          <w:p w14:paraId="0A3A0871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DOSTAWA SERWERA WIRTUALIZACJI - 2 szt.</w:t>
            </w:r>
          </w:p>
        </w:tc>
      </w:tr>
      <w:tr w:rsidR="00BC598D" w:rsidRPr="003D7762" w14:paraId="2BE49FAE" w14:textId="77777777"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066A5DE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7"/>
              </w:tabs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8047" w:type="dxa"/>
            <w:gridSpan w:val="2"/>
            <w:vAlign w:val="center"/>
          </w:tcPr>
          <w:p w14:paraId="6CF5F184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Producent, marka, model</w:t>
            </w:r>
          </w:p>
        </w:tc>
        <w:tc>
          <w:tcPr>
            <w:tcW w:w="1620" w:type="dxa"/>
            <w:vAlign w:val="center"/>
          </w:tcPr>
          <w:p w14:paraId="323F33D0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DB38AE7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7C536B36" w14:textId="77777777"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CCE8EEE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8047" w:type="dxa"/>
            <w:gridSpan w:val="2"/>
            <w:vAlign w:val="center"/>
          </w:tcPr>
          <w:p w14:paraId="1B4E2D8F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Kraj pochodzenia</w:t>
            </w:r>
          </w:p>
        </w:tc>
        <w:tc>
          <w:tcPr>
            <w:tcW w:w="1620" w:type="dxa"/>
            <w:vAlign w:val="center"/>
          </w:tcPr>
          <w:p w14:paraId="21368C69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4B55A3B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6D61F8E4" w14:textId="77777777"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744F865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8047" w:type="dxa"/>
            <w:gridSpan w:val="2"/>
            <w:vAlign w:val="center"/>
          </w:tcPr>
          <w:p w14:paraId="1BFA053F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Oferowane serwery są fabrycznie nowe, wolne od wad fizycznych i prawnych.</w:t>
            </w:r>
          </w:p>
        </w:tc>
        <w:tc>
          <w:tcPr>
            <w:tcW w:w="1620" w:type="dxa"/>
            <w:vAlign w:val="center"/>
          </w:tcPr>
          <w:p w14:paraId="61A81175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7B2B1F7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56BD0177" w14:textId="77777777">
        <w:trPr>
          <w:trHeight w:val="232"/>
        </w:trPr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2962A74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5E78613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Obudowa 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E0F49E4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Typu RACK, wysokość maksymalnie 2U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B927223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C319F67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78DCC472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BEE2446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9F25670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0EAEBB2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Dedykowane szyny montażowe typu teleskopowego z blokadą zabezpieczającą przed przypadkowym wysunięciem, wyposażone w ramię do układania kabli montowane bez użycia narzędzi;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F60B973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CB72394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5F19216E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86947E5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9F7E70C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6677C72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Serwer wyposażony w zatoki na dyski twarde typu hot-plug w formacie 2,5 cala, </w:t>
            </w:r>
            <w:r w:rsidRPr="00025C26">
              <w:rPr>
                <w:rFonts w:asciiTheme="majorHAnsi" w:hAnsiTheme="majorHAnsi" w:cstheme="majorHAnsi"/>
                <w:strike/>
                <w:color w:val="365F91" w:themeColor="accent1" w:themeShade="BF"/>
              </w:rPr>
              <w:t xml:space="preserve">umożliwiający instalację i obsługę min. 8 dysków </w:t>
            </w:r>
            <w:proofErr w:type="spellStart"/>
            <w:r w:rsidRPr="00025C26">
              <w:rPr>
                <w:rFonts w:asciiTheme="majorHAnsi" w:hAnsiTheme="majorHAnsi" w:cstheme="majorHAnsi"/>
                <w:strike/>
                <w:color w:val="365F91" w:themeColor="accent1" w:themeShade="BF"/>
              </w:rPr>
              <w:t>NVMe</w:t>
            </w:r>
            <w:proofErr w:type="spellEnd"/>
            <w:r w:rsidRPr="00025C26">
              <w:rPr>
                <w:rFonts w:asciiTheme="majorHAnsi" w:hAnsiTheme="majorHAnsi" w:cstheme="majorHAnsi"/>
                <w:strike/>
                <w:color w:val="365F91" w:themeColor="accent1" w:themeShade="BF"/>
              </w:rPr>
              <w:t xml:space="preserve"> bez konieczności dokupywania dodatkowych kontrolerów lub licencji w przyszłości;</w:t>
            </w:r>
            <w:r w:rsidRPr="00025C26">
              <w:rPr>
                <w:rFonts w:asciiTheme="majorHAnsi" w:hAnsiTheme="majorHAnsi" w:cstheme="majorHAnsi"/>
                <w:color w:val="365F91" w:themeColor="accent1" w:themeShade="BF"/>
              </w:rPr>
              <w:t xml:space="preserve">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B1DE706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534A134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7E8342E3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224551F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6E27023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7F4BB71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Przedni panel ochronny wyposażony w zamek mechaniczny lub elektroniczny, zabezpieczający przed nieautoryzowanym wyjęciem dysków twardych oraz dostępem do przycisku zasilania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2C7B7E3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2E67781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779E9E98" w14:textId="77777777">
        <w:trPr>
          <w:trHeight w:val="300"/>
        </w:trPr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CA9F30F" w14:textId="77777777" w:rsidR="00BC598D" w:rsidRPr="003D7762" w:rsidRDefault="00B11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EDE2BD6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Płyta główna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C44A315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Architektura Dwuprocesorowa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0313DA9" w14:textId="77777777" w:rsidR="00BC598D" w:rsidRPr="003D7762" w:rsidRDefault="00B114A1" w:rsidP="00A137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C175EDB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7D81727B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B371F69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CBCD217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2D4991D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Płyta główna serwera musi zapewniać pełną </w:t>
            </w:r>
            <w:r w:rsidRPr="003D7762">
              <w:rPr>
                <w:rFonts w:asciiTheme="majorHAnsi" w:hAnsiTheme="majorHAnsi" w:cstheme="majorHAnsi"/>
                <w:b/>
                <w:bCs/>
              </w:rPr>
              <w:t>integrację sprzętowo-programową</w:t>
            </w:r>
            <w:r w:rsidRPr="003D7762">
              <w:rPr>
                <w:rFonts w:asciiTheme="majorHAnsi" w:hAnsiTheme="majorHAnsi" w:cstheme="majorHAnsi"/>
              </w:rPr>
              <w:t xml:space="preserve"> z oferowanym systemem zdalnego zarządzania (kontrolerem IPMI) oraz umożliwiać aktualizację BIOS/UEFI i </w:t>
            </w:r>
            <w:proofErr w:type="spellStart"/>
            <w:r w:rsidRPr="003D7762">
              <w:rPr>
                <w:rFonts w:asciiTheme="majorHAnsi" w:hAnsiTheme="majorHAnsi" w:cstheme="majorHAnsi"/>
              </w:rPr>
              <w:t>firmware'u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komponentów z poziomu tego systemu. Płyta główna musi gwarantować stabilną pracę z oferowanymi procesorami, pamięciami RAM i kartami rozszerzeń.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102E8CC" w14:textId="77777777" w:rsidR="00BC598D" w:rsidRPr="003D7762" w:rsidRDefault="00B114A1" w:rsidP="00A137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7A985DE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687D305E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A11DAE8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A07EACB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CC758E5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Możliwość przyszłej rozbudowy o procesory z najnowszej linii wspieranej przez oferowaną architekturę.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6AA1949" w14:textId="77777777" w:rsidR="00BC598D" w:rsidRPr="003D7762" w:rsidRDefault="00B114A1" w:rsidP="00A1375F">
            <w:pPr>
              <w:spacing w:after="0" w:line="276" w:lineRule="auto"/>
              <w:jc w:val="center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6990C63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2B9B1DA5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5B57079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CA8A221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C60B377" w14:textId="6193B090" w:rsidR="00BC598D" w:rsidRPr="00025C26" w:rsidRDefault="005F6AE9">
            <w:pPr>
              <w:spacing w:after="0" w:line="276" w:lineRule="auto"/>
              <w:jc w:val="both"/>
              <w:rPr>
                <w:rFonts w:asciiTheme="majorHAnsi" w:hAnsiTheme="majorHAnsi" w:cstheme="majorHAnsi"/>
                <w:color w:val="365F91" w:themeColor="accent1" w:themeShade="BF"/>
              </w:rPr>
            </w:pPr>
            <w:r w:rsidRPr="00025C26">
              <w:rPr>
                <w:color w:val="365F91" w:themeColor="accent1" w:themeShade="BF"/>
              </w:rPr>
              <w:t>Zainstalowany moduł min. TPM 2.0 lub nowszy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4D1B027" w14:textId="77777777" w:rsidR="00BC598D" w:rsidRPr="003D7762" w:rsidRDefault="00B114A1" w:rsidP="00A137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B5F8C6D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7668886B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8CD19EE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F68BB3D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FE41610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Możliwość zainstalowania minimum 6 złączy </w:t>
            </w:r>
            <w:proofErr w:type="spellStart"/>
            <w:r w:rsidRPr="003D7762">
              <w:rPr>
                <w:rFonts w:asciiTheme="majorHAnsi" w:hAnsiTheme="majorHAnsi" w:cstheme="majorHAnsi"/>
              </w:rPr>
              <w:t>PCIe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generacji 5.0 w tym: </w:t>
            </w:r>
          </w:p>
          <w:p w14:paraId="0C2F23E1" w14:textId="77777777" w:rsidR="00BC598D" w:rsidRPr="003D7762" w:rsidRDefault="00B114A1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min.4 fizyczne złącza o prędkości x16; </w:t>
            </w:r>
          </w:p>
          <w:p w14:paraId="07802DD5" w14:textId="77777777" w:rsidR="00BC598D" w:rsidRPr="003D7762" w:rsidRDefault="00B114A1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min.2 fizyczne złącza o prędkości x8 ; </w:t>
            </w:r>
          </w:p>
          <w:p w14:paraId="5B6AF59B" w14:textId="77777777" w:rsidR="00BC598D" w:rsidRPr="003D7762" w:rsidRDefault="00B114A1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opcjonalnie możliwość uzyskania 4 złącz FH; </w:t>
            </w:r>
          </w:p>
          <w:p w14:paraId="315D221D" w14:textId="77777777" w:rsidR="00BC598D" w:rsidRPr="003D7762" w:rsidRDefault="00B114A1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możliwość rozbudowy do 8 złączy </w:t>
            </w:r>
            <w:proofErr w:type="spellStart"/>
            <w:r w:rsidRPr="003D7762">
              <w:rPr>
                <w:rFonts w:asciiTheme="majorHAnsi" w:hAnsiTheme="majorHAnsi" w:cstheme="majorHAnsi"/>
              </w:rPr>
              <w:t>PCIe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generacji 5.0;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CF26E1A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B76C4CB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5DE98914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D27467D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6C80007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1B5E57B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min. 24 gniazda pamięci RAM;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A3190D3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A8DD321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68226CD2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33CBA47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BC312DB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5B725F6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Obsługa minimum 4 TB pamięci RAM DDR5 (DDR5-6400 MT/s)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E38365F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D8A927C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234B790D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BB5A2F6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23975B5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1657F64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Wsparcie dla technologii ECC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DD4E29D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B067F38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4BAEA594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16FA085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26DDC04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B9E6D27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Możliwość instalacji minimum 2 dysków twardych typu M.2 (</w:t>
            </w:r>
            <w:proofErr w:type="spellStart"/>
            <w:r w:rsidRPr="003D7762">
              <w:rPr>
                <w:rFonts w:asciiTheme="majorHAnsi" w:hAnsiTheme="majorHAnsi" w:cstheme="majorHAnsi"/>
              </w:rPr>
              <w:t>NVMe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lub SATA), które nie będą zajmować żadnej z dostępnych zatok hot-plug. Rozwiązanie to musi wspierać sprzętową lustrzaną kopię danych (RAID 1) dla zapewnienia ciągłości pracy systemu operacyjnego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7CE59FE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25F4388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68C32AE5" w14:textId="77777777">
        <w:trPr>
          <w:trHeight w:val="232"/>
        </w:trPr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612EB45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ED87B01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Procesory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1F38D08" w14:textId="2BCDFB71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Dwa procesory minimum 16-rdzeniowe, taktowanie bazowe </w:t>
            </w:r>
            <w:r w:rsidRPr="00B90F63">
              <w:rPr>
                <w:rFonts w:asciiTheme="majorHAnsi" w:hAnsiTheme="majorHAnsi" w:cstheme="majorHAnsi"/>
                <w:color w:val="4F81BD" w:themeColor="accent1"/>
              </w:rPr>
              <w:t xml:space="preserve">min. </w:t>
            </w:r>
            <w:r w:rsidR="0061676B" w:rsidRPr="00B90F63">
              <w:rPr>
                <w:rFonts w:asciiTheme="majorHAnsi" w:hAnsiTheme="majorHAnsi" w:cstheme="majorHAnsi"/>
                <w:color w:val="4F81BD" w:themeColor="accent1"/>
              </w:rPr>
              <w:t>2.5</w:t>
            </w:r>
            <w:r w:rsidRPr="00B90F63">
              <w:rPr>
                <w:rFonts w:asciiTheme="majorHAnsi" w:hAnsiTheme="majorHAnsi" w:cstheme="majorHAnsi"/>
                <w:color w:val="4F81BD" w:themeColor="accent1"/>
              </w:rPr>
              <w:t xml:space="preserve"> GHz </w:t>
            </w:r>
            <w:r w:rsidRPr="003D7762">
              <w:rPr>
                <w:rFonts w:asciiTheme="majorHAnsi" w:hAnsiTheme="majorHAnsi" w:cstheme="majorHAnsi"/>
              </w:rPr>
              <w:t>z pamięcią cache o minimalnej pojemności 64MB, architektura x86_64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7766A89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4E1E2B7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3AF8E220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25177AC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A68CB37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148CCA2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Zainstalowana para procesorów musi osiągać sumaryczną wydajność min. </w:t>
            </w:r>
            <w:r w:rsidRPr="003D7762">
              <w:rPr>
                <w:rFonts w:asciiTheme="majorHAnsi" w:hAnsiTheme="majorHAnsi" w:cstheme="majorHAnsi"/>
                <w:b/>
                <w:bCs/>
              </w:rPr>
              <w:t>355 pkt</w:t>
            </w:r>
            <w:r w:rsidRPr="003D7762">
              <w:rPr>
                <w:rFonts w:asciiTheme="majorHAnsi" w:hAnsiTheme="majorHAnsi" w:cstheme="majorHAnsi"/>
              </w:rPr>
              <w:t xml:space="preserve"> w teście </w:t>
            </w:r>
            <w:r w:rsidRPr="003D7762">
              <w:rPr>
                <w:rFonts w:asciiTheme="majorHAnsi" w:hAnsiTheme="majorHAnsi" w:cstheme="majorHAnsi"/>
                <w:b/>
                <w:bCs/>
              </w:rPr>
              <w:t>SPECrate®2017_int_base</w:t>
            </w:r>
            <w:r w:rsidRPr="003D7762">
              <w:rPr>
                <w:rFonts w:asciiTheme="majorHAnsi" w:hAnsiTheme="majorHAnsi" w:cstheme="majorHAnsi"/>
              </w:rPr>
              <w:t xml:space="preserve">. Zamawiający wymaga, aby </w:t>
            </w:r>
            <w:r w:rsidRPr="003D7762">
              <w:rPr>
                <w:rFonts w:asciiTheme="majorHAnsi" w:hAnsiTheme="majorHAnsi" w:cstheme="majorHAnsi"/>
              </w:rPr>
              <w:lastRenderedPageBreak/>
              <w:t>wynik testu był opublikowany na stronie organizacji SPEC pod adresem: http://spec.org/cpu2017/results/cpu2017.html najpóźniej w dniu składania ofert. Dopuszcza się, aby wynik był opublikowany na innym modelu serwera, pod warunkiem, że posiada on tę samą architekturę, ten sam model procesorów oraz tę samą liczbę i częstotliwość pamięci RAM co serwer oferowany.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0DF198D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lastRenderedPageBreak/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9E400A0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7C1722DE" w14:textId="77777777">
        <w:trPr>
          <w:trHeight w:val="232"/>
        </w:trPr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907C3F5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9F58225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Pamięć RAM</w:t>
            </w:r>
          </w:p>
          <w:p w14:paraId="1A8E8DE6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9E67CD4" w14:textId="77777777" w:rsidR="00BC598D" w:rsidRPr="003D7762" w:rsidRDefault="00B114A1">
            <w:pPr>
              <w:spacing w:after="0" w:line="276" w:lineRule="auto"/>
              <w:ind w:right="256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Serwer musi być dostarczony z zainstalowaną pamięcią operacyjną o łącznej pojemności min. 1024 GB (1TB) w modułach o pojemności minimum 64GB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A4FCDC5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295E8F6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75926837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EA1A872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AC7D264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EDF09EA" w14:textId="77777777" w:rsidR="00BC598D" w:rsidRPr="003D7762" w:rsidRDefault="00B114A1">
            <w:pPr>
              <w:spacing w:after="0" w:line="276" w:lineRule="auto"/>
              <w:ind w:right="256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Pamięć musi być typu DDR5 </w:t>
            </w:r>
            <w:proofErr w:type="spellStart"/>
            <w:r w:rsidRPr="003D7762">
              <w:rPr>
                <w:rFonts w:asciiTheme="majorHAnsi" w:hAnsiTheme="majorHAnsi" w:cstheme="majorHAnsi"/>
              </w:rPr>
              <w:t>Registered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(RDIMM) o częstotliwości pracy min. 5600 MT/s z obsługą korekcji błędów ECC.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D8C29B3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528B41C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44850737" w14:textId="77777777"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CB50237" w14:textId="77777777" w:rsidR="00BC598D" w:rsidRPr="003D7762" w:rsidRDefault="00B11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117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722B1C1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Kontrolery dyskowe, I/O 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909EE50" w14:textId="77777777" w:rsidR="00BC598D" w:rsidRPr="003D7762" w:rsidRDefault="00B114A1">
            <w:pPr>
              <w:tabs>
                <w:tab w:val="center" w:pos="390"/>
                <w:tab w:val="center" w:pos="4105"/>
              </w:tabs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Dedykowany kontroler RAID dla dysków na potrzeby systemu operacyjnego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D084B8D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03" w:right="256" w:hanging="272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2474DEB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03" w:right="256" w:hanging="272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0D8DB461" w14:textId="77777777">
        <w:trPr>
          <w:trHeight w:val="232"/>
        </w:trPr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E729076" w14:textId="77777777" w:rsidR="00BC598D" w:rsidRPr="003D7762" w:rsidRDefault="00B11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 </w:t>
            </w:r>
          </w:p>
          <w:p w14:paraId="4C1CE3A5" w14:textId="77777777" w:rsidR="00BC598D" w:rsidRPr="003D7762" w:rsidRDefault="00B114A1">
            <w:pPr>
              <w:spacing w:after="0" w:line="276" w:lineRule="auto"/>
              <w:ind w:left="72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6 </w:t>
            </w: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B56168C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Dyski twarde 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0ABB807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90"/>
                <w:tab w:val="center" w:pos="4105"/>
              </w:tabs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ab/>
              <w:t xml:space="preserve">Zainstalowane minimum 2 szt. dysków SSD </w:t>
            </w:r>
            <w:proofErr w:type="spellStart"/>
            <w:r w:rsidRPr="003D7762">
              <w:rPr>
                <w:rFonts w:asciiTheme="majorHAnsi" w:hAnsiTheme="majorHAnsi" w:cstheme="majorHAnsi"/>
              </w:rPr>
              <w:t>NVMe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o pojemności minimum 480GB każdy wykonanych w </w:t>
            </w:r>
            <w:proofErr w:type="spellStart"/>
            <w:r w:rsidRPr="003D7762">
              <w:rPr>
                <w:rFonts w:asciiTheme="majorHAnsi" w:hAnsiTheme="majorHAnsi" w:cstheme="majorHAnsi"/>
              </w:rPr>
              <w:t>techologii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3D7762">
              <w:rPr>
                <w:rFonts w:asciiTheme="majorHAnsi" w:hAnsiTheme="majorHAnsi" w:cstheme="majorHAnsi"/>
              </w:rPr>
              <w:t>NVMe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M.2.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6BF9CBD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FECE158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90"/>
                <w:tab w:val="center" w:pos="4105"/>
              </w:tabs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27CDFC77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04DA4B0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DB3B74D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28BC3C3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Dyski muszą być zamontowane w dedykowanym module wewnętrznym i skonfigurowane w sprzętowy RAID 1.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6E1F1ED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50ABBA9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26B2489E" w14:textId="77777777"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45B324E" w14:textId="77777777" w:rsidR="00BC598D" w:rsidRPr="003D7762" w:rsidRDefault="00B11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117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9A5A257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Karty GPU 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251D2CD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Zintegrowany z płytą główną układ graficzny.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810CB3A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7515839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44D74B58" w14:textId="77777777">
        <w:trPr>
          <w:trHeight w:val="232"/>
        </w:trPr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0989AEF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97C8BE2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Kontrolery </w:t>
            </w:r>
          </w:p>
          <w:p w14:paraId="5A0F1466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LAN/SAN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F8E68D8" w14:textId="7230014C" w:rsidR="00BC598D" w:rsidRPr="003D7762" w:rsidRDefault="004F14C0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4F14C0">
              <w:rPr>
                <w:rFonts w:asciiTheme="minorHAnsi" w:hAnsiTheme="minorHAnsi" w:cstheme="minorHAnsi"/>
                <w:bCs/>
                <w:color w:val="365F91" w:themeColor="accent1" w:themeShade="BF"/>
              </w:rPr>
              <w:t>Interfejsy LAN, nie zajmujące żadnego z dostępnych slotów PCI Express lub instalowane jako karty w dedykowanych slotach OCP lub PCI Express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558ED80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F9C28D6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0CA84EDB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2725240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6CA2E93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569A8A0" w14:textId="77777777" w:rsidR="00BC598D" w:rsidRPr="003D7762" w:rsidRDefault="00B114A1">
            <w:pPr>
              <w:spacing w:after="0" w:line="276" w:lineRule="auto"/>
              <w:ind w:right="30"/>
              <w:jc w:val="both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 xml:space="preserve">Interfejsy LAN min. 1x 1Gbit Base-T;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176D931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7770930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4FD54C3E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FE5E7EC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1FF23B3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4095122" w14:textId="2BC8722F" w:rsidR="00BC598D" w:rsidRPr="003D7762" w:rsidRDefault="004F14C0">
            <w:pPr>
              <w:spacing w:after="0" w:line="276" w:lineRule="auto"/>
              <w:ind w:right="30"/>
              <w:jc w:val="both"/>
              <w:rPr>
                <w:rFonts w:asciiTheme="majorHAnsi" w:hAnsiTheme="majorHAnsi" w:cstheme="majorHAnsi"/>
              </w:rPr>
            </w:pPr>
            <w:r w:rsidRPr="004F14C0">
              <w:rPr>
                <w:rFonts w:asciiTheme="majorHAnsi" w:hAnsiTheme="majorHAnsi" w:cstheme="majorHAnsi"/>
                <w:color w:val="365F91" w:themeColor="accent1" w:themeShade="BF"/>
              </w:rPr>
              <w:t>Interfejsy LAN min. 2x 25Gbit SFP28 dostarczone wraz z wkładkami kompatybilnymi z serwerem</w:t>
            </w:r>
            <w:r>
              <w:rPr>
                <w:rFonts w:asciiTheme="majorHAnsi" w:hAnsiTheme="majorHAnsi" w:cstheme="majorHAnsi"/>
                <w:color w:val="365F91" w:themeColor="accent1" w:themeShade="BF"/>
              </w:rPr>
              <w:t>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47A6DA8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7CD7383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64643938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4DAD6B1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A6B1AEC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9F48250" w14:textId="77777777" w:rsidR="00BC598D" w:rsidRPr="003D7762" w:rsidRDefault="00B114A1">
            <w:pPr>
              <w:spacing w:after="0" w:line="276" w:lineRule="auto"/>
              <w:ind w:right="30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Interfejsy LAN - możliwość uzyskania dwóch interfejsów 100Gbit QSFP28 bez konieczności instalacji kart w slotach </w:t>
            </w:r>
            <w:proofErr w:type="spellStart"/>
            <w:r w:rsidRPr="003D7762">
              <w:rPr>
                <w:rFonts w:asciiTheme="majorHAnsi" w:hAnsiTheme="majorHAnsi" w:cstheme="majorHAnsi"/>
              </w:rPr>
              <w:t>PCIe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;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43801D7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3AB7997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60CDEAA2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3F40F5A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4FDF31E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D64B6D1" w14:textId="43D14792" w:rsidR="00BC598D" w:rsidRPr="003D7762" w:rsidRDefault="004F14C0">
            <w:pP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  <w:r w:rsidRPr="004F14C0">
              <w:rPr>
                <w:rFonts w:asciiTheme="minorHAnsi" w:hAnsiTheme="minorHAnsi" w:cstheme="minorHAnsi"/>
                <w:bCs/>
                <w:color w:val="365F91" w:themeColor="accent1" w:themeShade="BF"/>
              </w:rPr>
              <w:t>Interfejsy SAN: Karta FC wyposażona w minimum 2 porty 32Gbit obsadzona wkładkami kompatybilnymi z serwerem</w:t>
            </w:r>
            <w:r>
              <w:rPr>
                <w:rFonts w:asciiTheme="minorHAnsi" w:hAnsiTheme="minorHAnsi" w:cstheme="minorHAnsi"/>
                <w:bCs/>
                <w:color w:val="365F91" w:themeColor="accent1" w:themeShade="BF"/>
              </w:rPr>
              <w:t>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BC63F93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F81C776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7C2CB717" w14:textId="77777777">
        <w:trPr>
          <w:trHeight w:val="232"/>
        </w:trPr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6AF30ED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9F4D967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Porty 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1450E12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zintegrowana karta graficzna z minimum 1 złączem VGA z tyłu serwera. Opcjonalnie złącze VGA dostępne na panelu przednim;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139B796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E44B050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2C579B96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A78D8E0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924FC63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AF35B33" w14:textId="63B1FC17" w:rsidR="00BC598D" w:rsidRPr="00025C26" w:rsidRDefault="003D0700">
            <w:pPr>
              <w:spacing w:after="0" w:line="276" w:lineRule="auto"/>
              <w:jc w:val="both"/>
              <w:rPr>
                <w:rFonts w:asciiTheme="majorHAnsi" w:hAnsiTheme="majorHAnsi" w:cstheme="majorHAnsi"/>
                <w:color w:val="365F91" w:themeColor="accent1" w:themeShade="BF"/>
                <w:u w:val="single"/>
              </w:rPr>
            </w:pPr>
            <w:r w:rsidRPr="00025C26">
              <w:rPr>
                <w:rFonts w:asciiTheme="minorHAnsi" w:hAnsiTheme="minorHAnsi" w:cstheme="minorHAnsi"/>
                <w:bCs/>
                <w:color w:val="365F91" w:themeColor="accent1" w:themeShade="BF"/>
              </w:rPr>
              <w:t>Min. 1 port USB 3.x (wewnątrz serwera zintegrowany z płytą główną)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4FE8951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3E6E7CD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2D7E8376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7F8837D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3D91C83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B27C014" w14:textId="11310C4B" w:rsidR="00BC598D" w:rsidRPr="00025C26" w:rsidRDefault="00755604">
            <w:pPr>
              <w:spacing w:after="0" w:line="276" w:lineRule="auto"/>
              <w:jc w:val="both"/>
              <w:rPr>
                <w:rFonts w:asciiTheme="majorHAnsi" w:hAnsiTheme="majorHAnsi" w:cstheme="majorHAnsi"/>
                <w:color w:val="365F91" w:themeColor="accent1" w:themeShade="BF"/>
                <w:u w:val="single"/>
              </w:rPr>
            </w:pPr>
            <w:r w:rsidRPr="00025C26">
              <w:rPr>
                <w:rFonts w:asciiTheme="minorHAnsi" w:hAnsiTheme="minorHAnsi" w:cstheme="minorHAnsi"/>
                <w:bCs/>
                <w:color w:val="365F91" w:themeColor="accent1" w:themeShade="BF"/>
              </w:rPr>
              <w:t>Min. 2 porty USB 3.x USB-A - dostępne z tyłu serwera;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F00AE15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8234E44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43982DCC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98609E6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636BA0F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C8CB4CF" w14:textId="11F0F780" w:rsidR="00BC598D" w:rsidRPr="00025C26" w:rsidRDefault="000C4F6B">
            <w:pPr>
              <w:spacing w:after="0" w:line="276" w:lineRule="auto"/>
              <w:jc w:val="both"/>
              <w:rPr>
                <w:rFonts w:asciiTheme="majorHAnsi" w:hAnsiTheme="majorHAnsi" w:cstheme="majorHAnsi"/>
                <w:color w:val="365F91" w:themeColor="accent1" w:themeShade="BF"/>
                <w:u w:val="single"/>
              </w:rPr>
            </w:pPr>
            <w:r w:rsidRPr="00025C26">
              <w:rPr>
                <w:rFonts w:asciiTheme="minorHAnsi" w:hAnsiTheme="minorHAnsi" w:cstheme="minorHAnsi"/>
                <w:bCs/>
                <w:color w:val="365F91" w:themeColor="accent1" w:themeShade="BF"/>
              </w:rPr>
              <w:t>Min. 1 port USB 3.x - na panelu przednim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D011722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DE13416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34A09B18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021C40D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A6AF180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3BF9FFB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Min. 1 Port serial z możliwością wykorzystania portu serial do zarządzania serwerem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96929EB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279C5A9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123E6AAC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06AB220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8403743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294E3AE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Ilość dostępnych złącz USB nie może być osiągnięta poprzez stosowanie zewnętrznych przejściówek, rozgałęziaczy czy dodatkowych kart rozszerzeń zajmujących jakikolwiek slot PCI Express i/lub USB serwera.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4EF31A0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74F8F70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117F4A49" w14:textId="77777777">
        <w:trPr>
          <w:trHeight w:val="232"/>
        </w:trPr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F8EF7B0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AC1056A" w14:textId="77777777" w:rsidR="00BC598D" w:rsidRPr="003D7762" w:rsidRDefault="00B114A1">
            <w:pPr>
              <w:spacing w:after="0" w:line="276" w:lineRule="auto"/>
              <w:ind w:left="112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Zasilanie, chłodzenie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9F96B54" w14:textId="1E39A3C5" w:rsidR="00BC598D" w:rsidRPr="004A143C" w:rsidRDefault="004A143C">
            <w:pPr>
              <w:spacing w:after="0" w:line="276" w:lineRule="auto"/>
              <w:jc w:val="both"/>
              <w:rPr>
                <w:rFonts w:asciiTheme="majorHAnsi" w:hAnsiTheme="majorHAnsi" w:cstheme="majorHAnsi"/>
                <w:color w:val="548DD4" w:themeColor="text2" w:themeTint="99"/>
                <w:u w:val="single"/>
              </w:rPr>
            </w:pPr>
            <w:r w:rsidRPr="00025C26">
              <w:rPr>
                <w:rFonts w:asciiTheme="majorHAnsi" w:hAnsiTheme="majorHAnsi" w:cstheme="majorHAnsi"/>
                <w:color w:val="365F91" w:themeColor="accent1" w:themeShade="BF"/>
              </w:rPr>
              <w:t>Minimum 2 zasilacze hot-plug pracujące w trybie redundancji o sprawności min. 94</w:t>
            </w:r>
            <w:r w:rsidR="00745C5A">
              <w:rPr>
                <w:rFonts w:asciiTheme="majorHAnsi" w:hAnsiTheme="majorHAnsi" w:cstheme="majorHAnsi"/>
                <w:color w:val="365F91" w:themeColor="accent1" w:themeShade="BF"/>
              </w:rPr>
              <w:t>%</w:t>
            </w:r>
            <w:r w:rsidRPr="00025C26">
              <w:rPr>
                <w:rFonts w:asciiTheme="majorHAnsi" w:hAnsiTheme="majorHAnsi" w:cstheme="majorHAnsi"/>
                <w:color w:val="365F91" w:themeColor="accent1" w:themeShade="BF"/>
              </w:rPr>
              <w:t xml:space="preserve"> o mocy minimum 1000W.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0975BB9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9A67264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0CC98DFC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B519D4C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50C5116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48FA916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 xml:space="preserve">Redundantne wentylatory typu hot-plug;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65680A4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F91F0A4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3D4EB7E1" w14:textId="77777777">
        <w:trPr>
          <w:trHeight w:val="345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B58BE30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684EF6A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4E15CEC" w14:textId="77777777" w:rsidR="00BC598D" w:rsidRPr="003D7762" w:rsidRDefault="00B114A1">
            <w:pPr>
              <w:spacing w:after="0" w:line="276" w:lineRule="auto"/>
              <w:ind w:right="1294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Dostarczone okablowanie zakończone wtykiem standardu RACK o długości min. 1,5 m.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4B6920A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B0D6E57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7C34F2A2" w14:textId="77777777">
        <w:trPr>
          <w:trHeight w:val="232"/>
        </w:trPr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FF0F607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A1B225E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Zarządzanie </w:t>
            </w:r>
          </w:p>
          <w:p w14:paraId="6E022FFC" w14:textId="77777777" w:rsidR="00BC598D" w:rsidRPr="003D7762" w:rsidRDefault="00BC598D">
            <w:pP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CC46BA5" w14:textId="77777777" w:rsidR="00952159" w:rsidRPr="003D7762" w:rsidRDefault="00952159" w:rsidP="00952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Kontroler musi zapewniać monitorowanie oraz raportowanie stanu i zdarzeń dla co najmniej następujących elementów:</w:t>
            </w:r>
          </w:p>
          <w:p w14:paraId="066269A5" w14:textId="77777777" w:rsidR="00952159" w:rsidRPr="003D7762" w:rsidRDefault="00952159" w:rsidP="00952159">
            <w:pPr>
              <w:numPr>
                <w:ilvl w:val="0"/>
                <w:numId w:val="3"/>
              </w:num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kart rozszerzeń zainstalowane w dowolnym slocie PCI Express; </w:t>
            </w:r>
          </w:p>
          <w:p w14:paraId="087B841C" w14:textId="77777777" w:rsidR="00952159" w:rsidRPr="003D7762" w:rsidRDefault="00952159" w:rsidP="00952159">
            <w:pPr>
              <w:numPr>
                <w:ilvl w:val="0"/>
                <w:numId w:val="3"/>
              </w:num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procesorów (CPU); </w:t>
            </w:r>
          </w:p>
          <w:p w14:paraId="0587DD40" w14:textId="77777777" w:rsidR="00952159" w:rsidRPr="003D7762" w:rsidRDefault="00952159" w:rsidP="00952159">
            <w:pPr>
              <w:numPr>
                <w:ilvl w:val="0"/>
                <w:numId w:val="3"/>
              </w:numPr>
              <w:spacing w:after="0" w:line="276" w:lineRule="auto"/>
              <w:rPr>
                <w:rFonts w:asciiTheme="majorHAnsi" w:hAnsiTheme="majorHAnsi" w:cstheme="majorHAnsi"/>
              </w:rPr>
            </w:pPr>
            <w:proofErr w:type="spellStart"/>
            <w:r w:rsidRPr="003D7762">
              <w:rPr>
                <w:rFonts w:asciiTheme="majorHAnsi" w:hAnsiTheme="majorHAnsi" w:cstheme="majorHAnsi"/>
              </w:rPr>
              <w:t>pamięći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RAM z dokładnością umożliwiającą jednoznaczną identyfikację uszkodzonego modułu pamięci RAM; </w:t>
            </w:r>
          </w:p>
          <w:p w14:paraId="483F80C5" w14:textId="77777777" w:rsidR="00952159" w:rsidRPr="003D7762" w:rsidRDefault="00952159" w:rsidP="00952159">
            <w:pPr>
              <w:numPr>
                <w:ilvl w:val="0"/>
                <w:numId w:val="3"/>
              </w:num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wbudowanego na płycie głównej nośnik pamięci M.2 SSD; </w:t>
            </w:r>
          </w:p>
          <w:p w14:paraId="473BD8F6" w14:textId="77777777" w:rsidR="00952159" w:rsidRPr="003D7762" w:rsidRDefault="00952159" w:rsidP="00952159">
            <w:pPr>
              <w:numPr>
                <w:ilvl w:val="0"/>
                <w:numId w:val="3"/>
              </w:num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karty zarządzającej serwera; </w:t>
            </w:r>
          </w:p>
          <w:p w14:paraId="5DFF3593" w14:textId="77777777" w:rsidR="00952159" w:rsidRPr="003D7762" w:rsidRDefault="00952159" w:rsidP="00952159">
            <w:pPr>
              <w:numPr>
                <w:ilvl w:val="0"/>
                <w:numId w:val="3"/>
              </w:num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wentylatorów; </w:t>
            </w:r>
          </w:p>
          <w:p w14:paraId="22B72AEF" w14:textId="77777777" w:rsidR="00952159" w:rsidRPr="003D7762" w:rsidRDefault="00952159" w:rsidP="00952159">
            <w:pPr>
              <w:numPr>
                <w:ilvl w:val="0"/>
                <w:numId w:val="3"/>
              </w:num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baterii podtrzymujących ustawienia BIOS płyty głównej; </w:t>
            </w:r>
          </w:p>
          <w:p w14:paraId="71EB312A" w14:textId="67F6E731" w:rsidR="00BC598D" w:rsidRPr="003D7762" w:rsidRDefault="00952159" w:rsidP="00952159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zasilaczy;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6CA0B45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01F4F5F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Theme="majorHAnsi" w:hAnsiTheme="majorHAnsi" w:cstheme="majorHAnsi"/>
                <w:u w:val="single"/>
              </w:rPr>
            </w:pPr>
          </w:p>
        </w:tc>
      </w:tr>
      <w:tr w:rsidR="00BC598D" w:rsidRPr="003D7762" w14:paraId="056CC454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64D2C43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9A7C01C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381CDBC" w14:textId="77777777" w:rsidR="00BC598D" w:rsidRPr="00916DA2" w:rsidRDefault="00B114A1">
            <w:pPr>
              <w:spacing w:after="0" w:line="276" w:lineRule="auto"/>
              <w:rPr>
                <w:rFonts w:asciiTheme="majorHAnsi" w:hAnsiTheme="majorHAnsi" w:cstheme="majorHAnsi"/>
                <w:strike/>
                <w:color w:val="4F81BD" w:themeColor="accent1"/>
              </w:rPr>
            </w:pPr>
            <w:r w:rsidRPr="00916DA2">
              <w:rPr>
                <w:rFonts w:asciiTheme="majorHAnsi" w:hAnsiTheme="majorHAnsi" w:cstheme="majorHAnsi"/>
                <w:strike/>
                <w:color w:val="4F81BD" w:themeColor="accent1"/>
              </w:rPr>
              <w:t>System logowania awarii musi posiadać niezależne podtrzymanie pozwalające na zapisanie stanu krytycznego (logów) i diagnostykę przyczyn awarii nawet po nagłej utracie zasilania głównego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5BE7DCA" w14:textId="77777777" w:rsidR="00BC598D" w:rsidRPr="00916DA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  <w:strike/>
                <w:color w:val="4F81BD" w:themeColor="accent1"/>
              </w:rPr>
            </w:pPr>
            <w:r w:rsidRPr="00916DA2">
              <w:rPr>
                <w:rFonts w:asciiTheme="majorHAnsi" w:hAnsiTheme="majorHAnsi" w:cstheme="majorHAnsi"/>
                <w:strike/>
                <w:color w:val="4F81BD" w:themeColor="accent1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7EC75B7" w14:textId="77777777" w:rsidR="00BC598D" w:rsidRPr="00916DA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  <w:strike/>
              </w:rPr>
            </w:pPr>
          </w:p>
        </w:tc>
      </w:tr>
      <w:tr w:rsidR="00BC598D" w:rsidRPr="003D7762" w14:paraId="0499BC53" w14:textId="77777777">
        <w:trPr>
          <w:trHeight w:val="375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8B46BA2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C920AA0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C97D31C" w14:textId="77777777" w:rsidR="00F643DB" w:rsidRPr="003D7762" w:rsidRDefault="00F643DB" w:rsidP="00F643DB">
            <w:pPr>
              <w:spacing w:after="0" w:line="276" w:lineRule="auto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 xml:space="preserve">Zintegrowany z płytą główną serwera kontroler sprzętowy zdalnego zarządzania zgodny z IPMI 2.0 o funkcjonalnościach: </w:t>
            </w:r>
          </w:p>
          <w:p w14:paraId="478AB9FB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Niezależny od systemu operacyjnego, sprzętowy kontroler umożliwiający pełne zarządzanie, zdalny restart serwera; </w:t>
            </w:r>
          </w:p>
          <w:p w14:paraId="300D9FBC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Dedykowana karta LAN 1 </w:t>
            </w:r>
            <w:proofErr w:type="spellStart"/>
            <w:r w:rsidRPr="003D7762">
              <w:rPr>
                <w:rFonts w:asciiTheme="majorHAnsi" w:hAnsiTheme="majorHAnsi" w:cstheme="majorHAnsi"/>
              </w:rPr>
              <w:t>Gb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/s, dedykowane złącze RJ-45 do komunikacji wyłącznie z kontrolerem zdalnego zarządzania z </w:t>
            </w:r>
            <w:r w:rsidRPr="003D7762">
              <w:rPr>
                <w:rFonts w:asciiTheme="majorHAnsi" w:hAnsiTheme="majorHAnsi" w:cstheme="majorHAnsi"/>
              </w:rPr>
              <w:lastRenderedPageBreak/>
              <w:t xml:space="preserve">możliwością przeniesienia tej komunikacji na inną kartę sieciową współdzieloną z systemem operacyjnym; </w:t>
            </w:r>
          </w:p>
          <w:p w14:paraId="15B5C910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Dostęp poprzez przeglądarkę Web, SSH; </w:t>
            </w:r>
          </w:p>
          <w:p w14:paraId="79EF3583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Zarządzanie mocą i jej zużyciem oraz monitoring zużycia energii; </w:t>
            </w:r>
          </w:p>
          <w:p w14:paraId="68E4E676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Zarządzanie alarmami (zdarzenia poprzez SNMP); </w:t>
            </w:r>
          </w:p>
          <w:p w14:paraId="306A3115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Możliwość przejęcia konsoli tekstowej; </w:t>
            </w:r>
          </w:p>
          <w:p w14:paraId="74E9C1E6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Przekierowanie konsoli graficznej na poziomie sprzętowym oraz możliwość montowania zdalnych napędów i ich obrazów na poziomie sprzętowym (cyfrowy KVM); </w:t>
            </w:r>
          </w:p>
          <w:p w14:paraId="46C09B80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Obsługa serwerów </w:t>
            </w:r>
            <w:proofErr w:type="spellStart"/>
            <w:r w:rsidRPr="003D7762">
              <w:rPr>
                <w:rFonts w:asciiTheme="majorHAnsi" w:hAnsiTheme="majorHAnsi" w:cstheme="majorHAnsi"/>
              </w:rPr>
              <w:t>proxy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(autentykacja); </w:t>
            </w:r>
          </w:p>
          <w:p w14:paraId="661A5C95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Obsługa VLAN; </w:t>
            </w:r>
          </w:p>
          <w:p w14:paraId="1C5EAD3A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Możliwość konfiguracji parametru Max. </w:t>
            </w:r>
            <w:proofErr w:type="spellStart"/>
            <w:r w:rsidRPr="003D7762">
              <w:rPr>
                <w:rFonts w:asciiTheme="majorHAnsi" w:hAnsiTheme="majorHAnsi" w:cstheme="majorHAnsi"/>
              </w:rPr>
              <w:t>Transmission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Unit (MTU); </w:t>
            </w:r>
          </w:p>
          <w:p w14:paraId="77284F87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Wsparcie dla protokołu SSDP; </w:t>
            </w:r>
          </w:p>
          <w:p w14:paraId="607FD67E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Obsługa bezpiecznych protokołów komunikacyjnych, w tym min. TLS 1.2.</w:t>
            </w:r>
          </w:p>
          <w:p w14:paraId="235481B5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Obsługa protokołu LDAP; </w:t>
            </w:r>
          </w:p>
          <w:p w14:paraId="7C00BFBD" w14:textId="77777777" w:rsidR="00F643DB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Synchronizacja czasu poprzez protokół NTP; </w:t>
            </w:r>
          </w:p>
          <w:p w14:paraId="1C1BD993" w14:textId="43C89E56" w:rsidR="00BC598D" w:rsidRPr="003D7762" w:rsidRDefault="00F643DB" w:rsidP="00F643DB">
            <w:pPr>
              <w:numPr>
                <w:ilvl w:val="0"/>
                <w:numId w:val="4"/>
              </w:numPr>
              <w:spacing w:after="0" w:line="276" w:lineRule="auto"/>
              <w:ind w:hanging="360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Możliwość backupu i odtwarzania ustawień bios serwera oraz ustawień karty zarządzającej;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3769FD6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lastRenderedPageBreak/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8DEC0DE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199A19A9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8DA6E0F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EBCE7E1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0" w:type="dxa"/>
              <w:left w:w="0" w:type="dxa"/>
              <w:bottom w:w="0" w:type="dxa"/>
              <w:right w:w="53" w:type="dxa"/>
            </w:tcMar>
            <w:vAlign w:val="bottom"/>
          </w:tcPr>
          <w:p w14:paraId="00185F96" w14:textId="77777777" w:rsidR="00BC598D" w:rsidRPr="003D7762" w:rsidRDefault="00B114A1">
            <w:pPr>
              <w:spacing w:after="0" w:line="276" w:lineRule="auto"/>
              <w:ind w:right="63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Oprogramowanie zarządzające i diagnostyczne wyprodukowane przez producenta </w:t>
            </w:r>
            <w:r w:rsidRPr="00CC25E3">
              <w:rPr>
                <w:rFonts w:asciiTheme="majorHAnsi" w:hAnsiTheme="majorHAnsi" w:cstheme="majorHAnsi"/>
              </w:rPr>
              <w:t>serwera umożliwiające</w:t>
            </w:r>
            <w:r w:rsidRPr="00CC25E3">
              <w:rPr>
                <w:rFonts w:asciiTheme="majorHAnsi" w:hAnsiTheme="majorHAnsi" w:cstheme="majorHAnsi"/>
                <w:strike/>
              </w:rPr>
              <w:t xml:space="preserve"> </w:t>
            </w:r>
            <w:r w:rsidRPr="00CC25E3">
              <w:rPr>
                <w:rFonts w:asciiTheme="majorHAnsi" w:hAnsiTheme="majorHAnsi" w:cstheme="majorHAnsi"/>
                <w:strike/>
                <w:color w:val="4F81BD" w:themeColor="accent1"/>
              </w:rPr>
              <w:t>konfigurację kontrolera RAID,</w:t>
            </w:r>
            <w:r w:rsidRPr="003D7762">
              <w:rPr>
                <w:rFonts w:asciiTheme="majorHAnsi" w:hAnsiTheme="majorHAnsi" w:cstheme="majorHAnsi"/>
              </w:rPr>
              <w:t xml:space="preserve"> instalację systemów operacyjnych, zdalne zarządzanie, diagnostykę i przewidywanie awarii w oparciu o informacje dostarczane w ramach zintegrowanego w serwerze systemu umożliwiającego monitoring systemu i środowiska (m.in. temperatura, dyski, zasilacze, płyta główna, procesory, pamięć operacyjna);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2179D7D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F018D65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4CE18911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7D72430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3941D55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0" w:type="dxa"/>
              <w:left w:w="0" w:type="dxa"/>
              <w:bottom w:w="0" w:type="dxa"/>
              <w:right w:w="53" w:type="dxa"/>
            </w:tcMar>
          </w:tcPr>
          <w:p w14:paraId="0435FBD5" w14:textId="77777777" w:rsidR="00BC598D" w:rsidRPr="003D7762" w:rsidRDefault="00B114A1">
            <w:pPr>
              <w:spacing w:after="0" w:line="276" w:lineRule="auto"/>
              <w:ind w:right="65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Możliwość zdalnej </w:t>
            </w:r>
            <w:proofErr w:type="spellStart"/>
            <w:r w:rsidRPr="003D7762">
              <w:rPr>
                <w:rFonts w:asciiTheme="majorHAnsi" w:hAnsiTheme="majorHAnsi" w:cstheme="majorHAnsi"/>
              </w:rPr>
              <w:t>reinstalacji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systemu lub aplikacji z obrazów zainstalowanych w obrębie dedykowanej pamięci </w:t>
            </w:r>
            <w:proofErr w:type="spellStart"/>
            <w:r w:rsidRPr="003D7762">
              <w:rPr>
                <w:rFonts w:asciiTheme="majorHAnsi" w:hAnsiTheme="majorHAnsi" w:cstheme="majorHAnsi"/>
              </w:rPr>
              <w:t>flash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bez użytkowania zewnętrznych nośników lub kopiowania danych poprzez sieć LAN;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60AC577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6462AB8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2476763C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354422C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27B422A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0" w:type="dxa"/>
              <w:left w:w="0" w:type="dxa"/>
              <w:bottom w:w="0" w:type="dxa"/>
              <w:right w:w="53" w:type="dxa"/>
            </w:tcMar>
          </w:tcPr>
          <w:p w14:paraId="5DA6173B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Kontroler zarządzający zapewnia możliwość przechowywania oraz udostępniania, z poziomu interfejsu zdalnego zarządzania, obrazów systemów operacyjnych, sterowników, aktualizacji </w:t>
            </w:r>
            <w:proofErr w:type="spellStart"/>
            <w:r w:rsidRPr="003D7762">
              <w:rPr>
                <w:rFonts w:asciiTheme="majorHAnsi" w:hAnsiTheme="majorHAnsi" w:cstheme="majorHAnsi"/>
              </w:rPr>
              <w:t>firmware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oraz dokumentacji technicznej, w sposób niezależny od systemu operacyjnego </w:t>
            </w:r>
            <w:r w:rsidRPr="003D7762">
              <w:rPr>
                <w:rFonts w:asciiTheme="majorHAnsi" w:hAnsiTheme="majorHAnsi" w:cstheme="majorHAnsi"/>
              </w:rPr>
              <w:lastRenderedPageBreak/>
              <w:t>serwera. Funkcjonalność ta musi być realizowana poprzez wbudowaną, dedykowaną pamięć nieulotną kontrolera zarządzającego.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7D61856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lastRenderedPageBreak/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B707647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5E2B381D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FA299C3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BF1AFFF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0" w:type="dxa"/>
              <w:left w:w="0" w:type="dxa"/>
              <w:bottom w:w="0" w:type="dxa"/>
              <w:right w:w="53" w:type="dxa"/>
            </w:tcMar>
          </w:tcPr>
          <w:p w14:paraId="11F9A1AE" w14:textId="77777777" w:rsidR="00BC598D" w:rsidRPr="003D7762" w:rsidRDefault="00B114A1">
            <w:pPr>
              <w:spacing w:after="0" w:line="276" w:lineRule="auto"/>
              <w:ind w:right="65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Serwer posiada możliwość konfiguracji i wykonania aktualizacji BIOS, </w:t>
            </w:r>
            <w:proofErr w:type="spellStart"/>
            <w:r w:rsidRPr="003D7762">
              <w:rPr>
                <w:rFonts w:asciiTheme="majorHAnsi" w:hAnsiTheme="majorHAnsi" w:cstheme="majorHAnsi"/>
              </w:rPr>
              <w:t>Firmware</w:t>
            </w:r>
            <w:proofErr w:type="spellEnd"/>
            <w:r w:rsidRPr="003D7762">
              <w:rPr>
                <w:rFonts w:asciiTheme="majorHAnsi" w:hAnsiTheme="majorHAnsi" w:cstheme="majorHAnsi"/>
              </w:rPr>
              <w:t>, sterowników serwera bezpośrednio z GUI (graficzny interfejs) karty zarządzającej serwera bez pośrednictwa innych nośników zewnętrznych i wewnętrznych poza obrębem karty zarządzającej.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0BC5419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3F30C49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1D366BD7" w14:textId="77777777">
        <w:trPr>
          <w:trHeight w:val="232"/>
        </w:trPr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B14AA72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2DB9F33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Wspierane OS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E771B73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Microsoft Windows Server: wersje 2022 oraz 2025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A650643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0ADF901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5FA6D824" w14:textId="77777777">
        <w:trPr>
          <w:trHeight w:val="232"/>
        </w:trPr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BD3CDBA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788425F" w14:textId="77777777" w:rsidR="00BC598D" w:rsidRPr="003D7762" w:rsidRDefault="00BC59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166FC45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Oferowane serwery muszą być kompatybilne z oprogramowaniem typu </w:t>
            </w:r>
            <w:proofErr w:type="spellStart"/>
            <w:r w:rsidRPr="003D7762">
              <w:rPr>
                <w:rFonts w:asciiTheme="majorHAnsi" w:hAnsiTheme="majorHAnsi" w:cstheme="majorHAnsi"/>
              </w:rPr>
              <w:t>Hypervisor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klasy Enterprise, zapewniającym pełne wsparcie producenta dla sprzętu oraz funkcjonalności równoważne lub lepsze niż standardowo dostępne w systemach wirtualizacji klasy Enterprise, obejmujące:</w:t>
            </w:r>
          </w:p>
          <w:p w14:paraId="46E8C107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•</w:t>
            </w:r>
            <w:r w:rsidRPr="003D7762">
              <w:rPr>
                <w:rFonts w:asciiTheme="majorHAnsi" w:hAnsiTheme="majorHAnsi" w:cstheme="majorHAnsi"/>
              </w:rPr>
              <w:tab/>
              <w:t>zarządzanie centralne wieloma serwerami z poziomu jednej konsoli administracyjnej,</w:t>
            </w:r>
          </w:p>
          <w:p w14:paraId="6A41FAD7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•</w:t>
            </w:r>
            <w:r w:rsidRPr="003D7762">
              <w:rPr>
                <w:rFonts w:asciiTheme="majorHAnsi" w:hAnsiTheme="majorHAnsi" w:cstheme="majorHAnsi"/>
              </w:rPr>
              <w:tab/>
              <w:t>migrację maszyn wirtualnych w czasie pracy (Live Migration),</w:t>
            </w:r>
          </w:p>
          <w:p w14:paraId="0040E705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•</w:t>
            </w:r>
            <w:r w:rsidRPr="003D7762">
              <w:rPr>
                <w:rFonts w:asciiTheme="majorHAnsi" w:hAnsiTheme="majorHAnsi" w:cstheme="majorHAnsi"/>
              </w:rPr>
              <w:tab/>
              <w:t>wysoką dostępność (HA) maszyn wirtualnych w przypadku awarii sprzętowej,</w:t>
            </w:r>
          </w:p>
          <w:p w14:paraId="54EB6748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•</w:t>
            </w:r>
            <w:r w:rsidRPr="003D7762">
              <w:rPr>
                <w:rFonts w:asciiTheme="majorHAnsi" w:hAnsiTheme="majorHAnsi" w:cstheme="majorHAnsi"/>
              </w:rPr>
              <w:tab/>
              <w:t xml:space="preserve">obsługę protokołów </w:t>
            </w:r>
            <w:proofErr w:type="spellStart"/>
            <w:r w:rsidRPr="003D7762">
              <w:rPr>
                <w:rFonts w:asciiTheme="majorHAnsi" w:hAnsiTheme="majorHAnsi" w:cstheme="majorHAnsi"/>
              </w:rPr>
              <w:t>NVMe-oF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i FC oraz mechanizmów MPIO,</w:t>
            </w:r>
          </w:p>
          <w:p w14:paraId="65E62566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•</w:t>
            </w:r>
            <w:r w:rsidRPr="003D7762">
              <w:rPr>
                <w:rFonts w:asciiTheme="majorHAnsi" w:hAnsiTheme="majorHAnsi" w:cstheme="majorHAnsi"/>
              </w:rPr>
              <w:tab/>
              <w:t xml:space="preserve">wsparcie dla bezpiecznego </w:t>
            </w:r>
            <w:proofErr w:type="spellStart"/>
            <w:r w:rsidRPr="003D7762">
              <w:rPr>
                <w:rFonts w:asciiTheme="majorHAnsi" w:hAnsiTheme="majorHAnsi" w:cstheme="majorHAnsi"/>
              </w:rPr>
              <w:t>bootowania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3D7762">
              <w:rPr>
                <w:rFonts w:asciiTheme="majorHAnsi" w:hAnsiTheme="majorHAnsi" w:cstheme="majorHAnsi"/>
              </w:rPr>
              <w:t>Secure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3D7762">
              <w:rPr>
                <w:rFonts w:asciiTheme="majorHAnsi" w:hAnsiTheme="majorHAnsi" w:cstheme="majorHAnsi"/>
              </w:rPr>
              <w:t>Boot</w:t>
            </w:r>
            <w:proofErr w:type="spellEnd"/>
            <w:r w:rsidRPr="003D7762">
              <w:rPr>
                <w:rFonts w:asciiTheme="majorHAnsi" w:hAnsiTheme="majorHAnsi" w:cstheme="majorHAnsi"/>
              </w:rPr>
              <w:t>) oraz wirtualnego modułu TPM (</w:t>
            </w:r>
            <w:proofErr w:type="spellStart"/>
            <w:r w:rsidRPr="003D7762">
              <w:rPr>
                <w:rFonts w:asciiTheme="majorHAnsi" w:hAnsiTheme="majorHAnsi" w:cstheme="majorHAnsi"/>
              </w:rPr>
              <w:t>vTPM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2.0).</w:t>
            </w:r>
          </w:p>
          <w:p w14:paraId="4935A607" w14:textId="77777777" w:rsidR="00BC598D" w:rsidRPr="003D7762" w:rsidRDefault="00B114A1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System wirtualizacji może być dowolny, pod warunkiem, że zapewnia wszystkie powyższe funkcjonalności (rozwiązanie równoważne).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A2F2A91" w14:textId="7777777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E80D636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BC598D" w:rsidRPr="003D7762" w14:paraId="7742546D" w14:textId="77777777"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EBEC71B" w14:textId="77777777" w:rsidR="00BC598D" w:rsidRPr="003D7762" w:rsidRDefault="00BC59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7E90B1C" w14:textId="77777777" w:rsidR="00BC598D" w:rsidRPr="003D7762" w:rsidRDefault="00B114A1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Gwarancja i serwis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25C02C4" w14:textId="77777777" w:rsidR="00BC598D" w:rsidRPr="003D7762" w:rsidRDefault="00B114A1">
            <w:pPr>
              <w:spacing w:after="0" w:line="276" w:lineRule="auto"/>
              <w:ind w:right="58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3D7762">
              <w:rPr>
                <w:rFonts w:asciiTheme="majorHAnsi" w:hAnsiTheme="majorHAnsi" w:cstheme="majorHAnsi"/>
              </w:rPr>
              <w:t>Minimum 36 miesięczna gwarancja producenta w miejscu instalacji (tryb on-</w:t>
            </w:r>
            <w:proofErr w:type="spellStart"/>
            <w:r w:rsidRPr="003D7762">
              <w:rPr>
                <w:rFonts w:asciiTheme="majorHAnsi" w:hAnsiTheme="majorHAnsi" w:cstheme="majorHAnsi"/>
              </w:rPr>
              <w:t>site</w:t>
            </w:r>
            <w:proofErr w:type="spellEnd"/>
            <w:r w:rsidRPr="003D7762">
              <w:rPr>
                <w:rFonts w:asciiTheme="majorHAnsi" w:hAnsiTheme="majorHAnsi" w:cstheme="majorHAnsi"/>
              </w:rPr>
              <w:t>) Wykonawca dołączy gwarancję wraz z dostawą serwera.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EE311FC" w14:textId="1DB87947" w:rsidR="00BC598D" w:rsidRPr="003D7762" w:rsidRDefault="00B11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59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835E941" w14:textId="77777777" w:rsidR="00BC598D" w:rsidRPr="003D7762" w:rsidRDefault="00BC59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07DA17BC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73FBD67" w14:textId="77777777" w:rsidR="00E0454A" w:rsidRPr="003D7762" w:rsidRDefault="00E0454A" w:rsidP="00E045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3520C7C" w14:textId="77777777" w:rsidR="00E0454A" w:rsidRPr="003D7762" w:rsidRDefault="00E0454A" w:rsidP="00E0454A">
            <w:pP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DB5B262" w14:textId="26C2D635" w:rsidR="00E0454A" w:rsidRPr="003D7762" w:rsidRDefault="00E0454A" w:rsidP="00E0454A">
            <w:pPr>
              <w:spacing w:after="0" w:line="276" w:lineRule="auto"/>
              <w:ind w:right="58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  <w:b/>
                <w:bCs/>
                <w:u w:val="single"/>
              </w:rPr>
              <w:t>Kryterium punktowane:</w:t>
            </w:r>
            <w:r w:rsidRPr="003D7762">
              <w:rPr>
                <w:rFonts w:asciiTheme="majorHAnsi" w:hAnsiTheme="majorHAnsi" w:cstheme="majorHAnsi"/>
              </w:rPr>
              <w:t xml:space="preserve"> Możliwość wydłużenia gwarancji producenta z 36 do 60 miesięcy na tych samych warunkach serwisowych. (Należy wpisać „TAK” – 20 pkt lub „NIE” – 0 pkt)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E89426D" w14:textId="1BA07A69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59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684C8BC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..............................................</w:t>
            </w:r>
          </w:p>
          <w:p w14:paraId="02C62DDD" w14:textId="3B08FDD0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Kryterium punktowane</w:t>
            </w:r>
          </w:p>
        </w:tc>
      </w:tr>
      <w:tr w:rsidR="00E0454A" w:rsidRPr="003D7762" w14:paraId="61DF0FBC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6ADD66E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608051E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CB90A7E" w14:textId="2D983EC5" w:rsidR="00E0454A" w:rsidRPr="003D7762" w:rsidRDefault="009C07DD" w:rsidP="00E0454A">
            <w:pPr>
              <w:spacing w:after="0" w:line="276" w:lineRule="auto"/>
              <w:ind w:right="58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Gwarantowana skuteczna naprawa do końca następnego dnia od zgłoszenia.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1D45F42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B575EDC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228D1EA0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56B9C34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C5448DD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87C152F" w14:textId="77777777" w:rsidR="00E0454A" w:rsidRPr="003D7762" w:rsidRDefault="00E0454A" w:rsidP="00E0454A">
            <w:pPr>
              <w:spacing w:after="0" w:line="276" w:lineRule="auto"/>
              <w:ind w:right="58"/>
              <w:jc w:val="both"/>
              <w:rPr>
                <w:rFonts w:asciiTheme="majorHAnsi" w:hAnsiTheme="majorHAnsi" w:cstheme="majorHAnsi"/>
              </w:rPr>
            </w:pPr>
            <w:bookmarkStart w:id="1" w:name="_heading=h.gccjfh8vq9uz" w:colFirst="0" w:colLast="0"/>
            <w:bookmarkEnd w:id="1"/>
            <w:r w:rsidRPr="003D7762">
              <w:rPr>
                <w:rFonts w:asciiTheme="majorHAnsi" w:hAnsiTheme="majorHAnsi" w:cstheme="majorHAnsi"/>
              </w:rPr>
              <w:t xml:space="preserve">W przypadku awarii wykonawca zapewni naprawę przywracającą pełną sprawność urządzenia oraz jego pełną kompatybilność z pozostałymi komponentami i środowiskiem </w:t>
            </w:r>
            <w:proofErr w:type="spellStart"/>
            <w:r w:rsidRPr="003D7762">
              <w:rPr>
                <w:rFonts w:asciiTheme="majorHAnsi" w:hAnsiTheme="majorHAnsi" w:cstheme="majorHAnsi"/>
              </w:rPr>
              <w:t>wirtualizacyjnym</w:t>
            </w:r>
            <w:proofErr w:type="spellEnd"/>
            <w:r w:rsidRPr="003D7762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B45902E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6B901F7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5DAEF7A7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ADC94F4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B4B0A4B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8D694D2" w14:textId="77777777" w:rsidR="00E0454A" w:rsidRPr="003D7762" w:rsidRDefault="00E0454A" w:rsidP="00E0454A">
            <w:pPr>
              <w:spacing w:after="0" w:line="276" w:lineRule="auto"/>
              <w:ind w:right="58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  <w:b/>
                <w:bCs/>
                <w:u w:val="single"/>
              </w:rPr>
              <w:t>Kryterium punktowane:</w:t>
            </w:r>
            <w:r w:rsidRPr="003D7762">
              <w:rPr>
                <w:rFonts w:asciiTheme="majorHAnsi" w:hAnsiTheme="majorHAnsi" w:cstheme="majorHAnsi"/>
              </w:rPr>
              <w:t xml:space="preserve"> Naprawa realizowana przez producenta lub autoryzowany przez producenta serwis. (Należy wpisać „TAK” – 20 pkt lub „NIE” – 0 pkt)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0F82438" w14:textId="77777777" w:rsidR="00B6411D" w:rsidRPr="003D7762" w:rsidRDefault="00B6411D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  <w:p w14:paraId="4B181142" w14:textId="316EC13E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55AEA10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ajorHAnsi" w:hAnsiTheme="majorHAnsi" w:cstheme="majorHAnsi"/>
              </w:rPr>
            </w:pPr>
          </w:p>
          <w:p w14:paraId="3BD266E4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..............................................</w:t>
            </w:r>
          </w:p>
          <w:p w14:paraId="11C21511" w14:textId="40B2EDFB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Kryterium punktowane</w:t>
            </w:r>
          </w:p>
        </w:tc>
      </w:tr>
      <w:tr w:rsidR="00E0454A" w:rsidRPr="003D7762" w14:paraId="4D14180C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C5FB0A4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E08376E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C43451D" w14:textId="77777777" w:rsidR="00E0454A" w:rsidRPr="003D7762" w:rsidRDefault="00E0454A" w:rsidP="00E0454A">
            <w:pPr>
              <w:spacing w:after="0" w:line="276" w:lineRule="auto"/>
              <w:ind w:right="58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Zamawiający ma możliwość pozostawienia wszystkich typów nośników danych zawartych w urządzeniu u Zamawiającego po ich wymianie w ramach gwarancji (funkcjonalność typu np. </w:t>
            </w:r>
            <w:proofErr w:type="spellStart"/>
            <w:r w:rsidRPr="003D7762">
              <w:rPr>
                <w:rFonts w:asciiTheme="majorHAnsi" w:hAnsiTheme="majorHAnsi" w:cstheme="majorHAnsi"/>
              </w:rPr>
              <w:t>Keep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3D7762">
              <w:rPr>
                <w:rFonts w:asciiTheme="majorHAnsi" w:hAnsiTheme="majorHAnsi" w:cstheme="majorHAnsi"/>
              </w:rPr>
              <w:t>Your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Hard Drive / </w:t>
            </w:r>
            <w:proofErr w:type="spellStart"/>
            <w:r w:rsidRPr="003D7762">
              <w:rPr>
                <w:rFonts w:asciiTheme="majorHAnsi" w:hAnsiTheme="majorHAnsi" w:cstheme="majorHAnsi"/>
              </w:rPr>
              <w:t>Defective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Media </w:t>
            </w:r>
            <w:proofErr w:type="spellStart"/>
            <w:r w:rsidRPr="003D7762">
              <w:rPr>
                <w:rFonts w:asciiTheme="majorHAnsi" w:hAnsiTheme="majorHAnsi" w:cstheme="majorHAnsi"/>
              </w:rPr>
              <w:t>Retention</w:t>
            </w:r>
            <w:proofErr w:type="spellEnd"/>
            <w:r w:rsidRPr="003D7762">
              <w:rPr>
                <w:rFonts w:asciiTheme="majorHAnsi" w:hAnsiTheme="majorHAnsi" w:cstheme="majorHAnsi"/>
              </w:rPr>
              <w:t>). Usługa ta musi być realizowana przez cały okres gwarancji bez żadnych dodatkowych opłat.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565A06D" w14:textId="77777777" w:rsidR="00B6411D" w:rsidRPr="003D7762" w:rsidRDefault="00B6411D" w:rsidP="00E0454A">
            <w:pPr>
              <w:spacing w:after="0" w:line="276" w:lineRule="auto"/>
              <w:ind w:left="359"/>
              <w:jc w:val="both"/>
              <w:rPr>
                <w:rFonts w:asciiTheme="majorHAnsi" w:hAnsiTheme="majorHAnsi" w:cstheme="majorHAnsi"/>
              </w:rPr>
            </w:pPr>
          </w:p>
          <w:p w14:paraId="4EBEA04C" w14:textId="77777777" w:rsidR="00B6411D" w:rsidRPr="003D7762" w:rsidRDefault="00B6411D" w:rsidP="00E0454A">
            <w:pPr>
              <w:spacing w:after="0" w:line="276" w:lineRule="auto"/>
              <w:ind w:left="359"/>
              <w:jc w:val="both"/>
              <w:rPr>
                <w:rFonts w:asciiTheme="majorHAnsi" w:hAnsiTheme="majorHAnsi" w:cstheme="majorHAnsi"/>
              </w:rPr>
            </w:pPr>
          </w:p>
          <w:p w14:paraId="7BBF2E51" w14:textId="06C85702" w:rsidR="00E0454A" w:rsidRPr="003D7762" w:rsidRDefault="00E0454A" w:rsidP="00E0454A">
            <w:pPr>
              <w:spacing w:after="0" w:line="276" w:lineRule="auto"/>
              <w:ind w:left="359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060CFE3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340FE9AC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6EB6372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F52D325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77B1E44" w14:textId="77777777" w:rsidR="00E0454A" w:rsidRPr="003D7762" w:rsidRDefault="00E0454A" w:rsidP="00E0454A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Funkcja zgłaszania usterek i awarii sprzętowych poprzez automatyczne założenie zgłoszenia w systemie helpdesk/</w:t>
            </w:r>
            <w:proofErr w:type="spellStart"/>
            <w:r w:rsidRPr="003D7762">
              <w:rPr>
                <w:rFonts w:asciiTheme="majorHAnsi" w:hAnsiTheme="majorHAnsi" w:cstheme="majorHAnsi"/>
              </w:rPr>
              <w:t>servicedesk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 producenta sprzętu;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944D8CB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13D9F2B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7F70C0F7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184360A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819F8B6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7671C76" w14:textId="44093A71" w:rsidR="00E0454A" w:rsidRPr="003D7762" w:rsidRDefault="00E0454A" w:rsidP="00E0454A">
            <w:pPr>
              <w:spacing w:after="0" w:line="276" w:lineRule="auto"/>
              <w:ind w:right="60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Bezpłatna dostępność poprawek i aktualizacji BIOS/</w:t>
            </w:r>
            <w:proofErr w:type="spellStart"/>
            <w:r w:rsidRPr="003D7762">
              <w:rPr>
                <w:rFonts w:asciiTheme="majorHAnsi" w:hAnsiTheme="majorHAnsi" w:cstheme="majorHAnsi"/>
              </w:rPr>
              <w:t>Firmware</w:t>
            </w:r>
            <w:proofErr w:type="spellEnd"/>
            <w:r w:rsidRPr="003D7762">
              <w:rPr>
                <w:rFonts w:asciiTheme="majorHAnsi" w:hAnsiTheme="majorHAnsi" w:cstheme="majorHAnsi"/>
              </w:rPr>
              <w:t xml:space="preserve">/sterowników </w:t>
            </w:r>
            <w:r w:rsidRPr="00551343">
              <w:rPr>
                <w:rFonts w:asciiTheme="majorHAnsi" w:hAnsiTheme="majorHAnsi" w:cstheme="majorHAnsi"/>
                <w:strike/>
                <w:color w:val="4F81BD" w:themeColor="accent1"/>
              </w:rPr>
              <w:t>dożywotnio</w:t>
            </w:r>
            <w:r w:rsidRPr="00551343">
              <w:rPr>
                <w:rFonts w:asciiTheme="majorHAnsi" w:hAnsiTheme="majorHAnsi" w:cstheme="majorHAnsi"/>
                <w:color w:val="4F81BD" w:themeColor="accent1"/>
              </w:rPr>
              <w:t xml:space="preserve"> </w:t>
            </w:r>
            <w:r w:rsidRPr="003D7762">
              <w:rPr>
                <w:rFonts w:asciiTheme="majorHAnsi" w:hAnsiTheme="majorHAnsi" w:cstheme="majorHAnsi"/>
              </w:rPr>
              <w:t xml:space="preserve">dla oferowanego serwera </w:t>
            </w:r>
            <w:r w:rsidR="00551343" w:rsidRPr="00551343">
              <w:rPr>
                <w:rFonts w:asciiTheme="majorHAnsi" w:hAnsiTheme="majorHAnsi" w:cstheme="majorHAnsi"/>
                <w:color w:val="4F81BD" w:themeColor="accent1"/>
              </w:rPr>
              <w:t>w ramach wsparcia technicznego</w:t>
            </w:r>
            <w:r w:rsidR="00551343">
              <w:rPr>
                <w:rFonts w:asciiTheme="majorHAnsi" w:hAnsiTheme="majorHAnsi" w:cstheme="majorHAnsi"/>
                <w:color w:val="4F81BD" w:themeColor="accent1"/>
              </w:rPr>
              <w:t>.</w:t>
            </w:r>
            <w:r w:rsidRPr="003D7762">
              <w:rPr>
                <w:rFonts w:asciiTheme="majorHAnsi" w:hAnsiTheme="majorHAnsi" w:cstheme="majorHAnsi"/>
              </w:rPr>
              <w:t xml:space="preserve"> </w:t>
            </w:r>
            <w:r w:rsidRPr="00551343">
              <w:rPr>
                <w:rFonts w:asciiTheme="majorHAnsi" w:hAnsiTheme="majorHAnsi" w:cstheme="majorHAnsi"/>
                <w:strike/>
                <w:color w:val="4F81BD" w:themeColor="accent1"/>
              </w:rPr>
              <w:t>jeżeli funkcjonalność ta wymaga dodatkowego serwisu lub licencji producenta serwera, takowy element musi być uwzględnion</w:t>
            </w:r>
            <w:r w:rsidR="00551343" w:rsidRPr="00551343">
              <w:rPr>
                <w:rFonts w:asciiTheme="majorHAnsi" w:hAnsiTheme="majorHAnsi" w:cstheme="majorHAnsi"/>
                <w:strike/>
                <w:color w:val="4F81BD" w:themeColor="accent1"/>
              </w:rPr>
              <w:t>y</w:t>
            </w:r>
            <w:r w:rsidRPr="00551343">
              <w:rPr>
                <w:rFonts w:asciiTheme="majorHAnsi" w:hAnsiTheme="majorHAnsi" w:cstheme="majorHAnsi"/>
                <w:strike/>
                <w:color w:val="4F81BD" w:themeColor="accent1"/>
              </w:rPr>
              <w:t xml:space="preserve"> w ofercie;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9BB9324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C088F5D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40ADF33E" w14:textId="77777777">
        <w:tc>
          <w:tcPr>
            <w:tcW w:w="53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592F7FF" w14:textId="77777777" w:rsidR="00E0454A" w:rsidRPr="003D7762" w:rsidRDefault="00E0454A" w:rsidP="00E045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 w:val="restart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240A856" w14:textId="77777777" w:rsidR="00E0454A" w:rsidRPr="003D7762" w:rsidRDefault="00E0454A" w:rsidP="00E0454A">
            <w:pPr>
              <w:spacing w:after="0" w:line="276" w:lineRule="auto"/>
              <w:ind w:left="108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Dokumentacja, inne </w:t>
            </w: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586B5A5" w14:textId="2FBA797A" w:rsidR="00E0454A" w:rsidRPr="003D7762" w:rsidRDefault="00E0454A" w:rsidP="00E0454A">
            <w:pPr>
              <w:spacing w:after="0" w:line="276" w:lineRule="auto"/>
              <w:ind w:right="56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Elementy, z których zbudowane są serwery muszą być produktami producenta tych serwerów lub być przez niego certyfikowane oraz całe muszą być objęte gwarancją producenta, o wymaganym w specyfikacji poziomie SLA.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BF362F1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32795E3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4A23702F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C5959D4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AD7FEB8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B53B77B" w14:textId="77777777" w:rsidR="00E0454A" w:rsidRPr="003D7762" w:rsidRDefault="00E0454A" w:rsidP="00E0454A">
            <w:pPr>
              <w:spacing w:after="0" w:line="276" w:lineRule="auto"/>
              <w:ind w:right="60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Ogólnopolska, telefoniczna infolinia/linia techniczna producenta serwera.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5B2ACF9" w14:textId="77777777" w:rsidR="00E0454A" w:rsidRPr="003D7762" w:rsidRDefault="00E0454A" w:rsidP="00E0454A">
            <w:pPr>
              <w:spacing w:after="0" w:line="276" w:lineRule="auto"/>
              <w:ind w:left="359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2A28447" w14:textId="77777777" w:rsidR="00E0454A" w:rsidRPr="003D7762" w:rsidRDefault="00E0454A" w:rsidP="00E0454A">
            <w:pPr>
              <w:spacing w:after="0" w:line="276" w:lineRule="auto"/>
              <w:ind w:right="60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……………………………………………….</w:t>
            </w:r>
          </w:p>
          <w:p w14:paraId="3FB97DFF" w14:textId="77777777" w:rsidR="00E0454A" w:rsidRPr="003D7762" w:rsidRDefault="00E0454A" w:rsidP="00E0454A">
            <w:pPr>
              <w:spacing w:after="0" w:line="276" w:lineRule="auto"/>
              <w:ind w:right="60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podać link do strony producenta na której znajduje się nr telefonu oraz maila na który można zgłaszać usterki</w:t>
            </w:r>
          </w:p>
        </w:tc>
      </w:tr>
      <w:tr w:rsidR="00E0454A" w:rsidRPr="003D7762" w14:paraId="7251F201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C939F07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648B538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E5D11D7" w14:textId="77777777" w:rsidR="00E0454A" w:rsidRPr="003D7762" w:rsidRDefault="00E0454A" w:rsidP="00E0454A">
            <w:pPr>
              <w:spacing w:after="0" w:line="276" w:lineRule="auto"/>
              <w:ind w:right="64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W czasie obowiązywania gwarancji na sprzęt, możliwość po podaniu na infolinii numeru seryjnego urządzenia weryfikacji pierwotnej konfiguracji sprzętowej serwera, w tym model i typ dysków twardych, procesora, ilość fabrycznie zainstalowanej pamięci operacyjnej, czasu obowiązywania i typ udzielonej gwarancji;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3823F8C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6CC9A8E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0B19B901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CBE07F3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143CB39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0D80A4C" w14:textId="77777777" w:rsidR="00E0454A" w:rsidRPr="003D7762" w:rsidRDefault="00E0454A" w:rsidP="00E0454A">
            <w:pPr>
              <w:spacing w:after="0" w:line="276" w:lineRule="auto"/>
              <w:ind w:right="62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Możliwość aktualizacji i pobrania sterowników do oferowanego modelu serwera w najnowszych certyfikowanych wersjach bezpośrednio z sieci Internet za pośrednictwem strony www producenta serwera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B0FCF1D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8896CA5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67BAF406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4DB24A4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6199A25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F3B4CF0" w14:textId="77777777" w:rsidR="00E0454A" w:rsidRPr="003D7762" w:rsidRDefault="00E0454A" w:rsidP="00E0454A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Możliwość pracy w pomieszczeniach o wilgotności w zawierającej się w przedziale  8 - 85 %;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10388AD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F9F277F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11CCE345" w14:textId="77777777">
        <w:tc>
          <w:tcPr>
            <w:tcW w:w="53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A306F90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77" w:type="dxa"/>
            <w:vMerge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F349192" w14:textId="77777777" w:rsidR="00E0454A" w:rsidRPr="003D7762" w:rsidRDefault="00E0454A" w:rsidP="00E045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687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EC178F7" w14:textId="77777777" w:rsidR="00E0454A" w:rsidRPr="003D7762" w:rsidRDefault="00E0454A" w:rsidP="00E0454A">
            <w:pP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Zgodność z normami: CB, </w:t>
            </w:r>
            <w:proofErr w:type="spellStart"/>
            <w:r w:rsidRPr="003D7762">
              <w:rPr>
                <w:rFonts w:asciiTheme="majorHAnsi" w:hAnsiTheme="majorHAnsi" w:cstheme="majorHAnsi"/>
              </w:rPr>
              <w:t>RoHS</w:t>
            </w:r>
            <w:proofErr w:type="spellEnd"/>
            <w:r w:rsidRPr="003D7762">
              <w:rPr>
                <w:rFonts w:asciiTheme="majorHAnsi" w:hAnsiTheme="majorHAnsi" w:cstheme="majorHAnsi"/>
              </w:rPr>
              <w:t>, WEEE.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F4A56FF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1F86879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78E19E1F" w14:textId="77777777">
        <w:trPr>
          <w:trHeight w:val="232"/>
        </w:trPr>
        <w:tc>
          <w:tcPr>
            <w:tcW w:w="14482" w:type="dxa"/>
            <w:gridSpan w:val="5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782F0B7" w14:textId="6D117D44" w:rsidR="00447228" w:rsidRPr="00447228" w:rsidRDefault="00447228" w:rsidP="00447228">
            <w:pPr>
              <w:spacing w:after="0"/>
              <w:jc w:val="both"/>
              <w:rPr>
                <w:b/>
                <w:bCs/>
                <w:color w:val="4F81BD" w:themeColor="accent1"/>
              </w:rPr>
            </w:pPr>
            <w:r w:rsidRPr="00447228">
              <w:rPr>
                <w:b/>
                <w:bCs/>
                <w:color w:val="4F81BD" w:themeColor="accent1"/>
              </w:rPr>
              <w:t xml:space="preserve">Wykonawca dostarczy i wstępnie skonfiguruje system zarządzania infrastrukturą IT. System musi umożliwiać monitorowanie stanu środowiska IT, co najmniej w zakresie oferowanego serwera. Wymagane jest zapewnienie monitorowania statusu dostępności oraz przesyłania alertów o awariach i zdarzeniach krytycznych za pośrednictwem protokołu SNMP lub równoważnego standardu komunikacji. Dopuszcza się, aby system monitorowania był zintegrowany z kontrolerem zarządzającym serwera lub stanowił odrębne oprogramowanie kompatybilne z powszechnie stosowanymi platformami </w:t>
            </w:r>
            <w:proofErr w:type="spellStart"/>
            <w:r w:rsidRPr="00447228">
              <w:rPr>
                <w:b/>
                <w:bCs/>
                <w:color w:val="4F81BD" w:themeColor="accent1"/>
              </w:rPr>
              <w:t>wirtualizacyjnymi</w:t>
            </w:r>
            <w:proofErr w:type="spellEnd"/>
            <w:r w:rsidRPr="00447228">
              <w:rPr>
                <w:b/>
                <w:bCs/>
                <w:color w:val="4F81BD" w:themeColor="accent1"/>
              </w:rPr>
              <w:t>.”</w:t>
            </w:r>
          </w:p>
          <w:p w14:paraId="7C378476" w14:textId="7940914E" w:rsidR="00447228" w:rsidRPr="003D7762" w:rsidRDefault="00447228" w:rsidP="00E0454A">
            <w:pPr>
              <w:spacing w:after="0" w:line="276" w:lineRule="auto"/>
              <w:ind w:right="58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6AAB732B" w14:textId="77777777">
        <w:trPr>
          <w:trHeight w:val="300"/>
        </w:trPr>
        <w:tc>
          <w:tcPr>
            <w:tcW w:w="14482" w:type="dxa"/>
            <w:gridSpan w:val="5"/>
            <w:shd w:val="clear" w:color="auto" w:fill="B7B7B7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27C03D3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 xml:space="preserve">Licencje oprogramowania </w:t>
            </w:r>
            <w:proofErr w:type="spellStart"/>
            <w:r w:rsidRPr="003D7762">
              <w:rPr>
                <w:rFonts w:asciiTheme="majorHAnsi" w:hAnsiTheme="majorHAnsi" w:cstheme="majorHAnsi"/>
                <w:b/>
                <w:bCs/>
              </w:rPr>
              <w:t>wirtualizacyjnego</w:t>
            </w:r>
            <w:proofErr w:type="spellEnd"/>
          </w:p>
        </w:tc>
      </w:tr>
      <w:tr w:rsidR="00E0454A" w:rsidRPr="003D7762" w14:paraId="2EBC9824" w14:textId="77777777">
        <w:trPr>
          <w:trHeight w:val="232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E6E1755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8047" w:type="dxa"/>
            <w:gridSpan w:val="2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081F922" w14:textId="77777777" w:rsidR="00E0454A" w:rsidRPr="003D7762" w:rsidRDefault="00E0454A" w:rsidP="00E0454A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Dostawa min. 2 licencji na oprogramowanie klasy serwerowej (np. Windows Server Datacenter 2025 lub o nie gorszych parametrach) zapewniające możliwość uruchomienia nieograniczonej liczby instancji systemów wirtualnych na oferowanym serwerze.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A226807" w14:textId="77777777" w:rsidR="00C22AC8" w:rsidRPr="003D7762" w:rsidRDefault="00C22AC8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  <w:p w14:paraId="453F84B6" w14:textId="777261E4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0D32198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0BB38728" w14:textId="77777777">
        <w:trPr>
          <w:trHeight w:val="630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4256157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8047" w:type="dxa"/>
            <w:gridSpan w:val="2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9140C49" w14:textId="77777777" w:rsidR="00E0454A" w:rsidRPr="003D7762" w:rsidRDefault="00E0454A" w:rsidP="00E0454A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 xml:space="preserve">Licencjonowanie musi obejmować wszystkie fizyczne rdzenie zainstalowanych procesorów. 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12849E1" w14:textId="77777777" w:rsidR="00E0454A" w:rsidRPr="003D7762" w:rsidRDefault="00E0454A" w:rsidP="00E0454A">
            <w:pP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1A6EBDE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07E5E0C6" w14:textId="77777777">
        <w:trPr>
          <w:trHeight w:val="232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154C567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8047" w:type="dxa"/>
            <w:gridSpan w:val="2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C25B8EA" w14:textId="77777777" w:rsidR="00E0454A" w:rsidRPr="003D7762" w:rsidRDefault="00E0454A" w:rsidP="00E0454A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Licencja musi pochodzić z oficjalnego kanału sprzedaży producenta i być przypisana do Zamawiającego.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E33C133" w14:textId="77777777" w:rsidR="00E0454A" w:rsidRPr="003D7762" w:rsidRDefault="00E0454A" w:rsidP="00E0454A">
            <w:pP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2879ED9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  <w:tr w:rsidR="00E0454A" w:rsidRPr="003D7762" w14:paraId="4CE810EB" w14:textId="77777777">
        <w:trPr>
          <w:trHeight w:val="232"/>
        </w:trPr>
        <w:tc>
          <w:tcPr>
            <w:tcW w:w="14482" w:type="dxa"/>
            <w:gridSpan w:val="5"/>
            <w:shd w:val="clear" w:color="auto" w:fill="B7B7B7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8ECBBA9" w14:textId="77777777" w:rsidR="00E0454A" w:rsidRPr="003D7762" w:rsidRDefault="00E0454A" w:rsidP="00E0454A">
            <w:pPr>
              <w:numPr>
                <w:ilvl w:val="0"/>
                <w:numId w:val="5"/>
              </w:numPr>
              <w:spacing w:after="0"/>
              <w:ind w:hanging="360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3D7762">
              <w:rPr>
                <w:rFonts w:asciiTheme="majorHAnsi" w:hAnsiTheme="majorHAnsi" w:cstheme="majorHAnsi"/>
                <w:b/>
                <w:bCs/>
              </w:rPr>
              <w:t>Licencje dostępowe</w:t>
            </w:r>
          </w:p>
        </w:tc>
      </w:tr>
      <w:tr w:rsidR="00E0454A" w:rsidRPr="003D7762" w14:paraId="19FD8577" w14:textId="77777777">
        <w:trPr>
          <w:trHeight w:val="232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DDDEEFE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8047" w:type="dxa"/>
            <w:gridSpan w:val="2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6268E7E" w14:textId="77777777" w:rsidR="00E0454A" w:rsidRPr="003D7762" w:rsidRDefault="00E0454A" w:rsidP="00E0454A">
            <w:pPr>
              <w:spacing w:after="0" w:line="276" w:lineRule="auto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Dostawa min. 200 licencji dostępowych klasy "User CAL" dla oferowanego systemu (lub oprogramowania równoważnego), umożliwiających dostęp użytkowników do zasobów serwera</w:t>
            </w:r>
          </w:p>
        </w:tc>
        <w:tc>
          <w:tcPr>
            <w:tcW w:w="1620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0355A4E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  <w:r w:rsidRPr="003D7762">
              <w:rPr>
                <w:rFonts w:asciiTheme="majorHAnsi" w:hAnsiTheme="majorHAnsi" w:cstheme="majorHAnsi"/>
              </w:rPr>
              <w:t>TAK, podać</w:t>
            </w:r>
          </w:p>
        </w:tc>
        <w:tc>
          <w:tcPr>
            <w:tcW w:w="4278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9D636B5" w14:textId="77777777" w:rsidR="00E0454A" w:rsidRPr="003D7762" w:rsidRDefault="00E0454A" w:rsidP="00E045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721" w:hanging="361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6AB4207F" w14:textId="32457A4E" w:rsidR="00BC598D" w:rsidRPr="003D10DB" w:rsidRDefault="00B114A1" w:rsidP="003D10DB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</w:rPr>
      </w:pPr>
      <w:r w:rsidRPr="003D10DB">
        <w:rPr>
          <w:rFonts w:asciiTheme="majorHAnsi" w:hAnsiTheme="majorHAnsi" w:cstheme="majorHAnsi"/>
        </w:rPr>
        <w:t xml:space="preserve">Parametry określone przez Zamawiającego w kolumnie </w:t>
      </w:r>
      <w:r w:rsidRPr="003D10DB">
        <w:rPr>
          <w:rFonts w:asciiTheme="majorHAnsi" w:hAnsiTheme="majorHAnsi" w:cstheme="majorHAnsi"/>
          <w:b/>
          <w:bCs/>
        </w:rPr>
        <w:t>„Parametr wymagany” słowem TAK są bezwzględnie wymagane</w:t>
      </w:r>
      <w:r w:rsidRPr="003D10DB">
        <w:rPr>
          <w:rFonts w:asciiTheme="majorHAnsi" w:hAnsiTheme="majorHAnsi" w:cstheme="majorHAnsi"/>
        </w:rPr>
        <w:t xml:space="preserve">, a ich wartości muszą spełniać zakres określony w tej kolumnie. </w:t>
      </w:r>
    </w:p>
    <w:p w14:paraId="1B4FA27F" w14:textId="77777777" w:rsidR="00BC598D" w:rsidRPr="003D7762" w:rsidRDefault="00B114A1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theme="majorHAnsi"/>
        </w:rPr>
      </w:pPr>
      <w:r w:rsidRPr="003D7762">
        <w:rPr>
          <w:rFonts w:asciiTheme="majorHAnsi" w:hAnsiTheme="majorHAnsi" w:cstheme="majorHAnsi"/>
        </w:rPr>
        <w:t xml:space="preserve">Parametry określone przez Zamawiającego w kolumnie </w:t>
      </w:r>
      <w:r w:rsidRPr="003D7762">
        <w:rPr>
          <w:rFonts w:asciiTheme="majorHAnsi" w:hAnsiTheme="majorHAnsi" w:cstheme="majorHAnsi"/>
          <w:b/>
          <w:bCs/>
        </w:rPr>
        <w:t xml:space="preserve">„Parametr oferowany” słowem TAK, podać są bezwzględnie wymagane i należy uzupełnić przez podanie wymaganych informacji. </w:t>
      </w:r>
    </w:p>
    <w:p w14:paraId="5919AD5D" w14:textId="77777777" w:rsidR="00BC598D" w:rsidRPr="003D7762" w:rsidRDefault="00B114A1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theme="majorHAnsi"/>
        </w:rPr>
      </w:pPr>
      <w:r w:rsidRPr="003D7762">
        <w:rPr>
          <w:rFonts w:asciiTheme="majorHAnsi" w:hAnsiTheme="majorHAnsi" w:cstheme="majorHAnsi"/>
        </w:rPr>
        <w:t>Załącznik wskazuje minimalne wymagania zamawiającego, które muszą zostać spełnione, natomiast wykonawca – wypełniając ten załącznik – oferuje konkretne rozwiązania, charakteryzując w ten sposób zaoferowany asortyment. Załącznik należy wypełnić w całości, bez wprowadzania zmian w jego treści – stanowi on integralną część oferty – deklarację wykonawcy co do jej treści.</w:t>
      </w:r>
    </w:p>
    <w:p w14:paraId="491CB0B6" w14:textId="77777777" w:rsidR="00BC598D" w:rsidRPr="003D7762" w:rsidRDefault="00B114A1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  <w:r w:rsidRPr="003D7762">
        <w:rPr>
          <w:rFonts w:asciiTheme="majorHAnsi" w:hAnsiTheme="majorHAnsi" w:cstheme="majorHAnsi"/>
          <w:b/>
          <w:bCs/>
        </w:rPr>
        <w:t xml:space="preserve">Brak niniejszego załącznika w ofercie spowoduje odrzucenie oferty jako niezgodnej z SWZ. </w:t>
      </w:r>
    </w:p>
    <w:p w14:paraId="6CB40D7B" w14:textId="77777777" w:rsidR="00BC598D" w:rsidRPr="003D7762" w:rsidRDefault="00B114A1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theme="majorHAnsi"/>
        </w:rPr>
      </w:pPr>
      <w:r w:rsidRPr="003D7762">
        <w:rPr>
          <w:rFonts w:asciiTheme="majorHAnsi" w:hAnsiTheme="majorHAnsi" w:cstheme="majorHAnsi"/>
        </w:rPr>
        <w:t>Modyfikacja załącznika przez Wykonawcę co do treści minimalnych wymagań Zamawiającego określonych w kolumnie nr 2 ww. tabeli, spowoduje odrzucenie oferty jako niezgodnej z SWZ.</w:t>
      </w:r>
    </w:p>
    <w:p w14:paraId="52761FF1" w14:textId="77777777" w:rsidR="00BC598D" w:rsidRPr="003D7762" w:rsidRDefault="00B114A1">
      <w:pPr>
        <w:numPr>
          <w:ilvl w:val="0"/>
          <w:numId w:val="2"/>
        </w:numPr>
        <w:spacing w:after="200" w:line="276" w:lineRule="auto"/>
        <w:jc w:val="both"/>
        <w:rPr>
          <w:rFonts w:asciiTheme="majorHAnsi" w:hAnsiTheme="majorHAnsi" w:cstheme="majorHAnsi"/>
        </w:rPr>
      </w:pPr>
      <w:r w:rsidRPr="003D7762">
        <w:rPr>
          <w:rFonts w:asciiTheme="majorHAnsi" w:hAnsiTheme="majorHAnsi" w:cstheme="majorHAnsi"/>
        </w:rPr>
        <w:t xml:space="preserve">Brak uzupełniania danych przez Wykonawcę w poszczególnych wierszach kolumny nr 4 "Parametr oferowany" ww. tabeli, będzie traktowany jako brak danego parametru w oferowanej macierzy, co spowoduje odrzucenie oferty jako niezgodnej z SWZ.  </w:t>
      </w:r>
    </w:p>
    <w:p w14:paraId="18B44EEC" w14:textId="77777777" w:rsidR="00BC598D" w:rsidRPr="003D7762" w:rsidRDefault="00B114A1">
      <w:pPr>
        <w:pBdr>
          <w:top w:val="nil"/>
          <w:left w:val="nil"/>
          <w:bottom w:val="nil"/>
          <w:right w:val="nil"/>
          <w:between w:val="nil"/>
        </w:pBdr>
        <w:tabs>
          <w:tab w:val="left" w:pos="1978"/>
          <w:tab w:val="left" w:pos="3828"/>
          <w:tab w:val="center" w:pos="4677"/>
        </w:tabs>
        <w:spacing w:after="0"/>
        <w:ind w:left="720"/>
        <w:jc w:val="center"/>
        <w:rPr>
          <w:rFonts w:asciiTheme="majorHAnsi" w:hAnsiTheme="majorHAnsi" w:cstheme="majorHAnsi"/>
          <w:b/>
          <w:bCs/>
          <w:i/>
          <w:iCs/>
          <w:color w:val="4F81BD"/>
        </w:rPr>
      </w:pPr>
      <w:r w:rsidRPr="003D7762">
        <w:rPr>
          <w:rFonts w:asciiTheme="majorHAnsi" w:hAnsiTheme="majorHAnsi" w:cstheme="majorHAnsi"/>
          <w:b/>
          <w:bCs/>
          <w:i/>
          <w:iCs/>
          <w:color w:val="4F81BD"/>
        </w:rPr>
        <w:t>Formularz należy wypełnić i podpisać kwalifikowanym podpisem elektronicznym.</w:t>
      </w:r>
    </w:p>
    <w:p w14:paraId="566B8F6E" w14:textId="0C1FF13C" w:rsidR="00BC598D" w:rsidRPr="003D10DB" w:rsidRDefault="00B114A1" w:rsidP="003D10DB">
      <w:pPr>
        <w:pBdr>
          <w:top w:val="nil"/>
          <w:left w:val="nil"/>
          <w:bottom w:val="nil"/>
          <w:right w:val="nil"/>
          <w:between w:val="nil"/>
        </w:pBdr>
        <w:tabs>
          <w:tab w:val="left" w:pos="1978"/>
          <w:tab w:val="left" w:pos="3828"/>
          <w:tab w:val="center" w:pos="4677"/>
        </w:tabs>
        <w:spacing w:after="0"/>
        <w:ind w:left="720"/>
        <w:jc w:val="center"/>
        <w:rPr>
          <w:rFonts w:asciiTheme="majorHAnsi" w:hAnsiTheme="majorHAnsi" w:cstheme="majorHAnsi"/>
          <w:b/>
          <w:bCs/>
          <w:i/>
          <w:iCs/>
          <w:color w:val="4F81BD"/>
        </w:rPr>
      </w:pPr>
      <w:r w:rsidRPr="003D7762">
        <w:rPr>
          <w:rFonts w:asciiTheme="majorHAnsi" w:hAnsiTheme="majorHAnsi" w:cstheme="majorHAnsi"/>
          <w:b/>
          <w:bCs/>
          <w:i/>
          <w:iCs/>
          <w:color w:val="4F81BD"/>
        </w:rPr>
        <w:t>Zamawiający zaleca przed podpisaniem zapisanie dokumentu w formacie PDF.</w:t>
      </w:r>
    </w:p>
    <w:sectPr w:rsidR="00BC598D" w:rsidRPr="003D10DB">
      <w:pgSz w:w="16838" w:h="11906" w:orient="landscape"/>
      <w:pgMar w:top="725" w:right="1440" w:bottom="788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2D1289A-B54B-4E02-98A7-81B43F89C15C}"/>
    <w:embedBold r:id="rId2" w:fontKey="{7D6EFDDB-613B-432C-B1E8-BCC798427DF7}"/>
    <w:embedBoldItalic r:id="rId3" w:fontKey="{9352BCC1-E31B-4E05-B8A4-C85F81E2285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60F95781-75AC-4991-AFBE-50CF01AB0ADD}"/>
    <w:embedBold r:id="rId5" w:fontKey="{F14A2E01-C810-40B3-8C5F-6BBCF4EF1EA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07172"/>
    <w:multiLevelType w:val="multilevel"/>
    <w:tmpl w:val="EAFE9110"/>
    <w:lvl w:ilvl="0">
      <w:start w:val="1"/>
      <w:numFmt w:val="bullet"/>
      <w:lvlText w:val="●"/>
      <w:lvlJc w:val="left"/>
      <w:pPr>
        <w:ind w:left="720" w:hanging="72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144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2880" w:hanging="288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3600" w:hanging="360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5040" w:hanging="504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5760" w:hanging="576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1ABB1DF6"/>
    <w:multiLevelType w:val="hybridMultilevel"/>
    <w:tmpl w:val="738C219E"/>
    <w:lvl w:ilvl="0" w:tplc="45A08DDA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4C7E30"/>
    <w:multiLevelType w:val="multilevel"/>
    <w:tmpl w:val="910869DC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3" w15:restartNumberingAfterBreak="0">
    <w:nsid w:val="37FB618D"/>
    <w:multiLevelType w:val="multilevel"/>
    <w:tmpl w:val="409632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0333242"/>
    <w:multiLevelType w:val="hybridMultilevel"/>
    <w:tmpl w:val="569270E6"/>
    <w:lvl w:ilvl="0" w:tplc="B9A6C9D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1F6E0B"/>
    <w:multiLevelType w:val="multilevel"/>
    <w:tmpl w:val="F0C41A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FF4560A"/>
    <w:multiLevelType w:val="multilevel"/>
    <w:tmpl w:val="21344C54"/>
    <w:lvl w:ilvl="0">
      <w:start w:val="1"/>
      <w:numFmt w:val="bullet"/>
      <w:lvlText w:val="●"/>
      <w:lvlJc w:val="left"/>
      <w:pPr>
        <w:ind w:left="720" w:hanging="72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144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2880" w:hanging="288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3600" w:hanging="360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5040" w:hanging="504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5760" w:hanging="576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7" w15:restartNumberingAfterBreak="0">
    <w:nsid w:val="636570BE"/>
    <w:multiLevelType w:val="multilevel"/>
    <w:tmpl w:val="FC6E9136"/>
    <w:lvl w:ilvl="0">
      <w:start w:val="1"/>
      <w:numFmt w:val="decimal"/>
      <w:lvlText w:val="%1."/>
      <w:lvlJc w:val="left"/>
      <w:pPr>
        <w:ind w:left="-66" w:firstLine="66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654" w:hanging="654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1374" w:hanging="1374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094" w:hanging="2094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814" w:hanging="2814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3534" w:hanging="3534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254" w:hanging="4254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4974" w:hanging="4974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5694" w:hanging="5694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98D"/>
    <w:rsid w:val="000006A7"/>
    <w:rsid w:val="00025C26"/>
    <w:rsid w:val="000C4F6B"/>
    <w:rsid w:val="001B4330"/>
    <w:rsid w:val="003033A5"/>
    <w:rsid w:val="00346B13"/>
    <w:rsid w:val="00390BE6"/>
    <w:rsid w:val="003D0700"/>
    <w:rsid w:val="003D10DB"/>
    <w:rsid w:val="003D4DD3"/>
    <w:rsid w:val="003D7762"/>
    <w:rsid w:val="00447228"/>
    <w:rsid w:val="00483D9B"/>
    <w:rsid w:val="004A143C"/>
    <w:rsid w:val="004F14C0"/>
    <w:rsid w:val="0050792E"/>
    <w:rsid w:val="00551343"/>
    <w:rsid w:val="005F6AE9"/>
    <w:rsid w:val="0061676B"/>
    <w:rsid w:val="0065418F"/>
    <w:rsid w:val="00745C5A"/>
    <w:rsid w:val="00755604"/>
    <w:rsid w:val="00796744"/>
    <w:rsid w:val="007C4817"/>
    <w:rsid w:val="00845EA5"/>
    <w:rsid w:val="00916DA2"/>
    <w:rsid w:val="00952159"/>
    <w:rsid w:val="00953CE5"/>
    <w:rsid w:val="009C07DD"/>
    <w:rsid w:val="00A06B39"/>
    <w:rsid w:val="00A1375F"/>
    <w:rsid w:val="00A5597B"/>
    <w:rsid w:val="00AA1669"/>
    <w:rsid w:val="00B114A1"/>
    <w:rsid w:val="00B6411D"/>
    <w:rsid w:val="00B90F63"/>
    <w:rsid w:val="00BC598D"/>
    <w:rsid w:val="00BF6831"/>
    <w:rsid w:val="00C16526"/>
    <w:rsid w:val="00C22AC8"/>
    <w:rsid w:val="00CC25E3"/>
    <w:rsid w:val="00D075D1"/>
    <w:rsid w:val="00E0454A"/>
    <w:rsid w:val="00EA160A"/>
    <w:rsid w:val="00F6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9CB526D"/>
  <w15:docId w15:val="{0CAA7CDB-4AE8-4CC1-8BC0-6ED907AE1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0"/>
    <w:tblPr>
      <w:tblStyleRowBandSize w:val="1"/>
      <w:tblStyleColBandSize w:val="1"/>
    </w:tblPr>
  </w:style>
  <w:style w:type="paragraph" w:styleId="Tekstkomentarza">
    <w:name w:val="annotation text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582BEC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7E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7E90"/>
    <w:rPr>
      <w:b/>
      <w:bCs/>
      <w:sz w:val="20"/>
      <w:szCs w:val="20"/>
    </w:rPr>
  </w:style>
  <w:style w:type="paragraph" w:styleId="Akapitzlist">
    <w:name w:val="List Paragraph"/>
    <w:uiPriority w:val="34"/>
    <w:qFormat/>
    <w:rsid w:val="009B03A0"/>
    <w:pPr>
      <w:ind w:left="720"/>
      <w:contextualSpacing/>
    </w:pPr>
  </w:style>
  <w:style w:type="paragraph" w:styleId="NormalnyWeb">
    <w:name w:val="Normal (Web)"/>
    <w:uiPriority w:val="99"/>
    <w:semiHidden/>
    <w:unhideWhenUsed/>
    <w:rsid w:val="00E24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CC+e+sXxv7WVq7YeHCcKos4DHQ==">CgMxLjAyDmguOHJucnQ3YnhmN3JxMg5oLmdjY2pmaDh2cTl1ejgAciExUE9heWw2MnREbTBDOWptRklQcGszOWNCSzVJNGJ2WmU=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2128</Words>
  <Characters>12772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40</cp:revision>
  <dcterms:created xsi:type="dcterms:W3CDTF">2026-02-13T12:12:00Z</dcterms:created>
  <dcterms:modified xsi:type="dcterms:W3CDTF">2026-03-10T11:00:00Z</dcterms:modified>
</cp:coreProperties>
</file>