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02727" w14:textId="77777777" w:rsidR="00501711" w:rsidRDefault="00940F56">
      <w:pPr>
        <w:spacing w:after="0" w:line="276" w:lineRule="auto"/>
        <w:ind w:left="-720"/>
        <w:jc w:val="both"/>
      </w:pPr>
      <w:r>
        <w:t xml:space="preserve"> </w:t>
      </w:r>
    </w:p>
    <w:p w14:paraId="34CAE819" w14:textId="77777777" w:rsidR="00501711" w:rsidRDefault="00940F56">
      <w:pPr>
        <w:keepNext/>
        <w:spacing w:after="0" w:line="276" w:lineRule="auto"/>
        <w:jc w:val="right"/>
        <w:rPr>
          <w:b/>
          <w:bCs/>
          <w:color w:val="0000FF"/>
        </w:rPr>
      </w:pPr>
      <w:r>
        <w:rPr>
          <w:b/>
          <w:bCs/>
          <w:color w:val="0000FF"/>
        </w:rPr>
        <w:t>Załącznik nr 1.6 do SWZ</w:t>
      </w:r>
    </w:p>
    <w:p w14:paraId="6736D442" w14:textId="77777777" w:rsidR="00501711" w:rsidRDefault="00940F56">
      <w:pPr>
        <w:keepNext/>
        <w:spacing w:after="0" w:line="276" w:lineRule="auto"/>
        <w:jc w:val="right"/>
        <w:rPr>
          <w:b/>
          <w:bCs/>
          <w:color w:val="0000FF"/>
        </w:rPr>
      </w:pPr>
      <w:r>
        <w:rPr>
          <w:b/>
          <w:bCs/>
          <w:color w:val="0000FF"/>
        </w:rPr>
        <w:t>(do złożenia z ofertą)</w:t>
      </w:r>
    </w:p>
    <w:p w14:paraId="3D79C543" w14:textId="77777777" w:rsidR="00501711" w:rsidRDefault="00501711">
      <w:pPr>
        <w:keepNext/>
        <w:spacing w:after="0" w:line="276" w:lineRule="auto"/>
        <w:rPr>
          <w:i/>
          <w:iCs/>
          <w:color w:val="0000FF"/>
        </w:rPr>
      </w:pPr>
    </w:p>
    <w:p w14:paraId="03917AA7" w14:textId="77777777" w:rsidR="00501711" w:rsidRDefault="00940F56">
      <w:pPr>
        <w:pStyle w:val="Nagwek2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Szczegółowy Opis Przedmiotu Zamówienia</w:t>
      </w:r>
    </w:p>
    <w:p w14:paraId="4BF2B602" w14:textId="6966EEB9" w:rsidR="00501711" w:rsidRPr="00CA772B" w:rsidRDefault="00940F56" w:rsidP="00CA772B">
      <w:pPr>
        <w:jc w:val="center"/>
      </w:pPr>
      <w:r w:rsidRPr="00CA772B">
        <w:rPr>
          <w:b/>
          <w:bCs/>
          <w:color w:val="4472C4"/>
        </w:rPr>
        <w:t>zmodyfikowany</w:t>
      </w:r>
    </w:p>
    <w:p w14:paraId="393D5473" w14:textId="77777777" w:rsidR="00501711" w:rsidRDefault="00940F56">
      <w:pPr>
        <w:keepNext/>
        <w:spacing w:after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Pakiet nr 6</w:t>
      </w:r>
    </w:p>
    <w:p w14:paraId="00DDA4EF" w14:textId="77777777" w:rsidR="00501711" w:rsidRDefault="00940F56">
      <w:pPr>
        <w:spacing w:after="0" w:line="276" w:lineRule="auto"/>
        <w:ind w:left="-142"/>
        <w:jc w:val="center"/>
        <w:rPr>
          <w:b/>
          <w:bCs/>
        </w:rPr>
      </w:pPr>
      <w:r>
        <w:rPr>
          <w:b/>
          <w:bCs/>
        </w:rPr>
        <w:t>„Dostawa Serwera backup”</w:t>
      </w:r>
    </w:p>
    <w:p w14:paraId="520D208B" w14:textId="77777777" w:rsidR="00501711" w:rsidRDefault="00501711">
      <w:pPr>
        <w:spacing w:after="0" w:line="276" w:lineRule="auto"/>
        <w:ind w:left="-142"/>
        <w:jc w:val="center"/>
        <w:rPr>
          <w:b/>
          <w:bCs/>
        </w:rPr>
      </w:pPr>
    </w:p>
    <w:tbl>
      <w:tblPr>
        <w:tblStyle w:val="a0"/>
        <w:tblW w:w="1513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1425"/>
        <w:gridCol w:w="6570"/>
        <w:gridCol w:w="1350"/>
        <w:gridCol w:w="5220"/>
      </w:tblGrid>
      <w:tr w:rsidR="00501711" w14:paraId="17398EE5" w14:textId="77777777">
        <w:trPr>
          <w:trHeight w:val="827"/>
        </w:trPr>
        <w:tc>
          <w:tcPr>
            <w:tcW w:w="570" w:type="dxa"/>
            <w:shd w:val="clear" w:color="auto" w:fill="D9D9D9"/>
            <w:vAlign w:val="center"/>
          </w:tcPr>
          <w:p w14:paraId="5CA6456B" w14:textId="77777777" w:rsidR="00501711" w:rsidRDefault="00940F56">
            <w:pPr>
              <w:spacing w:after="0" w:line="276" w:lineRule="auto"/>
              <w:jc w:val="center"/>
              <w:rPr>
                <w:b/>
                <w:bCs/>
              </w:rPr>
            </w:pPr>
            <w:bookmarkStart w:id="0" w:name="_heading=h.d71vnwz7t09n" w:colFirst="0" w:colLast="0"/>
            <w:bookmarkEnd w:id="0"/>
            <w:r>
              <w:rPr>
                <w:b/>
                <w:bCs/>
              </w:rPr>
              <w:t>L.p.</w:t>
            </w:r>
          </w:p>
        </w:tc>
        <w:tc>
          <w:tcPr>
            <w:tcW w:w="7995" w:type="dxa"/>
            <w:gridSpan w:val="2"/>
            <w:shd w:val="clear" w:color="auto" w:fill="D9D9D9"/>
            <w:vAlign w:val="center"/>
          </w:tcPr>
          <w:p w14:paraId="71C205C4" w14:textId="77777777" w:rsidR="00501711" w:rsidRDefault="00940F56">
            <w:pPr>
              <w:spacing w:after="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Wymagania minimalne Zamawiającego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3B641F9F" w14:textId="77777777" w:rsidR="00501711" w:rsidRDefault="00940F56">
            <w:pPr>
              <w:spacing w:after="0" w:line="276" w:lineRule="auto"/>
              <w:ind w:left="96" w:firstLine="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Parametr wymagany</w:t>
            </w:r>
          </w:p>
        </w:tc>
        <w:tc>
          <w:tcPr>
            <w:tcW w:w="5220" w:type="dxa"/>
            <w:shd w:val="clear" w:color="auto" w:fill="D9D9D9"/>
            <w:vAlign w:val="center"/>
          </w:tcPr>
          <w:p w14:paraId="0B1DF480" w14:textId="77777777" w:rsidR="00501711" w:rsidRDefault="00940F56">
            <w:pPr>
              <w:spacing w:after="0" w:line="276" w:lineRule="auto"/>
              <w:ind w:left="96" w:firstLine="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Parametr oferowany Odpowiedź: TAK (będąca potwierdzeniem spełnienia parametru określonego w kolumnie nr 2 ) lub krótki opis (wg kolumny nr 3 )</w:t>
            </w:r>
          </w:p>
        </w:tc>
      </w:tr>
      <w:tr w:rsidR="00501711" w14:paraId="4D75AF51" w14:textId="77777777">
        <w:trPr>
          <w:trHeight w:val="360"/>
        </w:trPr>
        <w:tc>
          <w:tcPr>
            <w:tcW w:w="570" w:type="dxa"/>
            <w:shd w:val="clear" w:color="auto" w:fill="D9D9D9"/>
            <w:vAlign w:val="center"/>
          </w:tcPr>
          <w:p w14:paraId="162BAA1B" w14:textId="77777777" w:rsidR="00501711" w:rsidRDefault="00501711">
            <w:pPr>
              <w:spacing w:after="0" w:line="276" w:lineRule="auto"/>
              <w:jc w:val="center"/>
              <w:rPr>
                <w:b/>
                <w:bCs/>
              </w:rPr>
            </w:pPr>
          </w:p>
        </w:tc>
        <w:tc>
          <w:tcPr>
            <w:tcW w:w="7995" w:type="dxa"/>
            <w:gridSpan w:val="2"/>
            <w:shd w:val="clear" w:color="auto" w:fill="D9D9D9"/>
            <w:vAlign w:val="center"/>
          </w:tcPr>
          <w:p w14:paraId="24298927" w14:textId="77777777" w:rsidR="00501711" w:rsidRDefault="00940F56">
            <w:pPr>
              <w:spacing w:after="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687F719C" w14:textId="77777777" w:rsidR="00501711" w:rsidRDefault="00940F56">
            <w:pPr>
              <w:spacing w:after="0" w:line="276" w:lineRule="auto"/>
              <w:ind w:left="96" w:firstLine="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220" w:type="dxa"/>
            <w:shd w:val="clear" w:color="auto" w:fill="D9D9D9"/>
            <w:vAlign w:val="center"/>
          </w:tcPr>
          <w:p w14:paraId="7C3662B5" w14:textId="77777777" w:rsidR="00501711" w:rsidRDefault="00940F56">
            <w:pPr>
              <w:spacing w:after="0" w:line="276" w:lineRule="auto"/>
              <w:ind w:left="96" w:firstLine="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501711" w14:paraId="7F59A358" w14:textId="77777777">
        <w:trPr>
          <w:trHeight w:val="345"/>
        </w:trPr>
        <w:tc>
          <w:tcPr>
            <w:tcW w:w="570" w:type="dxa"/>
            <w:vAlign w:val="center"/>
          </w:tcPr>
          <w:p w14:paraId="36D3901E" w14:textId="77777777" w:rsidR="00501711" w:rsidRDefault="00940F56">
            <w:pPr>
              <w:numPr>
                <w:ilvl w:val="0"/>
                <w:numId w:val="4"/>
              </w:numPr>
              <w:spacing w:after="0" w:line="276" w:lineRule="auto"/>
              <w:ind w:left="397" w:hanging="171"/>
              <w:jc w:val="center"/>
            </w:pPr>
            <w:r>
              <w:t>.</w:t>
            </w:r>
          </w:p>
        </w:tc>
        <w:tc>
          <w:tcPr>
            <w:tcW w:w="7995" w:type="dxa"/>
            <w:gridSpan w:val="2"/>
            <w:vAlign w:val="center"/>
          </w:tcPr>
          <w:p w14:paraId="6D4C92A2" w14:textId="77777777" w:rsidR="00501711" w:rsidRDefault="00940F56">
            <w:pPr>
              <w:spacing w:after="0" w:line="276" w:lineRule="auto"/>
            </w:pPr>
            <w:r>
              <w:t>Producent, marka, model</w:t>
            </w:r>
          </w:p>
        </w:tc>
        <w:tc>
          <w:tcPr>
            <w:tcW w:w="1350" w:type="dxa"/>
            <w:vAlign w:val="center"/>
          </w:tcPr>
          <w:p w14:paraId="2DA2327C" w14:textId="77777777" w:rsidR="00501711" w:rsidRDefault="00940F56">
            <w:pPr>
              <w:spacing w:after="0" w:line="276" w:lineRule="auto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42778C99" w14:textId="77777777" w:rsidR="00501711" w:rsidRDefault="00501711">
            <w:pPr>
              <w:spacing w:after="0" w:line="276" w:lineRule="auto"/>
            </w:pPr>
          </w:p>
        </w:tc>
      </w:tr>
      <w:tr w:rsidR="00501711" w14:paraId="51A99D49" w14:textId="77777777">
        <w:trPr>
          <w:trHeight w:val="345"/>
        </w:trPr>
        <w:tc>
          <w:tcPr>
            <w:tcW w:w="570" w:type="dxa"/>
            <w:vAlign w:val="center"/>
          </w:tcPr>
          <w:p w14:paraId="2CDC5809" w14:textId="77777777" w:rsidR="00501711" w:rsidRDefault="00940F56">
            <w:pPr>
              <w:numPr>
                <w:ilvl w:val="0"/>
                <w:numId w:val="4"/>
              </w:numPr>
              <w:spacing w:after="0" w:line="276" w:lineRule="auto"/>
              <w:ind w:left="397" w:hanging="171"/>
              <w:jc w:val="center"/>
            </w:pPr>
            <w:r>
              <w:t>2</w:t>
            </w:r>
          </w:p>
        </w:tc>
        <w:tc>
          <w:tcPr>
            <w:tcW w:w="7995" w:type="dxa"/>
            <w:gridSpan w:val="2"/>
            <w:vAlign w:val="center"/>
          </w:tcPr>
          <w:p w14:paraId="1C2A2EDC" w14:textId="77777777" w:rsidR="00501711" w:rsidRDefault="00940F56">
            <w:pPr>
              <w:spacing w:after="0" w:line="276" w:lineRule="auto"/>
            </w:pPr>
            <w:r>
              <w:t>Kraj pochodzenia</w:t>
            </w:r>
          </w:p>
        </w:tc>
        <w:tc>
          <w:tcPr>
            <w:tcW w:w="1350" w:type="dxa"/>
            <w:vAlign w:val="center"/>
          </w:tcPr>
          <w:p w14:paraId="19545C61" w14:textId="77777777" w:rsidR="00501711" w:rsidRDefault="00940F56">
            <w:pPr>
              <w:spacing w:after="0" w:line="276" w:lineRule="auto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5468C064" w14:textId="77777777" w:rsidR="00501711" w:rsidRDefault="00501711">
            <w:pPr>
              <w:spacing w:after="0" w:line="276" w:lineRule="auto"/>
            </w:pPr>
          </w:p>
        </w:tc>
      </w:tr>
      <w:tr w:rsidR="00501711" w14:paraId="5BD342DF" w14:textId="77777777">
        <w:trPr>
          <w:trHeight w:val="345"/>
        </w:trPr>
        <w:tc>
          <w:tcPr>
            <w:tcW w:w="570" w:type="dxa"/>
            <w:vAlign w:val="center"/>
          </w:tcPr>
          <w:p w14:paraId="7303D501" w14:textId="77777777" w:rsidR="00501711" w:rsidRDefault="00501711">
            <w:pPr>
              <w:numPr>
                <w:ilvl w:val="0"/>
                <w:numId w:val="4"/>
              </w:numPr>
              <w:spacing w:after="0" w:line="276" w:lineRule="auto"/>
              <w:ind w:left="397" w:hanging="171"/>
              <w:jc w:val="center"/>
            </w:pPr>
          </w:p>
        </w:tc>
        <w:tc>
          <w:tcPr>
            <w:tcW w:w="7995" w:type="dxa"/>
            <w:gridSpan w:val="2"/>
            <w:vAlign w:val="center"/>
          </w:tcPr>
          <w:p w14:paraId="750F7F3F" w14:textId="77777777" w:rsidR="00501711" w:rsidRDefault="00940F56">
            <w:pPr>
              <w:spacing w:after="0" w:line="276" w:lineRule="auto"/>
            </w:pPr>
            <w:r>
              <w:t>Oferowany serwer jest fabrycznie nowy, wolny od wad fizycznych i prawnych.</w:t>
            </w:r>
          </w:p>
        </w:tc>
        <w:tc>
          <w:tcPr>
            <w:tcW w:w="1350" w:type="dxa"/>
            <w:vAlign w:val="center"/>
          </w:tcPr>
          <w:p w14:paraId="6E9185B3" w14:textId="77777777" w:rsidR="00501711" w:rsidRDefault="00940F56">
            <w:pPr>
              <w:spacing w:after="0" w:line="276" w:lineRule="auto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5FC320EE" w14:textId="77777777" w:rsidR="00501711" w:rsidRDefault="00501711">
            <w:pPr>
              <w:spacing w:after="0" w:line="276" w:lineRule="auto"/>
            </w:pPr>
          </w:p>
        </w:tc>
      </w:tr>
      <w:tr w:rsidR="00501711" w14:paraId="120362C9" w14:textId="77777777">
        <w:trPr>
          <w:trHeight w:val="375"/>
        </w:trPr>
        <w:tc>
          <w:tcPr>
            <w:tcW w:w="570" w:type="dxa"/>
            <w:vMerge w:val="restart"/>
            <w:vAlign w:val="center"/>
          </w:tcPr>
          <w:p w14:paraId="52B93AE1" w14:textId="77777777" w:rsidR="00501711" w:rsidRDefault="00501711">
            <w:pPr>
              <w:numPr>
                <w:ilvl w:val="0"/>
                <w:numId w:val="4"/>
              </w:numP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2714A9B9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Obudowa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EBD5" w14:textId="77777777" w:rsidR="00501711" w:rsidRDefault="00940F56">
            <w:pPr>
              <w:spacing w:after="0" w:line="276" w:lineRule="auto"/>
              <w:jc w:val="both"/>
            </w:pPr>
            <w:r>
              <w:t xml:space="preserve">Typu RACK, wysokość maksymalnie 2U; </w:t>
            </w:r>
          </w:p>
        </w:tc>
        <w:tc>
          <w:tcPr>
            <w:tcW w:w="1350" w:type="dxa"/>
            <w:vAlign w:val="center"/>
          </w:tcPr>
          <w:p w14:paraId="03C72B1E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0ACDBE1F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5B540E9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26F1835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A48CE5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A83D" w14:textId="77777777" w:rsidR="00501711" w:rsidRDefault="00940F56">
            <w:pPr>
              <w:spacing w:after="0" w:line="276" w:lineRule="auto"/>
              <w:jc w:val="both"/>
            </w:pPr>
            <w:r>
              <w:t xml:space="preserve">Dedykowane szyny montażowe typu teleskopowego z blokadą zabezpieczającą przed przypadkowym wysunięciem, wyposażone w ramię do układania kabli montowane bez użycia narzędzi; </w:t>
            </w:r>
          </w:p>
        </w:tc>
        <w:tc>
          <w:tcPr>
            <w:tcW w:w="1350" w:type="dxa"/>
            <w:vAlign w:val="center"/>
          </w:tcPr>
          <w:p w14:paraId="04401FEE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2B159300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49DA4C3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458829A6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3B29AA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A7DF" w14:textId="77777777" w:rsidR="00501711" w:rsidRDefault="00940F56">
            <w:pPr>
              <w:spacing w:after="0" w:line="276" w:lineRule="auto"/>
              <w:jc w:val="both"/>
            </w:pPr>
            <w:r>
              <w:t xml:space="preserve">Możliwość zainstalowania min 12 dysków twardych typu hot plug w formacie 3,5 cala; </w:t>
            </w:r>
          </w:p>
        </w:tc>
        <w:tc>
          <w:tcPr>
            <w:tcW w:w="1350" w:type="dxa"/>
            <w:vAlign w:val="center"/>
          </w:tcPr>
          <w:p w14:paraId="49AC007C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669B7328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C2A6254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5EC6C7D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AEE99B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CDECB" w14:textId="77777777" w:rsidR="00501711" w:rsidRDefault="00940F56">
            <w:pPr>
              <w:spacing w:after="0" w:line="276" w:lineRule="auto"/>
              <w:jc w:val="both"/>
            </w:pPr>
            <w:r>
              <w:t>Przedni panel ochronny wyposażony w zamek mechaniczny lub elektroniczny, zabezpieczający przed nieautoryzowanym wyjęciem dysków twardych oraz dostępem do przycisku zasilania</w:t>
            </w:r>
          </w:p>
        </w:tc>
        <w:tc>
          <w:tcPr>
            <w:tcW w:w="1350" w:type="dxa"/>
            <w:vAlign w:val="center"/>
          </w:tcPr>
          <w:p w14:paraId="7D4C0A9A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93FB5B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3A63ECA" w14:textId="77777777">
        <w:trPr>
          <w:trHeight w:val="220"/>
        </w:trPr>
        <w:tc>
          <w:tcPr>
            <w:tcW w:w="570" w:type="dxa"/>
            <w:vMerge w:val="restart"/>
            <w:vAlign w:val="center"/>
          </w:tcPr>
          <w:p w14:paraId="110B033D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6E880304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Płyta główna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91B5" w14:textId="77777777" w:rsidR="00501711" w:rsidRDefault="00940F56">
            <w:pPr>
              <w:spacing w:after="0" w:line="276" w:lineRule="auto"/>
              <w:jc w:val="both"/>
            </w:pPr>
            <w:r>
              <w:t xml:space="preserve">Architektura Dwuprocesorowa; </w:t>
            </w:r>
          </w:p>
        </w:tc>
        <w:tc>
          <w:tcPr>
            <w:tcW w:w="1350" w:type="dxa"/>
            <w:vAlign w:val="center"/>
          </w:tcPr>
          <w:p w14:paraId="5F2AC443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06B833C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208EEF6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7BC3B6C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E46EF1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0260C" w14:textId="77777777" w:rsidR="00501711" w:rsidRDefault="00940F56">
            <w:pPr>
              <w:spacing w:after="0" w:line="276" w:lineRule="auto"/>
              <w:jc w:val="both"/>
            </w:pPr>
            <w:r>
              <w:t xml:space="preserve">Płyta główna zaprojektowana dla oferowanego modelu serwera, pochodząca od producenta jednostki centralnej lub wykonana na jego wyłączne zamówienie, zapewniająca pełną integrację z systemem zarządzania i BIOS/UEFI producenta; </w:t>
            </w:r>
          </w:p>
        </w:tc>
        <w:tc>
          <w:tcPr>
            <w:tcW w:w="1350" w:type="dxa"/>
            <w:vAlign w:val="center"/>
          </w:tcPr>
          <w:p w14:paraId="77D04D28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0D2CFD95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264103EE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7BC3FED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2913CBF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5223D" w14:textId="77777777" w:rsidR="00501711" w:rsidRDefault="00940F56">
            <w:pPr>
              <w:spacing w:after="0" w:line="276" w:lineRule="auto"/>
              <w:jc w:val="both"/>
            </w:pPr>
            <w:r>
              <w:t>Możliwość przyszłej rozbudowy o procesory z najnowszej linii wspieranej przez oferowaną architekturę, posiadające min. 160 rdzeni fizycznych na gniazdo (</w:t>
            </w:r>
            <w:proofErr w:type="spellStart"/>
            <w:r>
              <w:t>socket</w:t>
            </w:r>
            <w:proofErr w:type="spellEnd"/>
            <w:r>
              <w:t xml:space="preserve">); </w:t>
            </w:r>
          </w:p>
        </w:tc>
        <w:tc>
          <w:tcPr>
            <w:tcW w:w="1350" w:type="dxa"/>
            <w:vAlign w:val="center"/>
          </w:tcPr>
          <w:p w14:paraId="497F77FE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3A2B329A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8BA2BD5" w14:textId="77777777">
        <w:trPr>
          <w:trHeight w:val="180"/>
        </w:trPr>
        <w:tc>
          <w:tcPr>
            <w:tcW w:w="570" w:type="dxa"/>
            <w:vMerge/>
            <w:vAlign w:val="center"/>
          </w:tcPr>
          <w:p w14:paraId="27408DF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29301A9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3B4CC" w14:textId="77777777" w:rsidR="00501711" w:rsidRDefault="00940F56">
            <w:pPr>
              <w:spacing w:after="0" w:line="276" w:lineRule="auto"/>
              <w:jc w:val="both"/>
            </w:pPr>
            <w:r>
              <w:t xml:space="preserve">Zainstalowany moduł TPM 2.0; </w:t>
            </w:r>
          </w:p>
        </w:tc>
        <w:tc>
          <w:tcPr>
            <w:tcW w:w="1350" w:type="dxa"/>
            <w:vAlign w:val="center"/>
          </w:tcPr>
          <w:p w14:paraId="652BA816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56DC33C0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D4AF624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79307779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36448C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E2D1" w14:textId="77777777" w:rsidR="00501711" w:rsidRDefault="00940F56">
            <w:pPr>
              <w:spacing w:after="0" w:line="276" w:lineRule="auto"/>
              <w:jc w:val="both"/>
            </w:pPr>
            <w:r>
              <w:t xml:space="preserve">Możliwość zainstalowania minimum 3 złączy </w:t>
            </w:r>
            <w:proofErr w:type="spellStart"/>
            <w:r>
              <w:t>PCIe</w:t>
            </w:r>
            <w:proofErr w:type="spellEnd"/>
            <w:r>
              <w:t xml:space="preserve"> generacji 5.0 w tym: </w:t>
            </w:r>
          </w:p>
          <w:p w14:paraId="0C3254AE" w14:textId="77777777" w:rsidR="00501711" w:rsidRDefault="00940F56">
            <w:pPr>
              <w:numPr>
                <w:ilvl w:val="1"/>
                <w:numId w:val="4"/>
              </w:numPr>
              <w:spacing w:after="0" w:line="276" w:lineRule="auto"/>
              <w:ind w:left="1193" w:hanging="425"/>
              <w:jc w:val="both"/>
            </w:pPr>
            <w:r>
              <w:t xml:space="preserve">min.2 fizyczne złącza o prędkości x16; </w:t>
            </w:r>
          </w:p>
          <w:p w14:paraId="01E74825" w14:textId="77777777" w:rsidR="00501711" w:rsidRDefault="00940F56">
            <w:pPr>
              <w:numPr>
                <w:ilvl w:val="1"/>
                <w:numId w:val="4"/>
              </w:numPr>
              <w:spacing w:after="0" w:line="276" w:lineRule="auto"/>
              <w:ind w:left="1193" w:hanging="425"/>
              <w:jc w:val="both"/>
            </w:pPr>
            <w:r>
              <w:t xml:space="preserve">min.1 fizyczne złącze o prędkości x8 ; </w:t>
            </w:r>
          </w:p>
          <w:p w14:paraId="20C75802" w14:textId="77777777" w:rsidR="00501711" w:rsidRDefault="00940F56">
            <w:pPr>
              <w:numPr>
                <w:ilvl w:val="1"/>
                <w:numId w:val="4"/>
              </w:numPr>
              <w:spacing w:after="0" w:line="276" w:lineRule="auto"/>
              <w:ind w:left="1193" w:hanging="425"/>
              <w:jc w:val="both"/>
            </w:pPr>
            <w:r>
              <w:t xml:space="preserve">możliwość rozbudowy do 8 złączy </w:t>
            </w:r>
            <w:proofErr w:type="spellStart"/>
            <w:r>
              <w:t>PCIe</w:t>
            </w:r>
            <w:proofErr w:type="spellEnd"/>
            <w:r>
              <w:t xml:space="preserve"> generacji 5.0; </w:t>
            </w:r>
          </w:p>
        </w:tc>
        <w:tc>
          <w:tcPr>
            <w:tcW w:w="1350" w:type="dxa"/>
            <w:vAlign w:val="center"/>
          </w:tcPr>
          <w:p w14:paraId="1A8810C9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70F8A125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626F41A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FD1738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14AFC6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ECBD" w14:textId="77777777" w:rsidR="00501711" w:rsidRDefault="00940F56">
            <w:pPr>
              <w:spacing w:after="0" w:line="276" w:lineRule="auto"/>
              <w:jc w:val="both"/>
            </w:pPr>
            <w:r>
              <w:t xml:space="preserve">min. 24 gniazda pamięci RAM; </w:t>
            </w:r>
          </w:p>
        </w:tc>
        <w:tc>
          <w:tcPr>
            <w:tcW w:w="1350" w:type="dxa"/>
            <w:vAlign w:val="center"/>
          </w:tcPr>
          <w:p w14:paraId="2500F457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30AA73BD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8EB2ED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F6F4622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AE28B8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7ECD" w14:textId="77777777" w:rsidR="00501711" w:rsidRDefault="00940F56">
            <w:pPr>
              <w:spacing w:after="0" w:line="276" w:lineRule="auto"/>
              <w:jc w:val="both"/>
            </w:pPr>
            <w:r>
              <w:t xml:space="preserve">Obsługa minimum 4 TB pamięci RAM DDR5 (DDR5-5600 MT/s) </w:t>
            </w:r>
          </w:p>
        </w:tc>
        <w:tc>
          <w:tcPr>
            <w:tcW w:w="1350" w:type="dxa"/>
            <w:vAlign w:val="center"/>
          </w:tcPr>
          <w:p w14:paraId="47233505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CB5E3A6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F6EA013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51700E1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2DAA15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630A" w14:textId="77777777" w:rsidR="00501711" w:rsidRDefault="00940F56">
            <w:pPr>
              <w:spacing w:after="0" w:line="276" w:lineRule="auto"/>
              <w:jc w:val="both"/>
            </w:pPr>
            <w:r>
              <w:t xml:space="preserve">Wsparcie dla technologii ECC; </w:t>
            </w:r>
          </w:p>
        </w:tc>
        <w:tc>
          <w:tcPr>
            <w:tcW w:w="1350" w:type="dxa"/>
            <w:vAlign w:val="center"/>
          </w:tcPr>
          <w:p w14:paraId="3AC33C77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EF38628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7C05263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21FFAFF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690ED0B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5CC8" w14:textId="77777777" w:rsidR="00501711" w:rsidRDefault="00940F56">
            <w:pPr>
              <w:spacing w:after="0" w:line="276" w:lineRule="auto"/>
              <w:jc w:val="both"/>
            </w:pPr>
            <w:r>
              <w:t>Możliwość instalacji minimum 2 dysków twardych typu M.2 (</w:t>
            </w:r>
            <w:proofErr w:type="spellStart"/>
            <w:r>
              <w:t>NVMe</w:t>
            </w:r>
            <w:proofErr w:type="spellEnd"/>
            <w:r>
              <w:t xml:space="preserve"> lub SATA), które nie będą zajmować żadnej z dostępnych zatok hot-plug. Rozwiązanie to wspiera sprzętową lustrzaną kopię danych (RAID 1) dla zapewnienia ciągłości pracy systemu operacyjnego. </w:t>
            </w:r>
          </w:p>
        </w:tc>
        <w:tc>
          <w:tcPr>
            <w:tcW w:w="1350" w:type="dxa"/>
            <w:vAlign w:val="center"/>
          </w:tcPr>
          <w:p w14:paraId="7D196B39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5333729A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BC78E7D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28259501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44D216B6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 xml:space="preserve">Procesory </w:t>
            </w:r>
          </w:p>
        </w:tc>
        <w:tc>
          <w:tcPr>
            <w:tcW w:w="6570" w:type="dxa"/>
            <w:vAlign w:val="center"/>
          </w:tcPr>
          <w:p w14:paraId="4ABE2BAB" w14:textId="77777777" w:rsidR="00501711" w:rsidRDefault="00940F56">
            <w:pPr>
              <w:spacing w:after="0" w:line="276" w:lineRule="auto"/>
              <w:jc w:val="both"/>
            </w:pPr>
            <w:r>
              <w:t>Jeden procesor minimum 16-rdzeniowy, taktowanie bazowe min. 2.5 GHz z pamięcią cache o minimalnej pojemności 64MB, architektura x86_64;</w:t>
            </w:r>
          </w:p>
        </w:tc>
        <w:tc>
          <w:tcPr>
            <w:tcW w:w="1350" w:type="dxa"/>
            <w:vAlign w:val="center"/>
          </w:tcPr>
          <w:p w14:paraId="7C9E1A01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5858A53A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D39C37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1B24B3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FFD70B2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38D96170" w14:textId="77777777" w:rsidR="00501711" w:rsidRDefault="00940F56">
            <w:pPr>
              <w:spacing w:after="0" w:line="276" w:lineRule="auto"/>
              <w:jc w:val="both"/>
            </w:pPr>
            <w:bookmarkStart w:id="1" w:name="_heading=h.vjir5o5od6sb" w:colFirst="0" w:colLast="0"/>
            <w:bookmarkEnd w:id="1"/>
            <w:r>
              <w:t xml:space="preserve">Zainstalowany procesor osiąga wydajność nie mniejszą niż </w:t>
            </w:r>
            <w:r>
              <w:rPr>
                <w:b/>
                <w:bCs/>
              </w:rPr>
              <w:t>210 pkt</w:t>
            </w:r>
            <w:r>
              <w:t xml:space="preserve"> dla zainstalowanego jednego procesora </w:t>
            </w:r>
            <w:r>
              <w:rPr>
                <w:u w:val="single"/>
              </w:rPr>
              <w:t>lub</w:t>
            </w:r>
            <w:r>
              <w:rPr>
                <w:b/>
                <w:bCs/>
              </w:rPr>
              <w:t xml:space="preserve"> </w:t>
            </w:r>
            <w:r>
              <w:t>nie mniejszą niż</w:t>
            </w:r>
            <w:r>
              <w:rPr>
                <w:b/>
                <w:bCs/>
              </w:rPr>
              <w:t xml:space="preserve"> 420 pkt </w:t>
            </w:r>
            <w:r>
              <w:t xml:space="preserve">dla zainstalowanych dwóch procesorów w teście </w:t>
            </w:r>
            <w:r>
              <w:rPr>
                <w:b/>
                <w:bCs/>
              </w:rPr>
              <w:t>SPECrate®2017_int_base</w:t>
            </w:r>
            <w:r>
              <w:t>. Zamawiający wymaga, aby wynik testu był opublikowany na stronie organizacji SPEC pod adresem: http://spec.org/cpu2017/results/cpu2017.html najpóźniej w dniu składania ofert. Dopuszcza się, aby wynik był opublikowany na innym modelu serwera, pod warunkiem, że posiada on tę samą architekturę, ten sam model procesorów oraz tę samą liczbę i częstotliwość pamięci RAM co serwer oferowany.</w:t>
            </w:r>
          </w:p>
        </w:tc>
        <w:tc>
          <w:tcPr>
            <w:tcW w:w="1350" w:type="dxa"/>
            <w:vAlign w:val="center"/>
          </w:tcPr>
          <w:p w14:paraId="067BDA6F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79882" w14:textId="77777777" w:rsidR="00501711" w:rsidRDefault="00940F56">
            <w:pPr>
              <w:spacing w:after="0"/>
              <w:jc w:val="center"/>
            </w:pPr>
            <w:r>
              <w:t>…………………………………………………………</w:t>
            </w:r>
          </w:p>
          <w:p w14:paraId="7F22984D" w14:textId="77777777" w:rsidR="00501711" w:rsidRDefault="00940F56">
            <w:pPr>
              <w:spacing w:after="0" w:line="276" w:lineRule="auto"/>
              <w:ind w:left="721"/>
              <w:jc w:val="center"/>
            </w:pPr>
            <w:r>
              <w:t>podać link do wyniku testu</w:t>
            </w:r>
          </w:p>
        </w:tc>
      </w:tr>
      <w:tr w:rsidR="00501711" w14:paraId="34A10895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5C0BE7D2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4FC9436C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Pamięć RAM</w:t>
            </w:r>
          </w:p>
        </w:tc>
        <w:tc>
          <w:tcPr>
            <w:tcW w:w="6570" w:type="dxa"/>
            <w:vAlign w:val="center"/>
          </w:tcPr>
          <w:p w14:paraId="772C61CB" w14:textId="77777777" w:rsidR="00501711" w:rsidRDefault="00940F56">
            <w:pPr>
              <w:spacing w:after="0" w:line="276" w:lineRule="auto"/>
              <w:jc w:val="both"/>
            </w:pPr>
            <w:r>
              <w:t>Serwer będzie dostarczony z zainstalowaną pamięcią operacyjną o łącznej pojemności min. 128 GB;</w:t>
            </w:r>
          </w:p>
        </w:tc>
        <w:tc>
          <w:tcPr>
            <w:tcW w:w="1350" w:type="dxa"/>
            <w:vAlign w:val="center"/>
          </w:tcPr>
          <w:p w14:paraId="7CB0A799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01A865B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20C951F8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20D30676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AAB9789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03E1453B" w14:textId="77777777" w:rsidR="00501711" w:rsidRDefault="00940F56">
            <w:pPr>
              <w:spacing w:after="0" w:line="276" w:lineRule="auto"/>
              <w:jc w:val="both"/>
            </w:pPr>
            <w:r>
              <w:t xml:space="preserve">Pamięć jest typu DDR5 </w:t>
            </w:r>
            <w:proofErr w:type="spellStart"/>
            <w:r>
              <w:t>Registered</w:t>
            </w:r>
            <w:proofErr w:type="spellEnd"/>
            <w:r>
              <w:t xml:space="preserve"> (RDIMM) o częstotliwości pracy min. 5600 MT/s z obsługą korekcji błędów ECC.</w:t>
            </w:r>
          </w:p>
        </w:tc>
        <w:tc>
          <w:tcPr>
            <w:tcW w:w="1350" w:type="dxa"/>
            <w:vAlign w:val="center"/>
          </w:tcPr>
          <w:p w14:paraId="74298F78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7971E0C8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852F6AE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65A4D91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315E8F8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3B56F23" w14:textId="77777777" w:rsidR="00501711" w:rsidRDefault="00940F56">
            <w:pPr>
              <w:spacing w:after="0" w:line="276" w:lineRule="auto"/>
              <w:ind w:right="256"/>
              <w:jc w:val="both"/>
              <w:rPr>
                <w:b/>
                <w:bCs/>
                <w:color w:val="ED7D31"/>
              </w:rPr>
            </w:pPr>
            <w:r>
              <w:rPr>
                <w:b/>
                <w:bCs/>
                <w:u w:val="single"/>
              </w:rPr>
              <w:t>Kryterium punktowane:</w:t>
            </w:r>
            <w:r>
              <w:rPr>
                <w:b/>
                <w:bCs/>
              </w:rPr>
              <w:t xml:space="preserve"> </w:t>
            </w:r>
            <w:r>
              <w:t>Serwer będzie dostarczony z zainstalowaną pamięcią operacyjną o łącznej pojemności min. 256 GB w modułach o pojemności minimum 32 GB;</w:t>
            </w:r>
          </w:p>
        </w:tc>
        <w:tc>
          <w:tcPr>
            <w:tcW w:w="1350" w:type="dxa"/>
            <w:vAlign w:val="center"/>
          </w:tcPr>
          <w:p w14:paraId="32754890" w14:textId="77777777" w:rsidR="00501711" w:rsidRDefault="00940F56">
            <w:pPr>
              <w:spacing w:after="0" w:line="276" w:lineRule="auto"/>
              <w:jc w:val="both"/>
            </w:pPr>
            <w:r>
              <w:t>podać</w:t>
            </w:r>
          </w:p>
        </w:tc>
        <w:tc>
          <w:tcPr>
            <w:tcW w:w="5220" w:type="dxa"/>
            <w:vAlign w:val="center"/>
          </w:tcPr>
          <w:p w14:paraId="586D94A7" w14:textId="77777777" w:rsidR="00501711" w:rsidRDefault="00940F56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..............................................</w:t>
            </w:r>
          </w:p>
          <w:p w14:paraId="7EECAA6C" w14:textId="77777777" w:rsidR="00501711" w:rsidRDefault="00940F56">
            <w:pPr>
              <w:spacing w:after="0" w:line="276" w:lineRule="auto"/>
              <w:jc w:val="center"/>
            </w:pPr>
            <w:r>
              <w:rPr>
                <w:b/>
                <w:bCs/>
              </w:rPr>
              <w:t>Kryterium punktowane</w:t>
            </w:r>
          </w:p>
        </w:tc>
      </w:tr>
      <w:tr w:rsidR="00501711" w14:paraId="0DCE4636" w14:textId="77777777">
        <w:trPr>
          <w:trHeight w:val="223"/>
        </w:trPr>
        <w:tc>
          <w:tcPr>
            <w:tcW w:w="570" w:type="dxa"/>
            <w:vAlign w:val="center"/>
          </w:tcPr>
          <w:p w14:paraId="01CE5E63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Align w:val="center"/>
          </w:tcPr>
          <w:p w14:paraId="6507A207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 xml:space="preserve">Kontrolery dyskowe, I/O </w:t>
            </w:r>
          </w:p>
        </w:tc>
        <w:tc>
          <w:tcPr>
            <w:tcW w:w="6570" w:type="dxa"/>
            <w:vAlign w:val="center"/>
          </w:tcPr>
          <w:p w14:paraId="70DFCADF" w14:textId="77777777" w:rsidR="00501711" w:rsidRDefault="00940F56">
            <w:pPr>
              <w:spacing w:after="0" w:line="276" w:lineRule="auto"/>
              <w:ind w:right="28"/>
              <w:jc w:val="both"/>
            </w:pPr>
            <w:r>
              <w:t xml:space="preserve">Dedykowany kontroler RAID dla dysków M.2 na potrzeby systemu operacyjnego; </w:t>
            </w:r>
          </w:p>
        </w:tc>
        <w:tc>
          <w:tcPr>
            <w:tcW w:w="1350" w:type="dxa"/>
            <w:vAlign w:val="center"/>
          </w:tcPr>
          <w:p w14:paraId="5476C62B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B9D54E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23FA8805" w14:textId="77777777">
        <w:trPr>
          <w:trHeight w:val="223"/>
        </w:trPr>
        <w:tc>
          <w:tcPr>
            <w:tcW w:w="570" w:type="dxa"/>
            <w:vAlign w:val="center"/>
          </w:tcPr>
          <w:p w14:paraId="3D682C81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Align w:val="center"/>
          </w:tcPr>
          <w:p w14:paraId="6080351E" w14:textId="77777777" w:rsidR="00501711" w:rsidRDefault="00501711">
            <w:pPr>
              <w:widowControl w:val="0"/>
              <w:spacing w:after="0" w:line="240" w:lineRule="auto"/>
            </w:pPr>
          </w:p>
        </w:tc>
        <w:tc>
          <w:tcPr>
            <w:tcW w:w="6570" w:type="dxa"/>
            <w:vAlign w:val="center"/>
          </w:tcPr>
          <w:p w14:paraId="31829B16" w14:textId="77777777" w:rsidR="00501711" w:rsidRDefault="00940F56">
            <w:pPr>
              <w:spacing w:after="0" w:line="276" w:lineRule="auto"/>
              <w:ind w:right="28"/>
              <w:jc w:val="both"/>
              <w:rPr>
                <w:b/>
                <w:bCs/>
                <w:color w:val="ED7D31"/>
              </w:rPr>
            </w:pPr>
            <w:r>
              <w:t xml:space="preserve">Dedykowany kontroler RAID dla dysków 3,5” wyposażony w minimum 4GB nieulotnej pamięci cache podtrzymywanej bateryjnie lub </w:t>
            </w:r>
            <w:proofErr w:type="spellStart"/>
            <w:r>
              <w:t>superkondensatorem</w:t>
            </w:r>
            <w:proofErr w:type="spellEnd"/>
            <w:r>
              <w:t>, obsługujący poziomy RAID 0, 1, 5, 6, 10, 50, 60.</w:t>
            </w:r>
          </w:p>
        </w:tc>
        <w:tc>
          <w:tcPr>
            <w:tcW w:w="1350" w:type="dxa"/>
            <w:vAlign w:val="center"/>
          </w:tcPr>
          <w:p w14:paraId="7A847700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46D63D4D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493BEAC" w14:textId="77777777">
        <w:trPr>
          <w:trHeight w:val="656"/>
        </w:trPr>
        <w:tc>
          <w:tcPr>
            <w:tcW w:w="570" w:type="dxa"/>
            <w:vMerge w:val="restart"/>
            <w:vAlign w:val="center"/>
          </w:tcPr>
          <w:p w14:paraId="5D40E182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1D183330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Dyski twarde</w:t>
            </w:r>
          </w:p>
        </w:tc>
        <w:tc>
          <w:tcPr>
            <w:tcW w:w="6570" w:type="dxa"/>
            <w:vAlign w:val="center"/>
          </w:tcPr>
          <w:p w14:paraId="44706EB0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 xml:space="preserve">Zainstalowane min. 8 szt. dysków HDD o </w:t>
            </w:r>
            <w:proofErr w:type="spellStart"/>
            <w:r>
              <w:t>pojemnosci</w:t>
            </w:r>
            <w:proofErr w:type="spellEnd"/>
            <w:r>
              <w:t xml:space="preserve"> minimum 16TB każdy o prędkości min. 7 200 </w:t>
            </w:r>
            <w:proofErr w:type="spellStart"/>
            <w:r>
              <w:t>obr</w:t>
            </w:r>
            <w:proofErr w:type="spellEnd"/>
            <w:r>
              <w:t>/min;</w:t>
            </w:r>
          </w:p>
        </w:tc>
        <w:tc>
          <w:tcPr>
            <w:tcW w:w="1350" w:type="dxa"/>
            <w:vAlign w:val="center"/>
          </w:tcPr>
          <w:p w14:paraId="28531CE5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1788578F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37DA9FE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306AF65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283602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050D77D1" w14:textId="77777777" w:rsidR="00501711" w:rsidRDefault="00940F56">
            <w:pPr>
              <w:spacing w:after="0" w:line="276" w:lineRule="auto"/>
              <w:jc w:val="both"/>
            </w:pPr>
            <w:r>
              <w:t xml:space="preserve">Zainstalowane min. 2 szt. dysków SSD </w:t>
            </w:r>
            <w:proofErr w:type="spellStart"/>
            <w:r>
              <w:t>NVMe</w:t>
            </w:r>
            <w:proofErr w:type="spellEnd"/>
            <w:r>
              <w:t xml:space="preserve"> o pojemności minimum 480GB każdy skonfigurowane w RAID1 na dedykowanym kontrolerze (zgodnie z pkt 5). </w:t>
            </w:r>
          </w:p>
        </w:tc>
        <w:tc>
          <w:tcPr>
            <w:tcW w:w="1350" w:type="dxa"/>
            <w:vAlign w:val="center"/>
          </w:tcPr>
          <w:p w14:paraId="70BA3BC1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3393601A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72AE79D" w14:textId="77777777">
        <w:trPr>
          <w:trHeight w:val="223"/>
        </w:trPr>
        <w:tc>
          <w:tcPr>
            <w:tcW w:w="570" w:type="dxa"/>
            <w:vAlign w:val="center"/>
          </w:tcPr>
          <w:p w14:paraId="59348428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Align w:val="center"/>
          </w:tcPr>
          <w:p w14:paraId="4EBED151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Karty GPU</w:t>
            </w:r>
          </w:p>
        </w:tc>
        <w:tc>
          <w:tcPr>
            <w:tcW w:w="6570" w:type="dxa"/>
            <w:vAlign w:val="center"/>
          </w:tcPr>
          <w:p w14:paraId="0970E1A7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>Zintegrowany z płytą główną układ graficzny</w:t>
            </w:r>
          </w:p>
        </w:tc>
        <w:tc>
          <w:tcPr>
            <w:tcW w:w="1350" w:type="dxa"/>
            <w:vAlign w:val="center"/>
          </w:tcPr>
          <w:p w14:paraId="4A8D733F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2F8B1ED7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77FFB50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14042CC8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7F36B7B7" w14:textId="77777777" w:rsidR="00501711" w:rsidRDefault="00940F56">
            <w:pPr>
              <w:spacing w:after="0"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Kontrolery </w:t>
            </w:r>
          </w:p>
          <w:p w14:paraId="7132D71F" w14:textId="77777777" w:rsidR="00501711" w:rsidRDefault="00940F56">
            <w:pPr>
              <w:spacing w:after="0"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LAN/SAN </w:t>
            </w:r>
          </w:p>
        </w:tc>
        <w:tc>
          <w:tcPr>
            <w:tcW w:w="6570" w:type="dxa"/>
            <w:vAlign w:val="center"/>
          </w:tcPr>
          <w:p w14:paraId="4673B2FA" w14:textId="77777777" w:rsidR="00501711" w:rsidRDefault="00940F56">
            <w:pPr>
              <w:spacing w:after="0" w:line="276" w:lineRule="auto"/>
              <w:jc w:val="both"/>
            </w:pPr>
            <w:r>
              <w:rPr>
                <w:color w:val="4472C4"/>
              </w:rPr>
              <w:t>Interfejsy LAN, nie zajmujące żadnego z dostępnych slotów PCI Express lub instalowane jako karty w dedykowanych slotach OCP lub PCI Express</w:t>
            </w:r>
          </w:p>
        </w:tc>
        <w:tc>
          <w:tcPr>
            <w:tcW w:w="1350" w:type="dxa"/>
            <w:vAlign w:val="center"/>
          </w:tcPr>
          <w:p w14:paraId="5FA5FE41" w14:textId="77777777" w:rsidR="00501711" w:rsidRDefault="00940F56">
            <w:pPr>
              <w:spacing w:after="0" w:line="276" w:lineRule="auto"/>
              <w:jc w:val="both"/>
            </w:pPr>
            <w:r>
              <w:t xml:space="preserve">TAK, </w:t>
            </w:r>
            <w:r>
              <w:rPr>
                <w:color w:val="4472C4"/>
              </w:rPr>
              <w:t>podać</w:t>
            </w:r>
          </w:p>
        </w:tc>
        <w:tc>
          <w:tcPr>
            <w:tcW w:w="5220" w:type="dxa"/>
            <w:vAlign w:val="center"/>
          </w:tcPr>
          <w:p w14:paraId="7E17F0DB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D1F3148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3D932B6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3E7B335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76CF4BC" w14:textId="77777777" w:rsidR="00501711" w:rsidRDefault="00940F56">
            <w:pPr>
              <w:spacing w:after="0" w:line="276" w:lineRule="auto"/>
              <w:ind w:right="30"/>
              <w:jc w:val="both"/>
            </w:pPr>
            <w:r>
              <w:rPr>
                <w:color w:val="4472C4"/>
              </w:rPr>
              <w:t>Interfejsy LAN - min. 2x 10/25Gbit SFP28 dostarczone wraz z wkładkami optycznymi kompatybilnymi z serwerem;</w:t>
            </w:r>
          </w:p>
        </w:tc>
        <w:tc>
          <w:tcPr>
            <w:tcW w:w="1350" w:type="dxa"/>
            <w:vAlign w:val="center"/>
          </w:tcPr>
          <w:p w14:paraId="49F59442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6D457826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AB37261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50B26B26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67C58265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F28449F" w14:textId="77777777" w:rsidR="00501711" w:rsidRDefault="00940F56">
            <w:pPr>
              <w:spacing w:after="0" w:line="276" w:lineRule="auto"/>
              <w:ind w:right="30"/>
              <w:jc w:val="both"/>
            </w:pPr>
            <w:r>
              <w:t>Interfejsy LAN - możliwość uzyskania dwóch interfejsów 100Gbit QSFP28;</w:t>
            </w:r>
          </w:p>
        </w:tc>
        <w:tc>
          <w:tcPr>
            <w:tcW w:w="1350" w:type="dxa"/>
            <w:vAlign w:val="center"/>
          </w:tcPr>
          <w:p w14:paraId="66DD38C3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4FD78919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28B72B06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7137B519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12B735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7AF3F8B6" w14:textId="77777777" w:rsidR="00501711" w:rsidRDefault="00940F56">
            <w:pPr>
              <w:spacing w:after="0" w:line="276" w:lineRule="auto"/>
              <w:ind w:left="13"/>
              <w:jc w:val="both"/>
            </w:pPr>
            <w:r>
              <w:rPr>
                <w:color w:val="4472C4"/>
              </w:rPr>
              <w:t>Interfejsy SAN - karta FC wyposażona w minimum 2 porty 32Gbit obsadzona wkładkami kompatybilnymi z serwerem.</w:t>
            </w:r>
          </w:p>
        </w:tc>
        <w:tc>
          <w:tcPr>
            <w:tcW w:w="1350" w:type="dxa"/>
            <w:vAlign w:val="center"/>
          </w:tcPr>
          <w:p w14:paraId="7C995BD8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2657145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9224CD9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15FA5F8C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41303395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 xml:space="preserve">Porty </w:t>
            </w:r>
          </w:p>
        </w:tc>
        <w:tc>
          <w:tcPr>
            <w:tcW w:w="6570" w:type="dxa"/>
            <w:vAlign w:val="center"/>
          </w:tcPr>
          <w:p w14:paraId="7137BE08" w14:textId="77777777" w:rsidR="00501711" w:rsidRDefault="00940F56">
            <w:pPr>
              <w:spacing w:after="0" w:line="276" w:lineRule="auto"/>
              <w:jc w:val="both"/>
            </w:pPr>
            <w:r>
              <w:t xml:space="preserve">Zintegrowana karta graficzna z minimum 1 złączem VGA z tyłu serwera. Opcjonalnie złącze VGA dostępne na panelu przednim; </w:t>
            </w:r>
          </w:p>
        </w:tc>
        <w:tc>
          <w:tcPr>
            <w:tcW w:w="1350" w:type="dxa"/>
            <w:vAlign w:val="center"/>
          </w:tcPr>
          <w:p w14:paraId="0282301F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577CC870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302807E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3EB21B5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4E7906C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405DAF6" w14:textId="77777777" w:rsidR="00501711" w:rsidRDefault="00940F56">
            <w:pPr>
              <w:spacing w:after="0" w:line="276" w:lineRule="auto"/>
              <w:jc w:val="both"/>
            </w:pPr>
            <w:r>
              <w:t xml:space="preserve">Min. 1 port USB 3.x - wewnątrz serwera zintegrowany z płytą główną; </w:t>
            </w:r>
          </w:p>
        </w:tc>
        <w:tc>
          <w:tcPr>
            <w:tcW w:w="1350" w:type="dxa"/>
            <w:vAlign w:val="center"/>
          </w:tcPr>
          <w:p w14:paraId="3FADBA9A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06DC785F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3E5D083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2208538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3478BE7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72F3745" w14:textId="77777777" w:rsidR="00501711" w:rsidRDefault="00940F56">
            <w:pPr>
              <w:spacing w:after="0" w:line="276" w:lineRule="auto"/>
              <w:jc w:val="both"/>
            </w:pPr>
            <w:r>
              <w:t xml:space="preserve">Min. 1 port USB 3.x - dostępne z tyłu serwera; </w:t>
            </w:r>
          </w:p>
        </w:tc>
        <w:tc>
          <w:tcPr>
            <w:tcW w:w="1350" w:type="dxa"/>
            <w:vAlign w:val="center"/>
          </w:tcPr>
          <w:p w14:paraId="0967FE5A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75958395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5069F29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227CDBED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2B0DDEA1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4E227D8F" w14:textId="77777777" w:rsidR="00501711" w:rsidRDefault="00940F56">
            <w:pPr>
              <w:spacing w:after="0" w:line="276" w:lineRule="auto"/>
              <w:jc w:val="both"/>
            </w:pPr>
            <w:r>
              <w:t>Min. 1 port USB 3.x - na panelu przednim;</w:t>
            </w:r>
          </w:p>
        </w:tc>
        <w:tc>
          <w:tcPr>
            <w:tcW w:w="1350" w:type="dxa"/>
            <w:vAlign w:val="center"/>
          </w:tcPr>
          <w:p w14:paraId="1C37C432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26E8590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3C71E11A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A14A40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34E6CE2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580A8C9" w14:textId="77777777" w:rsidR="00501711" w:rsidRDefault="00940F56">
            <w:pPr>
              <w:spacing w:after="0" w:line="276" w:lineRule="auto"/>
              <w:jc w:val="both"/>
            </w:pPr>
            <w:r>
              <w:t xml:space="preserve">Min. 1 Port serial z możliwością wykorzystania portu serial do zarządzania serwerem; </w:t>
            </w:r>
          </w:p>
        </w:tc>
        <w:tc>
          <w:tcPr>
            <w:tcW w:w="1350" w:type="dxa"/>
            <w:vAlign w:val="center"/>
          </w:tcPr>
          <w:p w14:paraId="03D7D3FB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09EBF710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8BB3DE3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77D5767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32D984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737C3B9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>Ilość dostępnych złącz USB nie może być osiągnięta poprzez stosowanie zewnętrznych przejściówek, rozgałęziaczy czy dodatkowych kart rozszerzeń zajmujących jakikolwiek slot PCI Express i/lub USB serwera.</w:t>
            </w:r>
          </w:p>
        </w:tc>
        <w:tc>
          <w:tcPr>
            <w:tcW w:w="1350" w:type="dxa"/>
            <w:vAlign w:val="center"/>
          </w:tcPr>
          <w:p w14:paraId="515C4136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5B3E8683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70A5E29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1241EF54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06873665" w14:textId="77777777" w:rsidR="00501711" w:rsidRDefault="00940F56">
            <w:pPr>
              <w:spacing w:after="0" w:line="276" w:lineRule="auto"/>
              <w:ind w:left="112"/>
            </w:pPr>
            <w:r>
              <w:rPr>
                <w:b/>
                <w:bCs/>
              </w:rPr>
              <w:t xml:space="preserve">Zasilanie, chłodzenie </w:t>
            </w:r>
          </w:p>
        </w:tc>
        <w:tc>
          <w:tcPr>
            <w:tcW w:w="6570" w:type="dxa"/>
            <w:vAlign w:val="center"/>
          </w:tcPr>
          <w:p w14:paraId="0C3E821B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>Minimum 2 zasilacze hot-plug pracujące w trybie redundancji o mocy minimum 900W;</w:t>
            </w:r>
          </w:p>
        </w:tc>
        <w:tc>
          <w:tcPr>
            <w:tcW w:w="1350" w:type="dxa"/>
            <w:vAlign w:val="center"/>
          </w:tcPr>
          <w:p w14:paraId="55120F3D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30DF714D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C622618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33CAED7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B03B16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27B9ED2D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 xml:space="preserve">Redundantne wentylatory typu hot-plug; </w:t>
            </w:r>
          </w:p>
        </w:tc>
        <w:tc>
          <w:tcPr>
            <w:tcW w:w="1350" w:type="dxa"/>
            <w:vAlign w:val="center"/>
          </w:tcPr>
          <w:p w14:paraId="22CC9DA2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1EC811DE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FE141C0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5C5C6C9D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60BFB3A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355BE7BC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>Dostarczone okablowanie zakończone wtykiem standardu RACK o długości min. 1,8m.</w:t>
            </w:r>
          </w:p>
        </w:tc>
        <w:tc>
          <w:tcPr>
            <w:tcW w:w="1350" w:type="dxa"/>
            <w:vAlign w:val="center"/>
          </w:tcPr>
          <w:p w14:paraId="21D5D783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3B9899E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A29F1D0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1FA423F1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Align w:val="center"/>
          </w:tcPr>
          <w:p w14:paraId="77038913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 xml:space="preserve">Zarządzanie </w:t>
            </w:r>
          </w:p>
        </w:tc>
        <w:tc>
          <w:tcPr>
            <w:tcW w:w="6570" w:type="dxa"/>
            <w:vAlign w:val="center"/>
          </w:tcPr>
          <w:p w14:paraId="55F277CB" w14:textId="3DED4989" w:rsidR="007B0E2D" w:rsidRDefault="007B0E2D">
            <w:pPr>
              <w:spacing w:after="0" w:line="276" w:lineRule="auto"/>
              <w:jc w:val="both"/>
              <w:rPr>
                <w:color w:val="4472C4" w:themeColor="accent1"/>
              </w:rPr>
            </w:pPr>
            <w:r w:rsidRPr="007B0E2D">
              <w:rPr>
                <w:color w:val="4472C4" w:themeColor="accent1"/>
              </w:rPr>
              <w:t>Wbudowane diody informacyjne lub wyświetlacz informujące o stanie serwera – system przewidywania i rozpoznawania awarii</w:t>
            </w:r>
            <w:r>
              <w:rPr>
                <w:color w:val="4472C4" w:themeColor="accent1"/>
              </w:rPr>
              <w:t>.</w:t>
            </w:r>
          </w:p>
          <w:p w14:paraId="47DABB6B" w14:textId="77777777" w:rsidR="007B0E2D" w:rsidRDefault="007B0E2D">
            <w:pPr>
              <w:spacing w:after="0" w:line="276" w:lineRule="auto"/>
              <w:jc w:val="both"/>
              <w:rPr>
                <w:color w:val="4472C4" w:themeColor="accent1"/>
              </w:rPr>
            </w:pPr>
          </w:p>
          <w:p w14:paraId="5DAE8467" w14:textId="2D54C9FE" w:rsidR="00501711" w:rsidRPr="004E36C1" w:rsidRDefault="00940F56">
            <w:pPr>
              <w:spacing w:after="0" w:line="276" w:lineRule="auto"/>
              <w:jc w:val="both"/>
              <w:rPr>
                <w:color w:val="4472C4" w:themeColor="accent1"/>
              </w:rPr>
            </w:pPr>
            <w:r w:rsidRPr="007B0E2D">
              <w:rPr>
                <w:strike/>
                <w:color w:val="4472C4" w:themeColor="accent1"/>
              </w:rPr>
              <w:t>funkcjonalnościach</w:t>
            </w:r>
            <w:r w:rsidRPr="004E36C1">
              <w:rPr>
                <w:color w:val="4472C4" w:themeColor="accent1"/>
              </w:rPr>
              <w:t xml:space="preserve">: </w:t>
            </w:r>
          </w:p>
          <w:p w14:paraId="0B1A4FD8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Niezależny </w:t>
            </w:r>
            <w:r w:rsidRPr="004E36C1">
              <w:rPr>
                <w:strike/>
                <w:color w:val="4472C4" w:themeColor="accent1"/>
              </w:rPr>
              <w:tab/>
              <w:t xml:space="preserve">od </w:t>
            </w:r>
            <w:r w:rsidRPr="004E36C1">
              <w:rPr>
                <w:strike/>
                <w:color w:val="4472C4" w:themeColor="accent1"/>
              </w:rPr>
              <w:tab/>
              <w:t xml:space="preserve">systemu </w:t>
            </w:r>
            <w:r w:rsidRPr="004E36C1">
              <w:rPr>
                <w:strike/>
                <w:color w:val="4472C4" w:themeColor="accent1"/>
              </w:rPr>
              <w:tab/>
              <w:t xml:space="preserve">operacyjnego, sprzętowy kontroler umożliwiający pełne zarządzanie, zdalny restart serwera; </w:t>
            </w:r>
          </w:p>
          <w:p w14:paraId="0B75BE94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karty rozszerzeń zainstalowane w dowolnym slocie PCI Express; </w:t>
            </w:r>
          </w:p>
          <w:p w14:paraId="3F1CF494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procesory CPU; </w:t>
            </w:r>
          </w:p>
          <w:p w14:paraId="54DFB02D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pamięć RAM z dokładnością umożliwiającą jednoznaczną identyfikację uszkodzonego modułu pamięci RAM; </w:t>
            </w:r>
          </w:p>
          <w:p w14:paraId="24768318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wbudowany na płycie głównej nośnik pamięci M.2 SSD; </w:t>
            </w:r>
          </w:p>
          <w:p w14:paraId="718FF3E7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status karty zarządzającej serwera; </w:t>
            </w:r>
          </w:p>
          <w:p w14:paraId="3A8CC9FF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wentylatory; </w:t>
            </w:r>
          </w:p>
          <w:p w14:paraId="462E16D3" w14:textId="77777777" w:rsidR="00501711" w:rsidRPr="004E36C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strike/>
                <w:color w:val="4472C4" w:themeColor="accent1"/>
              </w:rPr>
            </w:pPr>
            <w:r w:rsidRPr="004E36C1">
              <w:rPr>
                <w:strike/>
                <w:color w:val="4472C4" w:themeColor="accent1"/>
              </w:rPr>
              <w:t xml:space="preserve">bateria podtrzymująca ustawienia BIOS płyty głównej; </w:t>
            </w:r>
          </w:p>
          <w:p w14:paraId="712E78A9" w14:textId="77777777" w:rsidR="00501711" w:rsidRDefault="00940F56">
            <w:pPr>
              <w:numPr>
                <w:ilvl w:val="0"/>
                <w:numId w:val="2"/>
              </w:numPr>
              <w:spacing w:after="0" w:line="276" w:lineRule="auto"/>
              <w:jc w:val="both"/>
            </w:pPr>
            <w:r w:rsidRPr="004E36C1">
              <w:rPr>
                <w:strike/>
                <w:color w:val="4472C4" w:themeColor="accent1"/>
              </w:rPr>
              <w:t>zasilacze;</w:t>
            </w:r>
            <w:r w:rsidRPr="004E36C1">
              <w:rPr>
                <w:color w:val="4472C4" w:themeColor="accent1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1ED7EDB2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5CC69AB5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A7B4F34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462E8D28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 w:val="restart"/>
            <w:vAlign w:val="center"/>
          </w:tcPr>
          <w:p w14:paraId="02EA1426" w14:textId="77777777" w:rsidR="00501711" w:rsidRDefault="00501711">
            <w:pPr>
              <w:widowControl w:val="0"/>
              <w:spacing w:after="0" w:line="240" w:lineRule="auto"/>
            </w:pPr>
          </w:p>
        </w:tc>
        <w:tc>
          <w:tcPr>
            <w:tcW w:w="6570" w:type="dxa"/>
            <w:vAlign w:val="center"/>
          </w:tcPr>
          <w:p w14:paraId="69139665" w14:textId="77777777" w:rsidR="00501711" w:rsidRDefault="00CA772B">
            <w:pPr>
              <w:spacing w:after="0" w:line="276" w:lineRule="auto"/>
              <w:jc w:val="both"/>
              <w:rPr>
                <w:color w:val="3C78D8"/>
              </w:rPr>
            </w:pPr>
            <w:sdt>
              <w:sdtPr>
                <w:tag w:val="goog_rdk_0"/>
                <w:id w:val="-1092984603"/>
              </w:sdtPr>
              <w:sdtEndPr/>
              <w:sdtContent/>
            </w:sdt>
            <w:r w:rsidR="00940F56" w:rsidRPr="00FA6C32">
              <w:rPr>
                <w:strike/>
                <w:color w:val="3C78D8"/>
              </w:rPr>
              <w:t>System logowania awarii posiada niezależne podtrzymanie pozwalające na zapisanie stanu krytycznego (logów) i diagnostykę przyczyn awarii nawet po nagłej utracie zasilania głównego</w:t>
            </w:r>
          </w:p>
        </w:tc>
        <w:tc>
          <w:tcPr>
            <w:tcW w:w="1350" w:type="dxa"/>
            <w:vAlign w:val="center"/>
          </w:tcPr>
          <w:p w14:paraId="2F7DA16C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01A678F7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738DBBF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79A75E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BAAE9F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06DDFBDA" w14:textId="77777777" w:rsidR="00501711" w:rsidRDefault="00940F56">
            <w:pPr>
              <w:tabs>
                <w:tab w:val="left" w:pos="489"/>
              </w:tabs>
              <w:spacing w:after="0" w:line="276" w:lineRule="auto"/>
              <w:jc w:val="both"/>
            </w:pPr>
            <w:r>
              <w:t xml:space="preserve">Zintegrowany z płytą główną serwera kontroler sprzętowy zdalnego zarządzania zgodny z IPMI 2.0 o funkcjonalnościach: </w:t>
            </w:r>
          </w:p>
          <w:p w14:paraId="0D13953E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Niezależny </w:t>
            </w:r>
            <w:r>
              <w:tab/>
              <w:t xml:space="preserve">od </w:t>
            </w:r>
            <w:r>
              <w:tab/>
              <w:t xml:space="preserve">systemu </w:t>
            </w:r>
            <w:r>
              <w:tab/>
              <w:t xml:space="preserve">operacyjnego, sprzętowy kontroler umożliwiający pełne zarządzanie, zdalny restart serwera; </w:t>
            </w:r>
          </w:p>
          <w:p w14:paraId="43512418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Dedykowana karta LAN 1 </w:t>
            </w:r>
            <w:proofErr w:type="spellStart"/>
            <w:r>
              <w:t>Gb</w:t>
            </w:r>
            <w:proofErr w:type="spellEnd"/>
            <w:r>
              <w:t xml:space="preserve">/s, dedykowane złącze RJ-45 do komunikacji wyłącznie z kontrolerem zdalnego zarządzania z możliwością przeniesienia tej komunikacji na inną kartę sieciową współdzieloną z systemem operacyjnym; </w:t>
            </w:r>
          </w:p>
          <w:p w14:paraId="1AE28BE1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Dostęp poprzez przeglądarkę Web, SSH; </w:t>
            </w:r>
          </w:p>
          <w:p w14:paraId="001D0471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Zarządzanie mocą i jej zużyciem oraz monitoring zużycia energii; </w:t>
            </w:r>
          </w:p>
          <w:p w14:paraId="74402463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Zarządzanie alarmami (zdarzenia poprzez SNMP); </w:t>
            </w:r>
          </w:p>
          <w:p w14:paraId="5BC0D2CA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Możliwość przejęcia konsoli tekstowej; </w:t>
            </w:r>
          </w:p>
          <w:p w14:paraId="0F637C1B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Przekierowanie konsoli graficznej na poziomie sprzętowym oraz możliwość montowania zdalnych napędów i ich obrazów na poziomie sprzętowym (cyfrowy KVM); </w:t>
            </w:r>
          </w:p>
          <w:p w14:paraId="769CE0C9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Obsługa serwerów </w:t>
            </w:r>
            <w:proofErr w:type="spellStart"/>
            <w:r>
              <w:t>proxy</w:t>
            </w:r>
            <w:proofErr w:type="spellEnd"/>
            <w:r>
              <w:t xml:space="preserve"> (autentykacja); </w:t>
            </w:r>
          </w:p>
          <w:p w14:paraId="7B687C12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Obsługa VLAN; </w:t>
            </w:r>
          </w:p>
          <w:p w14:paraId="726CC4E2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Możliwość konfiguracji parametru Max. </w:t>
            </w:r>
            <w:proofErr w:type="spellStart"/>
            <w:r>
              <w:t>Transmission</w:t>
            </w:r>
            <w:proofErr w:type="spellEnd"/>
            <w:r>
              <w:t xml:space="preserve"> Unit (MTU); </w:t>
            </w:r>
          </w:p>
          <w:p w14:paraId="51CA062A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Wsparcie dla protokołu SSDP; </w:t>
            </w:r>
          </w:p>
          <w:p w14:paraId="4E5B6108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lastRenderedPageBreak/>
              <w:t>Obsługa bezpiecznych protokołów komunikacyjnych, w tym min. TLS 1.2.</w:t>
            </w:r>
          </w:p>
          <w:p w14:paraId="22A65FB4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Obsługa protokołu LDAP; </w:t>
            </w:r>
          </w:p>
          <w:p w14:paraId="63B2302A" w14:textId="77777777" w:rsidR="00501711" w:rsidRDefault="00940F56">
            <w:pPr>
              <w:numPr>
                <w:ilvl w:val="0"/>
                <w:numId w:val="3"/>
              </w:numPr>
              <w:spacing w:after="0" w:line="276" w:lineRule="auto"/>
            </w:pPr>
            <w:r>
              <w:t xml:space="preserve">Synchronizacja czasu poprzez protokół NTP; </w:t>
            </w:r>
          </w:p>
        </w:tc>
        <w:tc>
          <w:tcPr>
            <w:tcW w:w="1350" w:type="dxa"/>
            <w:vAlign w:val="center"/>
          </w:tcPr>
          <w:p w14:paraId="45EEA8CE" w14:textId="77777777" w:rsidR="00501711" w:rsidRDefault="00940F56">
            <w:pPr>
              <w:spacing w:after="0" w:line="276" w:lineRule="auto"/>
              <w:jc w:val="both"/>
            </w:pPr>
            <w:r>
              <w:lastRenderedPageBreak/>
              <w:t>TAK, podać</w:t>
            </w:r>
          </w:p>
        </w:tc>
        <w:tc>
          <w:tcPr>
            <w:tcW w:w="5220" w:type="dxa"/>
            <w:vAlign w:val="center"/>
          </w:tcPr>
          <w:p w14:paraId="6FCEAFBD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1B04B5FA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B53126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CF65928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61C7158B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 xml:space="preserve">Możliwość backupu i odtwarzania ustawień bios serwera oraz ustawień karty zarządzającej; </w:t>
            </w:r>
          </w:p>
        </w:tc>
        <w:tc>
          <w:tcPr>
            <w:tcW w:w="1350" w:type="dxa"/>
            <w:vAlign w:val="center"/>
          </w:tcPr>
          <w:p w14:paraId="2D925050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11FC63B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5A2A4B3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EC60AE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2E9D9DB5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6FB7F567" w14:textId="77777777" w:rsidR="00501711" w:rsidRDefault="00940F56">
            <w:pPr>
              <w:spacing w:after="0" w:line="276" w:lineRule="auto"/>
              <w:ind w:right="63"/>
              <w:jc w:val="both"/>
              <w:rPr>
                <w:b/>
                <w:bCs/>
                <w:color w:val="ED7D31"/>
              </w:rPr>
            </w:pPr>
            <w:r>
              <w:t xml:space="preserve">Oprogramowanie zarządzające i diagnostyczne wyprodukowane przez producenta serwera umożliwia </w:t>
            </w:r>
            <w:r>
              <w:rPr>
                <w:strike/>
                <w:color w:val="4472C4"/>
              </w:rPr>
              <w:t>konfigurację kontrolera RAID</w:t>
            </w:r>
            <w:r>
              <w:t xml:space="preserve">,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operacyjna); </w:t>
            </w:r>
          </w:p>
        </w:tc>
        <w:tc>
          <w:tcPr>
            <w:tcW w:w="1350" w:type="dxa"/>
            <w:vAlign w:val="center"/>
          </w:tcPr>
          <w:p w14:paraId="7F4E69A6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7E38019B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3D0EBF8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B95379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681E65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F16BC" w14:textId="77777777" w:rsidR="00501711" w:rsidRDefault="00940F56">
            <w:pPr>
              <w:spacing w:after="0" w:line="276" w:lineRule="auto"/>
              <w:ind w:right="65"/>
              <w:jc w:val="both"/>
            </w:pPr>
            <w:r>
              <w:t xml:space="preserve">Możliwość zdalnej </w:t>
            </w:r>
            <w:proofErr w:type="spellStart"/>
            <w:r>
              <w:t>reinstalacji</w:t>
            </w:r>
            <w:proofErr w:type="spellEnd"/>
            <w:r>
              <w:t xml:space="preserve"> systemu lub aplikacji z obrazów zainstalowanych w obrębie dedykowanej pamięci </w:t>
            </w:r>
            <w:proofErr w:type="spellStart"/>
            <w:r>
              <w:t>flash</w:t>
            </w:r>
            <w:proofErr w:type="spellEnd"/>
            <w:r>
              <w:t xml:space="preserve"> bez użytkowania zewnętrznych nośników lub kopiowania danych poprzez sieć LAN; </w:t>
            </w:r>
          </w:p>
        </w:tc>
        <w:tc>
          <w:tcPr>
            <w:tcW w:w="1350" w:type="dxa"/>
            <w:vAlign w:val="center"/>
          </w:tcPr>
          <w:p w14:paraId="70C816DE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47222421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33B6702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0F944B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5CED09D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FB98" w14:textId="77777777" w:rsidR="00501711" w:rsidRDefault="00940F56">
            <w:pPr>
              <w:spacing w:after="0" w:line="276" w:lineRule="auto"/>
              <w:jc w:val="both"/>
            </w:pPr>
            <w:r>
              <w:t>Kontroler zarządzający posiada dedykowaną pamięć nieulotną o pojemności min. 8 GB, przeznaczoną na przechowywanie obrazów systemów operacyjnych, sterowników oraz dokumentacji technicznej, dostępną z poziomu interfejsu zdalnego zarządzania.</w:t>
            </w:r>
          </w:p>
        </w:tc>
        <w:tc>
          <w:tcPr>
            <w:tcW w:w="1350" w:type="dxa"/>
            <w:vAlign w:val="center"/>
          </w:tcPr>
          <w:p w14:paraId="3E31AC18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12A3DF33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C8900F0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78F8A29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58162D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923DF" w14:textId="77777777" w:rsidR="00501711" w:rsidRDefault="00940F56">
            <w:pPr>
              <w:jc w:val="both"/>
            </w:pPr>
            <w:r>
              <w:t xml:space="preserve">Serwer posiada możliwość konfiguracji i wykonania aktualizacji BIOS, </w:t>
            </w:r>
            <w:proofErr w:type="spellStart"/>
            <w:r>
              <w:t>Firmware</w:t>
            </w:r>
            <w:proofErr w:type="spellEnd"/>
            <w:r>
              <w:t xml:space="preserve">, sterowników serwera bezpośrednio z GUI (graficzny interfejs) karty zarządzającej serwera bez pośrednictwa innych </w:t>
            </w:r>
            <w:r>
              <w:lastRenderedPageBreak/>
              <w:t xml:space="preserve">nośników zewnętrznych i wewnętrznych poza obrębem karty zarządzającej. </w:t>
            </w:r>
          </w:p>
        </w:tc>
        <w:tc>
          <w:tcPr>
            <w:tcW w:w="1350" w:type="dxa"/>
            <w:vAlign w:val="center"/>
          </w:tcPr>
          <w:p w14:paraId="7CA21F83" w14:textId="77777777" w:rsidR="00501711" w:rsidRDefault="00940F56">
            <w:pPr>
              <w:spacing w:after="0" w:line="276" w:lineRule="auto"/>
              <w:jc w:val="both"/>
            </w:pPr>
            <w:r>
              <w:lastRenderedPageBreak/>
              <w:t>TAK</w:t>
            </w:r>
          </w:p>
        </w:tc>
        <w:tc>
          <w:tcPr>
            <w:tcW w:w="5220" w:type="dxa"/>
            <w:vAlign w:val="center"/>
          </w:tcPr>
          <w:p w14:paraId="729FEE61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31AE7A5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2EF5E136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29CDAF5B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>Wspierane OS</w:t>
            </w:r>
          </w:p>
        </w:tc>
        <w:tc>
          <w:tcPr>
            <w:tcW w:w="6570" w:type="dxa"/>
            <w:vAlign w:val="center"/>
          </w:tcPr>
          <w:p w14:paraId="52CD0E9F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 xml:space="preserve">Microsoft Windows Server: wersje 2022 oraz 2025; </w:t>
            </w:r>
          </w:p>
        </w:tc>
        <w:tc>
          <w:tcPr>
            <w:tcW w:w="1350" w:type="dxa"/>
            <w:vAlign w:val="center"/>
          </w:tcPr>
          <w:p w14:paraId="1FB6DE6D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457FCE5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0EB8C3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4A35863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026A2387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3CE1B315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proofErr w:type="spellStart"/>
            <w:r>
              <w:t>VMWare</w:t>
            </w:r>
            <w:proofErr w:type="spellEnd"/>
            <w:r>
              <w:t xml:space="preserve"> </w:t>
            </w:r>
            <w:proofErr w:type="spellStart"/>
            <w:r>
              <w:t>vSphere</w:t>
            </w:r>
            <w:proofErr w:type="spellEnd"/>
            <w:r>
              <w:t xml:space="preserve"> 8.0; 9.x lub inne oprogramowanie typu   </w:t>
            </w:r>
            <w:proofErr w:type="spellStart"/>
            <w:r>
              <w:t>Hypervisor</w:t>
            </w:r>
            <w:proofErr w:type="spellEnd"/>
            <w:r>
              <w:t xml:space="preserve"> klasy Enterprise o nie gorszej charakterystyce</w:t>
            </w:r>
          </w:p>
        </w:tc>
        <w:tc>
          <w:tcPr>
            <w:tcW w:w="1350" w:type="dxa"/>
            <w:vAlign w:val="center"/>
          </w:tcPr>
          <w:p w14:paraId="399FF995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4936A883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524A1F2" w14:textId="77777777">
        <w:trPr>
          <w:trHeight w:val="223"/>
        </w:trPr>
        <w:tc>
          <w:tcPr>
            <w:tcW w:w="570" w:type="dxa"/>
            <w:vAlign w:val="center"/>
          </w:tcPr>
          <w:p w14:paraId="776E3580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Align w:val="center"/>
          </w:tcPr>
          <w:p w14:paraId="5A075973" w14:textId="77777777" w:rsidR="00501711" w:rsidRDefault="00940F56">
            <w:pPr>
              <w:spacing w:after="0"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System </w:t>
            </w:r>
          </w:p>
          <w:p w14:paraId="66FF649F" w14:textId="77777777" w:rsidR="00501711" w:rsidRDefault="00940F56">
            <w:pPr>
              <w:spacing w:after="0" w:line="276" w:lineRule="auto"/>
              <w:rPr>
                <w:b/>
                <w:bCs/>
              </w:rPr>
            </w:pPr>
            <w:r>
              <w:rPr>
                <w:b/>
                <w:bCs/>
              </w:rPr>
              <w:t>Operacyjny</w:t>
            </w:r>
          </w:p>
        </w:tc>
        <w:tc>
          <w:tcPr>
            <w:tcW w:w="6570" w:type="dxa"/>
            <w:vAlign w:val="center"/>
          </w:tcPr>
          <w:p w14:paraId="6EC40B6A" w14:textId="77777777" w:rsidR="00501711" w:rsidRDefault="00940F56">
            <w:pPr>
              <w:spacing w:after="0" w:line="240" w:lineRule="auto"/>
              <w:jc w:val="both"/>
            </w:pPr>
            <w:r>
              <w:t>Licencja Serwerowego Systemu Operacyjnego (SSO), uprawniającej do uruchomienia min. 2 maszyn wirtualnych na serwerze posiadającym łącznie 16 rdzeni procesorów. Parametry minimalne dla SSO:</w:t>
            </w:r>
          </w:p>
          <w:p w14:paraId="71F6D1AC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Współpraca z procesorami o architekturze x86-64 bit </w:t>
            </w:r>
          </w:p>
          <w:p w14:paraId="24D6B08B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Instalacja i użytkowanie aplikacji 32-bit. i 64-bit. na dostarczonym systemie operacyjnym. </w:t>
            </w:r>
          </w:p>
          <w:p w14:paraId="5B3F7E1D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Pojedyncza licencja musi obsłużyć serwer fizyczny wyposażony w 1 procesor 16 rdzeniowy. </w:t>
            </w:r>
          </w:p>
          <w:p w14:paraId="2DD61287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Pojedyncza licencja musi umożliwiać na instalację min 2 wystąpień wirtualnych (min 2 maszyny wirtualne) </w:t>
            </w:r>
          </w:p>
          <w:p w14:paraId="08917F6A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Praca w roli klienta domeny Microsoft Active Directory. </w:t>
            </w:r>
          </w:p>
          <w:p w14:paraId="50D1CC17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System musi być wspierany przez producenta oprogramowania do 2030 r. (wsparcie techniczne, aktualizacje bezpieczeństwa) </w:t>
            </w:r>
          </w:p>
          <w:p w14:paraId="1B8F6C3E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Możliwość uruchomienia roli kontrolera domeny Microsoft Active Directory na poziomie funkcjonalności Microsoft Windows Server 2022. </w:t>
            </w:r>
          </w:p>
          <w:p w14:paraId="683850DA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Możliwość uruchomienia roli klienta i serwera czasu (NTP). </w:t>
            </w:r>
          </w:p>
          <w:p w14:paraId="53829C3A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Możliwość uruchomienia roli serwera plików w z uwierzytelnieniem i autoryzacją dostępu w domenie Microsoft Active Directory. </w:t>
            </w:r>
          </w:p>
          <w:p w14:paraId="54B03F86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Możliwość uruchomienia roli serwera wydruku z uwierzytelnieniem i autoryzacją dostępu w domenie Microsoft Active Directory. </w:t>
            </w:r>
          </w:p>
          <w:p w14:paraId="0881EB73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lastRenderedPageBreak/>
              <w:t xml:space="preserve">Możliwość uruchomienia roli serwera stron WWW. </w:t>
            </w:r>
          </w:p>
          <w:p w14:paraId="7B32403D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W ramach dostarczonej licencji zawarte prawo do użytkowania i dostęp do oprogramowania oferowanego przez producenta systemu operacyjnego umożliwiającego </w:t>
            </w:r>
            <w:proofErr w:type="spellStart"/>
            <w:r>
              <w:t>wirtualizowanie</w:t>
            </w:r>
            <w:proofErr w:type="spellEnd"/>
            <w:r>
              <w:t xml:space="preserve"> zasobów sprzętowych serwera. </w:t>
            </w:r>
          </w:p>
          <w:p w14:paraId="51D75D78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 xml:space="preserve">W ramach dostarczonej licencji zawarte prawo do pobierania poprawek systemu operacyjnego. </w:t>
            </w:r>
          </w:p>
          <w:p w14:paraId="4E29A16E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Wszystkie wymienione parametry, role, funkcje, itp. systemu operacyjnego objęte są dostarczoną licencją (licencjami) i zawarte w dostarczonej wersji oprogramowania. </w:t>
            </w:r>
          </w:p>
          <w:p w14:paraId="2E22D4D3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Automatyczna weryfikacja cyfrowych sygnatur sterowników w celu sprawdzenia czy sterownik przeszedł testy jakości przeprowadzone przez producenta systemu operacyjnego. </w:t>
            </w:r>
          </w:p>
          <w:p w14:paraId="094B70A8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dynamicznego obniżania poboru energii przez rdzenie procesorów niewykorzystywane w bieżącej pracy. </w:t>
            </w:r>
          </w:p>
          <w:p w14:paraId="2E2D93E1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Wbudowane wsparcie instalacji i pracy na wolumenach, które: </w:t>
            </w:r>
          </w:p>
          <w:p w14:paraId="258EF715" w14:textId="77777777" w:rsidR="00501711" w:rsidRDefault="00940F56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pozwalają na zmianę rozmiaru w czasie pracy systemu, </w:t>
            </w:r>
          </w:p>
          <w:p w14:paraId="78A99A05" w14:textId="77777777" w:rsidR="00501711" w:rsidRDefault="00940F56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umożliwiają zdefiniowanie list kontroli dostępu (ACL). </w:t>
            </w:r>
          </w:p>
          <w:p w14:paraId="1D86B744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>Wbudowany mechanizm klasyfikowania i indeksowania pliko w (dokumentów) w oparciu o ich zawartość</w:t>
            </w:r>
          </w:p>
          <w:p w14:paraId="54317282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uruchamiania aplikacji internetowych wykorzystujących technologię ASP.NET. </w:t>
            </w:r>
          </w:p>
          <w:p w14:paraId="0802D805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dystrybucji ruchu sieciowego HTTP pomiędzy kilka serwerów. </w:t>
            </w:r>
          </w:p>
          <w:p w14:paraId="7025F5C8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Wbudowana zapora internetowa (firewall) z obsługą definiowanych reguł dla ochrony połączeń internetowych i intranetowych. </w:t>
            </w:r>
          </w:p>
          <w:p w14:paraId="7B52DBCF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Zlokalizowane w języku polskim lub angielskim, co najmniej następujące elementy: menu, przeglądarka internetowa, pomoc, komunikaty systemowe. </w:t>
            </w:r>
          </w:p>
          <w:p w14:paraId="34C7929B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zmiany języka interfejsu po zainstalowaniu systemu, dla co najmniej 10 języków poprzez wybór z listy dostępnych lokalizacji. </w:t>
            </w:r>
          </w:p>
          <w:p w14:paraId="67500844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Mechanizmy logowania w oparciu o: </w:t>
            </w:r>
          </w:p>
          <w:p w14:paraId="045A0F3E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login i hasło, </w:t>
            </w:r>
          </w:p>
          <w:p w14:paraId="0E077EA4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>karty z certyfikatami (</w:t>
            </w:r>
            <w:proofErr w:type="spellStart"/>
            <w:r>
              <w:t>smartcard</w:t>
            </w:r>
            <w:proofErr w:type="spellEnd"/>
            <w:r>
              <w:t xml:space="preserve">), </w:t>
            </w:r>
          </w:p>
          <w:p w14:paraId="50920722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wirtualne karty (logowanie w oparciu o certyfikat chroniony poprzez moduł TPM). </w:t>
            </w:r>
          </w:p>
          <w:p w14:paraId="0D288DFA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wymuszania wieloelementowej dynamicznej kontroli dostępu dla: </w:t>
            </w:r>
          </w:p>
          <w:p w14:paraId="67DB7580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określonych grup użytkowników. </w:t>
            </w:r>
          </w:p>
          <w:p w14:paraId="6937ACDA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zastosowanej klasyfikacji danych, </w:t>
            </w:r>
          </w:p>
          <w:p w14:paraId="17EF22FB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centralnych polityk dostępu w sieci, </w:t>
            </w:r>
          </w:p>
          <w:p w14:paraId="4C1DAD5B" w14:textId="77777777" w:rsidR="00501711" w:rsidRDefault="00940F56">
            <w:pPr>
              <w:numPr>
                <w:ilvl w:val="1"/>
                <w:numId w:val="5"/>
              </w:numPr>
              <w:spacing w:after="0" w:line="240" w:lineRule="auto"/>
            </w:pPr>
            <w:r>
              <w:t xml:space="preserve">centralnych polityk audytowych oraz narzuconych dla grup użytkowników praw do wykorzystywania szyfrowanych danych. </w:t>
            </w:r>
          </w:p>
          <w:p w14:paraId="2990626A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Wsparcie dla większości powszechnie używanych urządzeń peryferyjnych (drukarek, urządzeń sieciowych, standardów USB, </w:t>
            </w:r>
            <w:proofErr w:type="spellStart"/>
            <w:r>
              <w:t>Plug&amp;Play</w:t>
            </w:r>
            <w:proofErr w:type="spellEnd"/>
            <w:r>
              <w:t xml:space="preserve">). </w:t>
            </w:r>
          </w:p>
          <w:p w14:paraId="231C34A2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zdalnej konfiguracji, administrowania oraz aktualizowania systemu. </w:t>
            </w:r>
          </w:p>
          <w:p w14:paraId="0C1BE034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Dostępność bezpłatnych narzędzi producenta systemu umożliwiających badanie i wdrażanie zdefiniowanego zestawu polityk bezpieczeństwa. </w:t>
            </w:r>
          </w:p>
          <w:p w14:paraId="2474EAF5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Wsparcie dla środowisk Java i .NET Framework 4.x i wyższych – możliwość uruchomienia aplikacji działających we wskazanych środowiskach. </w:t>
            </w:r>
          </w:p>
          <w:p w14:paraId="34667818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implementacji następujących funkcjonalności bez potrzeby instalowania dodatkowych produktów (oprogramowania) innych producentów wymagających dodatkowych licencji: </w:t>
            </w:r>
          </w:p>
          <w:p w14:paraId="5A1A084F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implementacji usług sieciowych: DHCP oraz DNS wspierający DNSSEC. </w:t>
            </w:r>
          </w:p>
          <w:p w14:paraId="33BDA580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implementacji usług katalogowej oparte o LDAP i pozwalającej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 </w:t>
            </w:r>
          </w:p>
          <w:p w14:paraId="0D83016F" w14:textId="77777777" w:rsidR="00501711" w:rsidRDefault="00940F56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ustanawianie praw dostępu do zasobów domeny na bazie sposobu logowania użytkownika – na przykład typu certyfikatu użytego do logowania, </w:t>
            </w:r>
          </w:p>
          <w:p w14:paraId="75DAC24F" w14:textId="77777777" w:rsidR="00501711" w:rsidRDefault="00940F56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odzyskiwanie przypadkowo skasowanych obiektów usługi katalogowej z mechanizmu kosza, </w:t>
            </w:r>
          </w:p>
          <w:p w14:paraId="645D395F" w14:textId="77777777" w:rsidR="00501711" w:rsidRDefault="00940F56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zdalna dystrybucja oprogramowania na stacje robocze, </w:t>
            </w:r>
          </w:p>
          <w:p w14:paraId="676EE845" w14:textId="77777777" w:rsidR="00501711" w:rsidRDefault="00940F5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Możliwość implementacji Centrum Certyfikatów (CA) z obsługą klucza publicznego i prywatnego) umożliwiające: </w:t>
            </w:r>
          </w:p>
          <w:p w14:paraId="24D19B73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Dystrybucję certyfikatów poprzez http, </w:t>
            </w:r>
          </w:p>
          <w:p w14:paraId="18455256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Konsolidację CA dla wielu lasów domeny </w:t>
            </w:r>
          </w:p>
          <w:p w14:paraId="367472A0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Automatyczne rejestrowania certyfikatów pomiędzy różnymi lasami domen, </w:t>
            </w:r>
          </w:p>
          <w:p w14:paraId="2C5E459C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lastRenderedPageBreak/>
              <w:t xml:space="preserve">Automatyczne występowanie i używanie (wystawianie) certyfikatów PKI X.509. </w:t>
            </w:r>
          </w:p>
          <w:p w14:paraId="37A13136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szyfrowanie plików i folderów, </w:t>
            </w:r>
          </w:p>
          <w:p w14:paraId="3DE9BFA8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>szyfrowanie połączeń sieciowych pomiędzy serwerami oraz serwerami i stacjami roboczymi (</w:t>
            </w:r>
            <w:proofErr w:type="spellStart"/>
            <w:r>
              <w:t>IPSec</w:t>
            </w:r>
            <w:proofErr w:type="spellEnd"/>
            <w:r>
              <w:t xml:space="preserve">), </w:t>
            </w:r>
          </w:p>
          <w:p w14:paraId="4B6A5E1B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szyfrowanie sieci wirtualnych pomiędzy maszynami wirtualnymi, </w:t>
            </w:r>
          </w:p>
          <w:p w14:paraId="4AA915FD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możliwość tworzenia systemów wysokiej dostępności (klastry typu </w:t>
            </w:r>
            <w:proofErr w:type="spellStart"/>
            <w:r>
              <w:t>fail</w:t>
            </w:r>
            <w:proofErr w:type="spellEnd"/>
            <w:r>
              <w:t xml:space="preserve"> - </w:t>
            </w:r>
            <w:proofErr w:type="spellStart"/>
            <w:r>
              <w:t>over</w:t>
            </w:r>
            <w:proofErr w:type="spellEnd"/>
            <w:r>
              <w:t xml:space="preserve">) oraz rozłożenia obciążenia serwerów, </w:t>
            </w:r>
          </w:p>
          <w:p w14:paraId="53BD5F21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serwis udostępniania stron WWW, </w:t>
            </w:r>
          </w:p>
          <w:p w14:paraId="22F75520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wsparcie dla protokołu IP w wersji 6 (IPv6), </w:t>
            </w:r>
          </w:p>
          <w:p w14:paraId="058961D4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wbudowane usługi VPN pozwalające na zestawienie nielimitowanej liczby równoczesnych połączeń i niewymagające instalacji dodatkowego oprogramowania na komputerach z systemem Windows, </w:t>
            </w:r>
          </w:p>
          <w:p w14:paraId="027AB426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>wbudowane mechanizmy wirtualizacji (</w:t>
            </w:r>
            <w:proofErr w:type="spellStart"/>
            <w:r>
              <w:t>Hypervisor</w:t>
            </w:r>
            <w:proofErr w:type="spellEnd"/>
            <w:r>
              <w:t xml:space="preserve">) pozwalające na uruchamianie nieograniczonej liczby aktywnych środowisk wirtualnych systemów operacyjnych (liczba ograniczona parametrami fizycznymi serwera), </w:t>
            </w:r>
          </w:p>
          <w:p w14:paraId="385DB6C6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>możliwość migracji maszyn wirtualnych między fizycznymi serwerami z uruchomionym mechanizmem wirtualizacji (</w:t>
            </w:r>
            <w:proofErr w:type="spellStart"/>
            <w:r>
              <w:t>Hypervisor</w:t>
            </w:r>
            <w:proofErr w:type="spellEnd"/>
            <w:r>
              <w:t xml:space="preserve">) przez sieć Ethernet, bez konieczności stosowania dodatkowych mechanizmów współdzielenia pamięci. </w:t>
            </w:r>
          </w:p>
          <w:p w14:paraId="7E39A0C5" w14:textId="77777777" w:rsidR="00501711" w:rsidRDefault="00940F56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mechanizmy wirtualizacji mające wsparcie dla: </w:t>
            </w:r>
          </w:p>
          <w:p w14:paraId="03D9AA6B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dynamicznego podłączania zasobów dyskowych typu hot plug do maszyn wirtualnych, </w:t>
            </w:r>
          </w:p>
          <w:p w14:paraId="506B804B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obsługi ramek typu jumbo </w:t>
            </w:r>
            <w:proofErr w:type="spellStart"/>
            <w:r>
              <w:t>frames</w:t>
            </w:r>
            <w:proofErr w:type="spellEnd"/>
            <w:r>
              <w:t xml:space="preserve"> dla maszyn wirtualnych. </w:t>
            </w:r>
          </w:p>
          <w:p w14:paraId="4725AAA4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lastRenderedPageBreak/>
              <w:t xml:space="preserve">możliwość tworzenia wirtualnych maszyn chronionych, separowanych od środowiska systemu operacyjnego. </w:t>
            </w:r>
          </w:p>
          <w:p w14:paraId="0B1036EA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 </w:t>
            </w:r>
          </w:p>
          <w:p w14:paraId="0817609D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>wsparcie dostępu do zasobu dyskowego poprzez wiele ścieżek (</w:t>
            </w:r>
            <w:proofErr w:type="spellStart"/>
            <w:r>
              <w:t>Multipath</w:t>
            </w:r>
            <w:proofErr w:type="spellEnd"/>
            <w:r>
              <w:t xml:space="preserve">). </w:t>
            </w:r>
          </w:p>
          <w:p w14:paraId="03E223F5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mechanizmy zdalnej administracji oraz mechanizmy (również działające zdalnie) administracji przez skrypty. </w:t>
            </w:r>
          </w:p>
          <w:p w14:paraId="158A14F8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mechanizm konfiguracji połączenia VPN do platformy </w:t>
            </w:r>
            <w:proofErr w:type="spellStart"/>
            <w:r>
              <w:t>Azure</w:t>
            </w:r>
            <w:proofErr w:type="spellEnd"/>
            <w:r>
              <w:t xml:space="preserve">. </w:t>
            </w:r>
          </w:p>
          <w:p w14:paraId="6D5332F3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wbudowany mechanizm wykrywania ataków na poziomie pamięci RAM i jądra systemu. </w:t>
            </w:r>
          </w:p>
          <w:p w14:paraId="2BD691B5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 xml:space="preserve">mechanizmy pozwalające na blokadę dostępu nieznanych procesów do chronionych katalogów. </w:t>
            </w:r>
          </w:p>
          <w:p w14:paraId="61A0A94A" w14:textId="77777777" w:rsidR="00501711" w:rsidRDefault="00940F56">
            <w:pPr>
              <w:numPr>
                <w:ilvl w:val="1"/>
                <w:numId w:val="8"/>
              </w:numPr>
              <w:spacing w:after="0" w:line="240" w:lineRule="auto"/>
            </w:pPr>
            <w:r>
              <w:t>możliwość instalacji i poprawnej pracy Systemu Bazodanowego (Microsoft SQL Server Standard)</w:t>
            </w:r>
          </w:p>
          <w:p w14:paraId="6B8B623C" w14:textId="77777777" w:rsidR="00501711" w:rsidRDefault="00501711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</w:p>
        </w:tc>
        <w:tc>
          <w:tcPr>
            <w:tcW w:w="1350" w:type="dxa"/>
            <w:vAlign w:val="center"/>
          </w:tcPr>
          <w:p w14:paraId="5D447648" w14:textId="77777777" w:rsidR="00501711" w:rsidRDefault="00940F56">
            <w:pPr>
              <w:spacing w:after="0" w:line="276" w:lineRule="auto"/>
              <w:jc w:val="both"/>
            </w:pPr>
            <w:r>
              <w:lastRenderedPageBreak/>
              <w:t>TAK</w:t>
            </w:r>
          </w:p>
        </w:tc>
        <w:tc>
          <w:tcPr>
            <w:tcW w:w="5220" w:type="dxa"/>
            <w:vAlign w:val="center"/>
          </w:tcPr>
          <w:p w14:paraId="267A83F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0ADC048B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2965A23F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3B0E22DA" w14:textId="77777777" w:rsidR="00501711" w:rsidRDefault="00940F56">
            <w:pPr>
              <w:spacing w:after="0"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Gwarancja i </w:t>
            </w:r>
          </w:p>
          <w:p w14:paraId="285BE87A" w14:textId="77777777" w:rsidR="00501711" w:rsidRDefault="00940F56">
            <w:pPr>
              <w:spacing w:after="0" w:line="276" w:lineRule="auto"/>
              <w:ind w:left="108"/>
              <w:rPr>
                <w:b/>
                <w:bCs/>
              </w:rPr>
            </w:pPr>
            <w:r>
              <w:rPr>
                <w:b/>
                <w:bCs/>
              </w:rPr>
              <w:t xml:space="preserve">serwis </w:t>
            </w:r>
          </w:p>
        </w:tc>
        <w:tc>
          <w:tcPr>
            <w:tcW w:w="6570" w:type="dxa"/>
            <w:vAlign w:val="center"/>
          </w:tcPr>
          <w:p w14:paraId="68F25DA5" w14:textId="77777777" w:rsidR="00501711" w:rsidRDefault="00940F56">
            <w:pPr>
              <w:spacing w:after="0" w:line="276" w:lineRule="auto"/>
              <w:ind w:right="58"/>
              <w:jc w:val="both"/>
              <w:rPr>
                <w:b/>
                <w:bCs/>
                <w:color w:val="FF0000"/>
              </w:rPr>
            </w:pPr>
            <w:r>
              <w:t>Minimum 36 miesięcy gwarancji producenta w trybie on-</w:t>
            </w:r>
            <w:proofErr w:type="spellStart"/>
            <w:r>
              <w:t>site</w:t>
            </w:r>
            <w:proofErr w:type="spellEnd"/>
            <w:r>
              <w:t xml:space="preserve"> z gwarantowanym czasem reakcji w następnym dniu roboczym. Dokument gwarancji należy dostarczyć wraz z dostawą</w:t>
            </w:r>
            <w:r>
              <w:rPr>
                <w:strike/>
                <w:color w:val="4472C4"/>
              </w:rPr>
              <w:t xml:space="preserve"> macierzy</w:t>
            </w:r>
            <w:r>
              <w:t xml:space="preserve"> </w:t>
            </w:r>
            <w:r>
              <w:rPr>
                <w:color w:val="4472C4"/>
              </w:rPr>
              <w:t>serwera.</w:t>
            </w:r>
          </w:p>
        </w:tc>
        <w:tc>
          <w:tcPr>
            <w:tcW w:w="1350" w:type="dxa"/>
            <w:vAlign w:val="center"/>
          </w:tcPr>
          <w:p w14:paraId="34FF6E2A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46321853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7AEB0B4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35A6FA8D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61E6B396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6A845C74" w14:textId="77777777" w:rsidR="00501711" w:rsidRDefault="00940F56">
            <w:pPr>
              <w:spacing w:after="0" w:line="276" w:lineRule="auto"/>
              <w:ind w:right="58"/>
              <w:jc w:val="both"/>
            </w:pPr>
            <w:r>
              <w:rPr>
                <w:b/>
                <w:bCs/>
                <w:u w:val="single"/>
              </w:rPr>
              <w:t>Kryterium punktowane:</w:t>
            </w:r>
            <w:r>
              <w:t xml:space="preserve"> Naprawa realizowana przez producenta lub autoryzowany przez producenta serwis. (Należy wpisać „TAK” – 10 pkt lub „NIE” – 0 pkt)</w:t>
            </w:r>
          </w:p>
        </w:tc>
        <w:tc>
          <w:tcPr>
            <w:tcW w:w="1350" w:type="dxa"/>
            <w:vAlign w:val="center"/>
          </w:tcPr>
          <w:p w14:paraId="72DBBB9C" w14:textId="77777777" w:rsidR="00501711" w:rsidRDefault="00940F56">
            <w:pPr>
              <w:spacing w:after="0" w:line="276" w:lineRule="auto"/>
              <w:jc w:val="both"/>
            </w:pPr>
            <w:r>
              <w:t>podać</w:t>
            </w:r>
          </w:p>
        </w:tc>
        <w:tc>
          <w:tcPr>
            <w:tcW w:w="5220" w:type="dxa"/>
            <w:vAlign w:val="center"/>
          </w:tcPr>
          <w:p w14:paraId="72B937F8" w14:textId="77777777" w:rsidR="00501711" w:rsidRDefault="00940F56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..............................................</w:t>
            </w:r>
          </w:p>
          <w:p w14:paraId="46A51F4D" w14:textId="77777777" w:rsidR="00501711" w:rsidRDefault="00940F56">
            <w:pPr>
              <w:spacing w:after="0" w:line="276" w:lineRule="auto"/>
              <w:jc w:val="center"/>
            </w:pPr>
            <w:r>
              <w:rPr>
                <w:b/>
                <w:bCs/>
              </w:rPr>
              <w:t>Kryterium punktowane</w:t>
            </w:r>
          </w:p>
        </w:tc>
      </w:tr>
      <w:tr w:rsidR="00501711" w14:paraId="742D66F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3BDBA2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09BAFC0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1FB2586E" w14:textId="77777777" w:rsidR="00501711" w:rsidRDefault="00940F56">
            <w:pPr>
              <w:spacing w:after="0" w:line="276" w:lineRule="auto"/>
              <w:ind w:right="58"/>
              <w:jc w:val="both"/>
              <w:rPr>
                <w:b/>
                <w:bCs/>
                <w:color w:val="ED7D31"/>
              </w:rPr>
            </w:pPr>
            <w:r>
              <w:t xml:space="preserve">Zamawiający ma możliwość pozostawienia wszystkich typów nośników danych zawartych w urządzeniu u Zamawiającego po ich wymianie w ramach gwarancji (funkcjonalność typu np. </w:t>
            </w:r>
            <w:proofErr w:type="spellStart"/>
            <w:r>
              <w:t>Keep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Hard Drive / </w:t>
            </w:r>
            <w:proofErr w:type="spellStart"/>
            <w:r>
              <w:t>Defective</w:t>
            </w:r>
            <w:proofErr w:type="spellEnd"/>
            <w:r>
              <w:t xml:space="preserve"> Media </w:t>
            </w:r>
            <w:proofErr w:type="spellStart"/>
            <w:r>
              <w:t>Retention</w:t>
            </w:r>
            <w:proofErr w:type="spellEnd"/>
            <w:r>
              <w:t>). Usługa ta musi być realizowana przez cały okres gwarancji bez żadnych dodatkowych opłat.</w:t>
            </w:r>
          </w:p>
        </w:tc>
        <w:tc>
          <w:tcPr>
            <w:tcW w:w="1350" w:type="dxa"/>
            <w:vAlign w:val="center"/>
          </w:tcPr>
          <w:p w14:paraId="17F73B38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02A7A339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9040A0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CD33653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DD7C1A1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792C0F28" w14:textId="77777777" w:rsidR="00501711" w:rsidRDefault="00940F56">
            <w:pPr>
              <w:spacing w:after="0" w:line="276" w:lineRule="auto"/>
              <w:jc w:val="both"/>
              <w:rPr>
                <w:b/>
                <w:bCs/>
                <w:color w:val="ED7D31"/>
              </w:rPr>
            </w:pPr>
            <w:r>
              <w:t>Funkcja zgłaszania usterek i awarii sprzętowych poprzez automatyczne założenie zgłoszenia w systemie helpdesk/</w:t>
            </w:r>
            <w:proofErr w:type="spellStart"/>
            <w:r>
              <w:t>servicedesk</w:t>
            </w:r>
            <w:proofErr w:type="spellEnd"/>
            <w:r>
              <w:t xml:space="preserve"> producenta sprzętu; </w:t>
            </w:r>
          </w:p>
        </w:tc>
        <w:tc>
          <w:tcPr>
            <w:tcW w:w="1350" w:type="dxa"/>
            <w:vAlign w:val="center"/>
          </w:tcPr>
          <w:p w14:paraId="2A4E7149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1E5CCBD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095414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5B00DCF2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4B29112C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vAlign w:val="center"/>
          </w:tcPr>
          <w:p w14:paraId="018495FC" w14:textId="77777777" w:rsidR="00501711" w:rsidRDefault="00940F56">
            <w:pPr>
              <w:spacing w:after="0" w:line="276" w:lineRule="auto"/>
              <w:ind w:right="61"/>
              <w:jc w:val="both"/>
              <w:rPr>
                <w:b/>
                <w:bCs/>
                <w:color w:val="3C78D8"/>
              </w:rPr>
            </w:pPr>
            <w:r>
              <w:rPr>
                <w:color w:val="3C78D8"/>
              </w:rPr>
              <w:t>Bezpłatna dostępność poprawek i aktualizacji BIOS/</w:t>
            </w:r>
            <w:proofErr w:type="spellStart"/>
            <w:r>
              <w:rPr>
                <w:color w:val="3C78D8"/>
              </w:rPr>
              <w:t>Firmware</w:t>
            </w:r>
            <w:proofErr w:type="spellEnd"/>
            <w:r>
              <w:rPr>
                <w:color w:val="3C78D8"/>
              </w:rPr>
              <w:t xml:space="preserve">/sterowników </w:t>
            </w:r>
            <w:sdt>
              <w:sdtPr>
                <w:tag w:val="goog_rdk_1"/>
                <w:id w:val="1547757823"/>
              </w:sdtPr>
              <w:sdtEndPr/>
              <w:sdtContent/>
            </w:sdt>
            <w:r w:rsidRPr="00FA6C32">
              <w:rPr>
                <w:strike/>
                <w:color w:val="3C78D8"/>
              </w:rPr>
              <w:t>dożywotnio</w:t>
            </w:r>
            <w:r>
              <w:rPr>
                <w:color w:val="3C78D8"/>
              </w:rPr>
              <w:t xml:space="preserve"> dla oferowanego serwera </w:t>
            </w:r>
            <w:r w:rsidR="00FA6C32">
              <w:rPr>
                <w:color w:val="3C78D8"/>
              </w:rPr>
              <w:t>na w ramach wsparcia technicznego</w:t>
            </w:r>
            <w:r>
              <w:rPr>
                <w:color w:val="3C78D8"/>
              </w:rPr>
              <w:t xml:space="preserve"> </w:t>
            </w:r>
            <w:r w:rsidRPr="00FA6C32">
              <w:rPr>
                <w:strike/>
                <w:color w:val="3C78D8"/>
              </w:rPr>
              <w:t>jeżeli funkcjonalność ta wymaga dodatkowego serwisu lub licencji producenta serwera, takowy element musi być uwzględniony w cenie oferty;</w:t>
            </w:r>
            <w:r>
              <w:rPr>
                <w:color w:val="3C78D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567AA595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3A2F3872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2818F8F4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38F564A2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392264A8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</w:tcPr>
          <w:p w14:paraId="777C57A5" w14:textId="77777777" w:rsidR="00501711" w:rsidRDefault="00940F56">
            <w:pPr>
              <w:spacing w:after="0"/>
              <w:jc w:val="both"/>
              <w:rPr>
                <w:b/>
                <w:bCs/>
                <w:color w:val="ED7D31"/>
              </w:rPr>
            </w:pPr>
            <w:r>
              <w:rPr>
                <w:b/>
                <w:bCs/>
                <w:u w:val="single"/>
              </w:rPr>
              <w:t>Kryterium punktowane:</w:t>
            </w:r>
            <w:r>
              <w:t xml:space="preserve"> Możliwość wydłużenia gwarancji producenta z 36 do 60 miesięcy na tych samych warunkach serwisowych. (Należy wpisać 36 m-</w:t>
            </w:r>
            <w:proofErr w:type="spellStart"/>
            <w:r>
              <w:t>cy</w:t>
            </w:r>
            <w:proofErr w:type="spellEnd"/>
            <w:r>
              <w:t xml:space="preserve"> – 0 pkt, 48 m-</w:t>
            </w:r>
            <w:proofErr w:type="spellStart"/>
            <w:r>
              <w:t>cy</w:t>
            </w:r>
            <w:proofErr w:type="spellEnd"/>
            <w:r>
              <w:t xml:space="preserve"> – 5 pkt, 60 m-</w:t>
            </w:r>
            <w:proofErr w:type="spellStart"/>
            <w:r>
              <w:t>cy</w:t>
            </w:r>
            <w:proofErr w:type="spellEnd"/>
            <w:r>
              <w:t xml:space="preserve"> – 10 pkt)</w:t>
            </w:r>
          </w:p>
        </w:tc>
        <w:tc>
          <w:tcPr>
            <w:tcW w:w="1350" w:type="dxa"/>
          </w:tcPr>
          <w:p w14:paraId="783B543E" w14:textId="77777777" w:rsidR="00501711" w:rsidRDefault="00501711">
            <w:pPr>
              <w:spacing w:after="0" w:line="276" w:lineRule="auto"/>
              <w:jc w:val="both"/>
            </w:pPr>
          </w:p>
          <w:p w14:paraId="171BBFBE" w14:textId="77777777" w:rsidR="00501711" w:rsidRDefault="00940F56">
            <w:pPr>
              <w:spacing w:after="0" w:line="276" w:lineRule="auto"/>
              <w:jc w:val="both"/>
            </w:pPr>
            <w:r>
              <w:t>podać</w:t>
            </w:r>
          </w:p>
        </w:tc>
        <w:tc>
          <w:tcPr>
            <w:tcW w:w="5220" w:type="dxa"/>
          </w:tcPr>
          <w:p w14:paraId="1E97A12F" w14:textId="77777777" w:rsidR="00501711" w:rsidRDefault="00501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</w:rPr>
            </w:pPr>
          </w:p>
          <w:p w14:paraId="3A0F54A7" w14:textId="77777777" w:rsidR="00501711" w:rsidRDefault="00940F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..............................................</w:t>
            </w:r>
          </w:p>
          <w:p w14:paraId="792F5691" w14:textId="77777777" w:rsidR="00501711" w:rsidRDefault="00940F56">
            <w:pPr>
              <w:spacing w:after="0" w:line="276" w:lineRule="auto"/>
              <w:jc w:val="center"/>
            </w:pPr>
            <w:r>
              <w:rPr>
                <w:b/>
                <w:bCs/>
              </w:rPr>
              <w:t>Kryterium punktowane</w:t>
            </w:r>
          </w:p>
        </w:tc>
      </w:tr>
      <w:tr w:rsidR="00501711" w14:paraId="7473E65F" w14:textId="77777777">
        <w:trPr>
          <w:trHeight w:val="223"/>
        </w:trPr>
        <w:tc>
          <w:tcPr>
            <w:tcW w:w="570" w:type="dxa"/>
            <w:vMerge w:val="restart"/>
            <w:vAlign w:val="center"/>
          </w:tcPr>
          <w:p w14:paraId="61138147" w14:textId="77777777" w:rsidR="00501711" w:rsidRDefault="0050171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97" w:hanging="171"/>
              <w:jc w:val="center"/>
            </w:pPr>
          </w:p>
        </w:tc>
        <w:tc>
          <w:tcPr>
            <w:tcW w:w="1425" w:type="dxa"/>
            <w:vMerge w:val="restart"/>
            <w:vAlign w:val="center"/>
          </w:tcPr>
          <w:p w14:paraId="44537C6D" w14:textId="77777777" w:rsidR="00501711" w:rsidRDefault="00940F56">
            <w:pPr>
              <w:spacing w:after="0" w:line="276" w:lineRule="auto"/>
            </w:pPr>
            <w:r>
              <w:rPr>
                <w:b/>
                <w:bCs/>
              </w:rPr>
              <w:t xml:space="preserve">Dokumentacja, inne 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93032" w14:textId="77777777" w:rsidR="00501711" w:rsidRDefault="00940F56">
            <w:pPr>
              <w:spacing w:after="0" w:line="276" w:lineRule="auto"/>
              <w:ind w:right="57"/>
              <w:jc w:val="both"/>
              <w:rPr>
                <w:color w:val="FF0000"/>
              </w:rPr>
            </w:pPr>
            <w:r>
              <w:t xml:space="preserve">Elementy, z których zbudowane są serwery muszą być produktami producenta tych serwerów lub być przez niego certyfikowane oraz całe muszą być objęte gwarancją producenta, o wymaganym w specyfikacji poziomie SLA </w:t>
            </w:r>
          </w:p>
        </w:tc>
        <w:tc>
          <w:tcPr>
            <w:tcW w:w="1350" w:type="dxa"/>
            <w:vAlign w:val="center"/>
          </w:tcPr>
          <w:p w14:paraId="141ADCC3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593DC36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4CF817C2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D59B3C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155307C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1EE3" w14:textId="77777777" w:rsidR="00501711" w:rsidRDefault="00940F56">
            <w:pPr>
              <w:spacing w:after="0" w:line="276" w:lineRule="auto"/>
              <w:ind w:right="65"/>
              <w:jc w:val="both"/>
            </w:pPr>
            <w:r>
              <w:t xml:space="preserve">Ogólnopolska, telefoniczna infolinia/linia techniczna producenta serwera, należy podać link do strony producenta na której znajduje się nr telefonu oraz maila na który można zgłaszać usterki; </w:t>
            </w:r>
          </w:p>
        </w:tc>
        <w:tc>
          <w:tcPr>
            <w:tcW w:w="1350" w:type="dxa"/>
            <w:vAlign w:val="center"/>
          </w:tcPr>
          <w:p w14:paraId="3530B505" w14:textId="77777777" w:rsidR="00501711" w:rsidRDefault="00940F56">
            <w:pPr>
              <w:spacing w:after="0" w:line="276" w:lineRule="auto"/>
              <w:jc w:val="both"/>
            </w:pPr>
            <w:r>
              <w:t>TAK, podać</w:t>
            </w:r>
          </w:p>
        </w:tc>
        <w:tc>
          <w:tcPr>
            <w:tcW w:w="5220" w:type="dxa"/>
            <w:vAlign w:val="center"/>
          </w:tcPr>
          <w:p w14:paraId="289D5064" w14:textId="77777777" w:rsidR="00501711" w:rsidRDefault="00940F56">
            <w:pPr>
              <w:spacing w:after="0" w:line="276" w:lineRule="auto"/>
              <w:jc w:val="center"/>
            </w:pPr>
            <w:r>
              <w:t>…………………………………………………</w:t>
            </w:r>
          </w:p>
          <w:p w14:paraId="3621E26C" w14:textId="77777777" w:rsidR="00501711" w:rsidRDefault="00940F56">
            <w:pPr>
              <w:spacing w:after="0" w:line="276" w:lineRule="auto"/>
              <w:jc w:val="center"/>
            </w:pPr>
            <w:r>
              <w:t>link do strony producenta</w:t>
            </w:r>
          </w:p>
        </w:tc>
      </w:tr>
      <w:tr w:rsidR="00501711" w14:paraId="7E75F7AA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4B4551A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7531A84C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2745B" w14:textId="77777777" w:rsidR="00501711" w:rsidRDefault="00940F56">
            <w:pPr>
              <w:spacing w:after="0" w:line="276" w:lineRule="auto"/>
              <w:ind w:right="66"/>
              <w:jc w:val="both"/>
            </w:pPr>
            <w:r>
              <w:t xml:space="preserve">W czasie obowiązywania gwarancji na sprzęt, możliwość po podaniu na infolinii numeru seryjnego urządzenia weryfikacji pierwotnej konfiguracji sprzętowej serwera, w tym model i typ dysków twardych, procesora, ilość fabrycznie zainstalowanej pamięci operacyjnej, czasu obowiązywania i typ udzielonej gwarancji; </w:t>
            </w:r>
          </w:p>
        </w:tc>
        <w:tc>
          <w:tcPr>
            <w:tcW w:w="1350" w:type="dxa"/>
            <w:vAlign w:val="center"/>
          </w:tcPr>
          <w:p w14:paraId="18068D92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4E71CA98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6B901BF8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0EAB3BC8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A21276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23D0" w14:textId="77777777" w:rsidR="00501711" w:rsidRDefault="00940F56">
            <w:pPr>
              <w:spacing w:after="0" w:line="276" w:lineRule="auto"/>
              <w:ind w:right="63"/>
              <w:jc w:val="both"/>
            </w:pPr>
            <w:r>
              <w:t xml:space="preserve">Możliwość aktualizacji i pobrania sterowników do oferowanego modelu serwera w najnowszych certyfikowanych wersjach bezpośrednio z sieci Internet za pośrednictwem strony www producenta serwera; </w:t>
            </w:r>
          </w:p>
        </w:tc>
        <w:tc>
          <w:tcPr>
            <w:tcW w:w="1350" w:type="dxa"/>
            <w:vAlign w:val="center"/>
          </w:tcPr>
          <w:p w14:paraId="1854CAA4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07EEB486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554F6587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128DE824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690F680B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76C54" w14:textId="77777777" w:rsidR="00501711" w:rsidRDefault="00940F56">
            <w:pPr>
              <w:spacing w:after="0" w:line="276" w:lineRule="auto"/>
              <w:jc w:val="both"/>
            </w:pPr>
            <w:r>
              <w:t xml:space="preserve">Możliwość pracy w pomieszczeniach o wilgotności w zawierającej się w przedziale 8 - 85 %; </w:t>
            </w:r>
          </w:p>
        </w:tc>
        <w:tc>
          <w:tcPr>
            <w:tcW w:w="1350" w:type="dxa"/>
            <w:vAlign w:val="center"/>
          </w:tcPr>
          <w:p w14:paraId="10A38F6F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6DC262A6" w14:textId="77777777" w:rsidR="00501711" w:rsidRDefault="00501711">
            <w:pPr>
              <w:spacing w:after="0" w:line="276" w:lineRule="auto"/>
              <w:jc w:val="both"/>
            </w:pPr>
          </w:p>
        </w:tc>
      </w:tr>
      <w:tr w:rsidR="00501711" w14:paraId="7B5DB699" w14:textId="77777777">
        <w:trPr>
          <w:trHeight w:val="223"/>
        </w:trPr>
        <w:tc>
          <w:tcPr>
            <w:tcW w:w="570" w:type="dxa"/>
            <w:vMerge/>
            <w:vAlign w:val="center"/>
          </w:tcPr>
          <w:p w14:paraId="61F6C32F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1425" w:type="dxa"/>
            <w:vMerge/>
            <w:vAlign w:val="center"/>
          </w:tcPr>
          <w:p w14:paraId="52AAC56E" w14:textId="77777777" w:rsidR="00501711" w:rsidRDefault="005017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E140" w14:textId="77777777" w:rsidR="00501711" w:rsidRDefault="00940F56">
            <w:pPr>
              <w:spacing w:after="0" w:line="276" w:lineRule="auto"/>
              <w:jc w:val="both"/>
              <w:rPr>
                <w:color w:val="FF0000"/>
              </w:rPr>
            </w:pPr>
            <w:r>
              <w:t xml:space="preserve">Zgodność z normami: CB, </w:t>
            </w:r>
            <w:proofErr w:type="spellStart"/>
            <w:r>
              <w:t>RoHS</w:t>
            </w:r>
            <w:proofErr w:type="spellEnd"/>
            <w:r>
              <w:t xml:space="preserve"> oraz WEEE.</w:t>
            </w:r>
          </w:p>
        </w:tc>
        <w:tc>
          <w:tcPr>
            <w:tcW w:w="1350" w:type="dxa"/>
            <w:vAlign w:val="center"/>
          </w:tcPr>
          <w:p w14:paraId="452261B7" w14:textId="77777777" w:rsidR="00501711" w:rsidRDefault="00940F56">
            <w:pPr>
              <w:spacing w:after="0" w:line="276" w:lineRule="auto"/>
              <w:jc w:val="both"/>
            </w:pPr>
            <w:r>
              <w:t>TAK</w:t>
            </w:r>
          </w:p>
        </w:tc>
        <w:tc>
          <w:tcPr>
            <w:tcW w:w="5220" w:type="dxa"/>
            <w:vAlign w:val="center"/>
          </w:tcPr>
          <w:p w14:paraId="530B80EC" w14:textId="77777777" w:rsidR="00501711" w:rsidRDefault="00501711">
            <w:pPr>
              <w:spacing w:after="0" w:line="276" w:lineRule="auto"/>
              <w:jc w:val="both"/>
            </w:pPr>
          </w:p>
        </w:tc>
      </w:tr>
    </w:tbl>
    <w:p w14:paraId="5532F5C1" w14:textId="77777777" w:rsidR="00501711" w:rsidRDefault="00501711">
      <w:pPr>
        <w:spacing w:after="0" w:line="276" w:lineRule="auto"/>
        <w:ind w:left="-720"/>
        <w:jc w:val="both"/>
      </w:pPr>
    </w:p>
    <w:p w14:paraId="7DB876B4" w14:textId="07768B7B" w:rsidR="00501711" w:rsidRPr="009C3D4F" w:rsidRDefault="009C3D4F">
      <w:pPr>
        <w:spacing w:after="0" w:line="276" w:lineRule="auto"/>
        <w:ind w:right="60"/>
        <w:jc w:val="both"/>
        <w:rPr>
          <w:color w:val="4472C4" w:themeColor="accent1"/>
        </w:rPr>
      </w:pPr>
      <w:r w:rsidRPr="009C3D4F">
        <w:rPr>
          <w:color w:val="4472C4" w:themeColor="accent1"/>
        </w:rPr>
        <w:t xml:space="preserve">Wykonawca dostarczy i wstępnie skonfiguruje system zarządzania infrastrukturą IT. System musi umożliwiać monitorowanie stanu środowiska IT, co najmniej w zakresie oferowanego serwera. Wymagane jest zapewnienie monitorowania statusu dostępności oraz przesyłania alertów o awariach i zdarzeniach krytycznych za pośrednictwem protokołu SNMP lub równoważnego standardu komunikacji. Dopuszcza się, aby system monitorowania był zintegrowany z kontrolerem zarządzającym serwera lub stanowił odrębne oprogramowanie kompatybilne z powszechnie stosowanymi platformami </w:t>
      </w:r>
      <w:proofErr w:type="spellStart"/>
      <w:r w:rsidRPr="009C3D4F">
        <w:rPr>
          <w:color w:val="4472C4" w:themeColor="accent1"/>
        </w:rPr>
        <w:t>wirtualizacyjnymi</w:t>
      </w:r>
      <w:proofErr w:type="spellEnd"/>
      <w:r w:rsidRPr="009C3D4F">
        <w:rPr>
          <w:color w:val="4472C4" w:themeColor="accent1"/>
        </w:rPr>
        <w:t>.</w:t>
      </w:r>
    </w:p>
    <w:p w14:paraId="69D19911" w14:textId="77777777" w:rsidR="009C3D4F" w:rsidRDefault="009C3D4F">
      <w:pPr>
        <w:spacing w:after="0" w:line="276" w:lineRule="auto"/>
        <w:ind w:right="60"/>
        <w:jc w:val="both"/>
      </w:pPr>
    </w:p>
    <w:p w14:paraId="28AECCCE" w14:textId="77777777" w:rsidR="00501711" w:rsidRDefault="00940F56">
      <w:pPr>
        <w:numPr>
          <w:ilvl w:val="0"/>
          <w:numId w:val="1"/>
        </w:numPr>
        <w:spacing w:after="0" w:line="276" w:lineRule="auto"/>
        <w:ind w:left="720" w:hanging="360"/>
        <w:jc w:val="both"/>
      </w:pPr>
      <w:r>
        <w:t xml:space="preserve">Parametry określone przez Zamawiającego w kolumnie </w:t>
      </w:r>
      <w:r>
        <w:rPr>
          <w:b/>
          <w:bCs/>
        </w:rPr>
        <w:t>„Parametr wymagany” słowem TAK są bezwzględnie wymagane</w:t>
      </w:r>
      <w:r>
        <w:t xml:space="preserve">, a ich wartości muszą spełniać zakres określony w tej kolumnie. </w:t>
      </w:r>
    </w:p>
    <w:p w14:paraId="54F3C696" w14:textId="77777777" w:rsidR="00501711" w:rsidRDefault="00940F56">
      <w:pPr>
        <w:numPr>
          <w:ilvl w:val="0"/>
          <w:numId w:val="1"/>
        </w:numPr>
        <w:spacing w:after="0" w:line="276" w:lineRule="auto"/>
        <w:ind w:left="720" w:hanging="360"/>
        <w:jc w:val="both"/>
      </w:pPr>
      <w:r>
        <w:t xml:space="preserve">Parametry określone przez Zamawiającego w kolumnie </w:t>
      </w:r>
      <w:r>
        <w:rPr>
          <w:b/>
          <w:bCs/>
        </w:rPr>
        <w:t xml:space="preserve">„Parametr wymagany” słowem TAK, podać są bezwzględnie wymagane i należy uzupełnić przez podanie wymaganych informacji. </w:t>
      </w:r>
    </w:p>
    <w:p w14:paraId="27165AD6" w14:textId="77777777" w:rsidR="00501711" w:rsidRDefault="00940F56">
      <w:pPr>
        <w:numPr>
          <w:ilvl w:val="0"/>
          <w:numId w:val="1"/>
        </w:numPr>
        <w:spacing w:after="0" w:line="276" w:lineRule="auto"/>
        <w:ind w:left="720" w:hanging="360"/>
        <w:jc w:val="both"/>
      </w:pPr>
      <w:r>
        <w:lastRenderedPageBreak/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1FA77E43" w14:textId="77777777" w:rsidR="00501711" w:rsidRDefault="00940F56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b/>
          <w:bCs/>
        </w:rPr>
      </w:pPr>
      <w:r>
        <w:rPr>
          <w:b/>
          <w:bCs/>
        </w:rPr>
        <w:t xml:space="preserve">Brak niniejszego załącznika w ofercie spowoduje odrzucenie oferty jako niezgodnej z SWZ. </w:t>
      </w:r>
    </w:p>
    <w:p w14:paraId="77A3A4DB" w14:textId="77777777" w:rsidR="00501711" w:rsidRDefault="00940F56">
      <w:pPr>
        <w:numPr>
          <w:ilvl w:val="0"/>
          <w:numId w:val="1"/>
        </w:numPr>
        <w:spacing w:after="0" w:line="276" w:lineRule="auto"/>
        <w:ind w:left="720" w:hanging="360"/>
        <w:jc w:val="both"/>
      </w:pPr>
      <w:r>
        <w:t>Modyfikacja załącznika przez Wykonawcę co do treści minimalnych wymagań Zamawiającego określonych w kolumnie nr 2 ww. tabeli, spowoduje odrzucenie oferty jako niezgodnej z SWZ.</w:t>
      </w:r>
    </w:p>
    <w:p w14:paraId="5BF86190" w14:textId="419D459A" w:rsidR="00501711" w:rsidRDefault="00940F56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t xml:space="preserve">Brak uzupełniania danych przez Wykonawcę w poszczególnych wierszach kolumny nr 4 "Parametr oferowany" ww. tabeli, będzie traktowany jako brak danego parametru w oferowanej </w:t>
      </w:r>
      <w:r w:rsidR="00F939FC" w:rsidRPr="00F939FC">
        <w:rPr>
          <w:color w:val="4472C4" w:themeColor="accent1"/>
        </w:rPr>
        <w:t>serwera</w:t>
      </w:r>
      <w:r>
        <w:t xml:space="preserve">, co spowoduje odrzucenie oferty jako niezgodnej z SWZ.  </w:t>
      </w:r>
    </w:p>
    <w:p w14:paraId="62C3C2D4" w14:textId="77777777" w:rsidR="00501711" w:rsidRDefault="00501711">
      <w:pPr>
        <w:spacing w:after="200" w:line="276" w:lineRule="auto"/>
        <w:jc w:val="both"/>
      </w:pPr>
    </w:p>
    <w:p w14:paraId="0B161FFA" w14:textId="77777777" w:rsidR="00501711" w:rsidRDefault="00940F56">
      <w:pPr>
        <w:pBdr>
          <w:top w:val="nil"/>
          <w:left w:val="nil"/>
          <w:bottom w:val="nil"/>
          <w:right w:val="nil"/>
          <w:between w:val="nil"/>
        </w:pBdr>
        <w:tabs>
          <w:tab w:val="left" w:pos="1978"/>
          <w:tab w:val="left" w:pos="3828"/>
          <w:tab w:val="center" w:pos="4677"/>
        </w:tabs>
        <w:spacing w:after="0"/>
        <w:ind w:left="720"/>
        <w:jc w:val="center"/>
        <w:rPr>
          <w:b/>
          <w:bCs/>
          <w:i/>
          <w:iCs/>
          <w:color w:val="4F81BD"/>
        </w:rPr>
      </w:pPr>
      <w:r>
        <w:rPr>
          <w:b/>
          <w:bCs/>
          <w:i/>
          <w:iCs/>
          <w:color w:val="4F81BD"/>
        </w:rPr>
        <w:t>Formularz należy wypełnić i podpisać kwalifikowanym podpisem elektronicznym.</w:t>
      </w:r>
    </w:p>
    <w:p w14:paraId="6AD56EF1" w14:textId="77777777" w:rsidR="00501711" w:rsidRDefault="00940F56">
      <w:pPr>
        <w:pBdr>
          <w:top w:val="nil"/>
          <w:left w:val="nil"/>
          <w:bottom w:val="nil"/>
          <w:right w:val="nil"/>
          <w:between w:val="nil"/>
        </w:pBdr>
        <w:tabs>
          <w:tab w:val="left" w:pos="1978"/>
          <w:tab w:val="left" w:pos="3828"/>
          <w:tab w:val="center" w:pos="4677"/>
        </w:tabs>
        <w:spacing w:after="0"/>
        <w:ind w:left="720"/>
        <w:jc w:val="center"/>
        <w:rPr>
          <w:b/>
          <w:bCs/>
          <w:i/>
          <w:iCs/>
          <w:color w:val="4F81BD"/>
        </w:rPr>
      </w:pPr>
      <w:r>
        <w:rPr>
          <w:b/>
          <w:bCs/>
          <w:i/>
          <w:iCs/>
          <w:color w:val="4F81BD"/>
        </w:rPr>
        <w:t>Zamawiający zaleca przed podpisaniem zapisanie dokumentu w formacie PDF.</w:t>
      </w:r>
    </w:p>
    <w:p w14:paraId="190E0B70" w14:textId="77777777" w:rsidR="00501711" w:rsidRDefault="00501711">
      <w:pPr>
        <w:spacing w:after="200" w:line="276" w:lineRule="auto"/>
        <w:jc w:val="center"/>
      </w:pPr>
    </w:p>
    <w:sectPr w:rsidR="00501711">
      <w:headerReference w:type="default" r:id="rId8"/>
      <w:pgSz w:w="16838" w:h="11906" w:orient="landscape"/>
      <w:pgMar w:top="1440" w:right="725" w:bottom="1440" w:left="746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CF810" w14:textId="77777777" w:rsidR="00BD136E" w:rsidRDefault="00940F56">
      <w:pPr>
        <w:spacing w:after="0" w:line="240" w:lineRule="auto"/>
      </w:pPr>
      <w:r>
        <w:separator/>
      </w:r>
    </w:p>
  </w:endnote>
  <w:endnote w:type="continuationSeparator" w:id="0">
    <w:p w14:paraId="7DE460EB" w14:textId="77777777" w:rsidR="00BD136E" w:rsidRDefault="00940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87CD9AE9-468E-4A51-9B41-C3FA8B1BBB63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D76DF99F-661F-4A29-869E-92D78DD4D4E1}"/>
    <w:embedBold r:id="rId3" w:fontKey="{9F377BBF-5251-405A-A80C-5AC61DF5AA5E}"/>
    <w:embedItalic r:id="rId4" w:fontKey="{4A6FC942-53C2-4BEC-A72D-A111CF7497D5}"/>
    <w:embedBoldItalic r:id="rId5" w:fontKey="{C47D9506-FF7D-4547-AAA1-0DA4BD44FD6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6" w:fontKey="{D103CE7F-39EC-4345-A71B-736D461ACCF8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7" w:fontKey="{CA843166-CCF7-46F7-9093-229080D9662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99324" w14:textId="77777777" w:rsidR="00BD136E" w:rsidRDefault="00940F56">
      <w:pPr>
        <w:spacing w:after="0" w:line="240" w:lineRule="auto"/>
      </w:pPr>
      <w:r>
        <w:separator/>
      </w:r>
    </w:p>
  </w:footnote>
  <w:footnote w:type="continuationSeparator" w:id="0">
    <w:p w14:paraId="38DE9FDD" w14:textId="77777777" w:rsidR="00BD136E" w:rsidRDefault="00940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2BD13" w14:textId="77777777" w:rsidR="00501711" w:rsidRDefault="00940F56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68E9EA2A" wp14:editId="70C93315">
          <wp:extent cx="9418003" cy="1062544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18003" cy="10625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428B6"/>
    <w:multiLevelType w:val="multilevel"/>
    <w:tmpl w:val="2F80AB04"/>
    <w:lvl w:ilvl="0">
      <w:start w:val="1"/>
      <w:numFmt w:val="lowerLetter"/>
      <w:lvlText w:val="%1.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Roman"/>
      <w:lvlText w:val="%3."/>
      <w:lvlJc w:val="righ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1" w15:restartNumberingAfterBreak="0">
    <w:nsid w:val="26595D52"/>
    <w:multiLevelType w:val="multilevel"/>
    <w:tmpl w:val="DF020C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CB02A95"/>
    <w:multiLevelType w:val="multilevel"/>
    <w:tmpl w:val="9D94AC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D6F80"/>
    <w:multiLevelType w:val="multilevel"/>
    <w:tmpl w:val="7FE883E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24EBB"/>
    <w:multiLevelType w:val="multilevel"/>
    <w:tmpl w:val="54E082D2"/>
    <w:lvl w:ilvl="0">
      <w:start w:val="1"/>
      <w:numFmt w:val="decimal"/>
      <w:lvlText w:val="%1."/>
      <w:lvlJc w:val="left"/>
      <w:pPr>
        <w:ind w:left="721" w:hanging="721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548" w:hanging="154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268" w:hanging="226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988" w:hanging="298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708" w:hanging="370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428" w:hanging="442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148" w:hanging="514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868" w:hanging="586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588" w:hanging="6588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5AA06EE8"/>
    <w:multiLevelType w:val="multilevel"/>
    <w:tmpl w:val="2CD06D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24E1B84"/>
    <w:multiLevelType w:val="multilevel"/>
    <w:tmpl w:val="8EA86EFC"/>
    <w:lvl w:ilvl="0">
      <w:start w:val="1"/>
      <w:numFmt w:val="decimal"/>
      <w:lvlText w:val="%1."/>
      <w:lvlJc w:val="left"/>
      <w:pPr>
        <w:ind w:left="721" w:hanging="721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1081" w:hanging="108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2269" w:hanging="226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989" w:hanging="298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709" w:hanging="370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429" w:hanging="442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5149" w:hanging="514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869" w:hanging="586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589" w:hanging="6589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7" w15:restartNumberingAfterBreak="0">
    <w:nsid w:val="782B6D57"/>
    <w:multiLevelType w:val="multilevel"/>
    <w:tmpl w:val="08EE011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711"/>
    <w:rsid w:val="004E36C1"/>
    <w:rsid w:val="00501711"/>
    <w:rsid w:val="007B0E2D"/>
    <w:rsid w:val="00940F56"/>
    <w:rsid w:val="009C3D4F"/>
    <w:rsid w:val="00BD136E"/>
    <w:rsid w:val="00CA772B"/>
    <w:rsid w:val="00F939FC"/>
    <w:rsid w:val="00FA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AE328"/>
  <w15:docId w15:val="{1B948167-0C4B-4701-99BE-2E086D95D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Grid">
    <w:name w:val="TableGrid"/>
    <w:rPr>
      <w:kern w:val="2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link w:val="NagwekZnak"/>
    <w:uiPriority w:val="99"/>
    <w:unhideWhenUsed/>
    <w:rsid w:val="00294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29494E"/>
    <w:rPr>
      <w:rFonts w:ascii="Calibri" w:hAnsi="Calibri" w:cs="Calibri"/>
      <w:color w:val="000000"/>
      <w:sz w:val="22"/>
    </w:rPr>
  </w:style>
  <w:style w:type="paragraph" w:styleId="Stopka">
    <w:name w:val="footer"/>
    <w:link w:val="StopkaZnak"/>
    <w:uiPriority w:val="99"/>
    <w:unhideWhenUsed/>
    <w:rsid w:val="00294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29494E"/>
    <w:rPr>
      <w:rFonts w:ascii="Calibri" w:hAnsi="Calibri" w:cs="Calibri"/>
      <w:color w:val="000000"/>
      <w:sz w:val="22"/>
    </w:rPr>
  </w:style>
  <w:style w:type="paragraph" w:styleId="Akapitzlist">
    <w:name w:val="List Paragraph"/>
    <w:uiPriority w:val="34"/>
    <w:qFormat/>
    <w:rsid w:val="00951ED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6D45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FA6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6D45"/>
    <w:rPr>
      <w:rFonts w:ascii="Calibri" w:hAnsi="Calibri" w:cs="Calibri"/>
      <w:color w:val="000000"/>
      <w:kern w:val="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6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6D45"/>
    <w:rPr>
      <w:rFonts w:ascii="Calibri" w:hAnsi="Calibri" w:cs="Calibri"/>
      <w:b/>
      <w:bCs/>
      <w:color w:val="000000"/>
      <w:kern w:val="2"/>
    </w:rPr>
  </w:style>
  <w:style w:type="character" w:customStyle="1" w:styleId="Nagwek2Znak">
    <w:name w:val="Nagłówek 2 Znak"/>
    <w:basedOn w:val="Domylnaczcionkaakapitu"/>
    <w:uiPriority w:val="9"/>
    <w:rsid w:val="003C6BDE"/>
    <w:rPr>
      <w:rFonts w:ascii="Times New Roman" w:eastAsiaTheme="minorEastAsia" w:hAnsi="Times New Roman"/>
      <w:sz w:val="2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7AjK1cFJw5bMgGX6DptBZIIQ8Q==">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2930</Words>
  <Characters>17582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6</cp:revision>
  <dcterms:created xsi:type="dcterms:W3CDTF">2026-02-04T13:30:00Z</dcterms:created>
  <dcterms:modified xsi:type="dcterms:W3CDTF">2026-03-10T11:00:00Z</dcterms:modified>
</cp:coreProperties>
</file>