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B4BD9" w14:textId="77777777" w:rsidR="00035DEC" w:rsidRPr="00AD45A9" w:rsidRDefault="00C029DB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029DB">
        <w:rPr>
          <w:rFonts w:ascii="Arial" w:hAnsi="Arial" w:cs="Arial"/>
          <w:sz w:val="24"/>
          <w:szCs w:val="24"/>
        </w:rPr>
        <w:t>Kolbuszowa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C029DB">
        <w:rPr>
          <w:rFonts w:ascii="Arial" w:hAnsi="Arial" w:cs="Arial"/>
          <w:sz w:val="24"/>
          <w:szCs w:val="24"/>
        </w:rPr>
        <w:t>2026-03-27</w:t>
      </w:r>
    </w:p>
    <w:p w14:paraId="276979B5" w14:textId="77777777" w:rsidR="00035DEC" w:rsidRPr="00AD45A9" w:rsidRDefault="00C029DB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029D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46EDF3C" w14:textId="77777777" w:rsidR="00035DEC" w:rsidRPr="00AD45A9" w:rsidRDefault="00C029DB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C029DB">
        <w:rPr>
          <w:rFonts w:ascii="Arial" w:hAnsi="Arial" w:cs="Arial"/>
          <w:sz w:val="24"/>
          <w:szCs w:val="24"/>
        </w:rPr>
        <w:t>Grunwaldzka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C029DB">
        <w:rPr>
          <w:rFonts w:ascii="Arial" w:hAnsi="Arial" w:cs="Arial"/>
          <w:sz w:val="24"/>
          <w:szCs w:val="24"/>
        </w:rPr>
        <w:t>4</w:t>
      </w:r>
    </w:p>
    <w:p w14:paraId="7C76C966" w14:textId="77777777" w:rsidR="00035DEC" w:rsidRPr="00AD45A9" w:rsidRDefault="00C029DB" w:rsidP="00035DEC">
      <w:pPr>
        <w:rPr>
          <w:rFonts w:ascii="Arial" w:hAnsi="Arial" w:cs="Arial"/>
          <w:sz w:val="24"/>
          <w:szCs w:val="24"/>
        </w:rPr>
      </w:pPr>
      <w:r w:rsidRPr="00C029DB">
        <w:rPr>
          <w:rFonts w:ascii="Arial" w:hAnsi="Arial" w:cs="Arial"/>
          <w:sz w:val="24"/>
          <w:szCs w:val="24"/>
        </w:rPr>
        <w:t>36-100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C029DB">
        <w:rPr>
          <w:rFonts w:ascii="Arial" w:hAnsi="Arial" w:cs="Arial"/>
          <w:sz w:val="24"/>
          <w:szCs w:val="24"/>
        </w:rPr>
        <w:t>Kolbuszowa</w:t>
      </w:r>
    </w:p>
    <w:p w14:paraId="74194EA1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EA6B01" w14:textId="77777777"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117CA3A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8B5C3C7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0245F51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115A8A0" w14:textId="77777777" w:rsidTr="00B32FF9">
        <w:tc>
          <w:tcPr>
            <w:tcW w:w="2269" w:type="dxa"/>
          </w:tcPr>
          <w:p w14:paraId="4E698A58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1ED20F2" w14:textId="77777777" w:rsidR="00035DEC" w:rsidRPr="004E4B64" w:rsidRDefault="00C029D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29DB">
              <w:rPr>
                <w:rFonts w:ascii="Arial" w:hAnsi="Arial" w:cs="Arial"/>
                <w:bCs/>
                <w:sz w:val="24"/>
                <w:szCs w:val="24"/>
              </w:rPr>
              <w:t>Zakup i dostawa wyposażenia medycznego na potrzeby: Pracowni Diagnostyki Medycznej. Pracowni Tomografii Komputerowej oraz Pracowni Rentgenodiagnostyki dla SP ZOZ w Kolbuszowej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029DB" w:rsidRPr="004E4B64" w14:paraId="67DB5F43" w14:textId="77777777" w:rsidTr="003E4B3F">
        <w:tc>
          <w:tcPr>
            <w:tcW w:w="2269" w:type="dxa"/>
          </w:tcPr>
          <w:p w14:paraId="76F2CB41" w14:textId="77777777" w:rsidR="00C029DB" w:rsidRPr="004E4B64" w:rsidRDefault="00C029DB" w:rsidP="003E4B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B6C613E" w14:textId="77777777" w:rsidR="00C029DB" w:rsidRPr="004E4B64" w:rsidRDefault="00C029DB" w:rsidP="003E4B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29DB">
              <w:rPr>
                <w:rFonts w:ascii="Arial" w:hAnsi="Arial" w:cs="Arial"/>
                <w:bCs/>
                <w:sz w:val="24"/>
                <w:szCs w:val="24"/>
              </w:rPr>
              <w:t>Eap-2412/6/2026</w:t>
            </w:r>
          </w:p>
        </w:tc>
      </w:tr>
    </w:tbl>
    <w:p w14:paraId="65E28213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00D504BE" w14:textId="77777777" w:rsidTr="00B32FF9">
        <w:tc>
          <w:tcPr>
            <w:tcW w:w="9330" w:type="dxa"/>
            <w:shd w:val="clear" w:color="auto" w:fill="F2F2F2"/>
            <w:hideMark/>
          </w:tcPr>
          <w:p w14:paraId="3DA512F5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723A84C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C029DB" w:rsidRPr="00C029DB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C029DB" w:rsidRPr="00C029DB">
        <w:rPr>
          <w:rFonts w:ascii="Arial" w:hAnsi="Arial" w:cs="Arial"/>
          <w:sz w:val="24"/>
          <w:szCs w:val="24"/>
        </w:rPr>
        <w:t>(</w:t>
      </w:r>
      <w:proofErr w:type="spellStart"/>
      <w:r w:rsidR="00C029DB" w:rsidRPr="00C029DB">
        <w:rPr>
          <w:rFonts w:ascii="Arial" w:hAnsi="Arial" w:cs="Arial"/>
          <w:sz w:val="24"/>
          <w:szCs w:val="24"/>
        </w:rPr>
        <w:t>t.j</w:t>
      </w:r>
      <w:proofErr w:type="spellEnd"/>
      <w:r w:rsidR="00C029DB" w:rsidRPr="00C029D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029DB" w:rsidRPr="00C029DB">
        <w:rPr>
          <w:rFonts w:ascii="Arial" w:hAnsi="Arial" w:cs="Arial"/>
          <w:sz w:val="24"/>
          <w:szCs w:val="24"/>
        </w:rPr>
        <w:t>pĂłĹşn</w:t>
      </w:r>
      <w:proofErr w:type="spellEnd"/>
      <w:r w:rsidR="00C029DB" w:rsidRPr="00C029DB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29DB" w:rsidRPr="009003D1" w14:paraId="036C6FBD" w14:textId="77777777" w:rsidTr="003E4B3F">
        <w:tc>
          <w:tcPr>
            <w:tcW w:w="9356" w:type="dxa"/>
          </w:tcPr>
          <w:p w14:paraId="7DFC12B8" w14:textId="49C46D0B" w:rsidR="00C029DB" w:rsidRPr="00035DEC" w:rsidRDefault="00C029DB" w:rsidP="003E4B3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F7251C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A00FB88" w14:textId="77777777" w:rsidR="00F7251C" w:rsidRPr="00F7251C" w:rsidRDefault="00F7251C" w:rsidP="00F7251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1C">
              <w:rPr>
                <w:rFonts w:ascii="Arial" w:hAnsi="Arial" w:cs="Arial"/>
                <w:sz w:val="24"/>
                <w:szCs w:val="24"/>
              </w:rPr>
              <w:t xml:space="preserve">Zadanie nr 5 - </w:t>
            </w:r>
            <w:proofErr w:type="gramStart"/>
            <w:r w:rsidRPr="00F7251C">
              <w:rPr>
                <w:rFonts w:ascii="Arial" w:hAnsi="Arial" w:cs="Arial"/>
                <w:sz w:val="24"/>
                <w:szCs w:val="24"/>
              </w:rPr>
              <w:t>Urządzenia :</w:t>
            </w:r>
            <w:proofErr w:type="gramEnd"/>
            <w:r w:rsidRPr="00F7251C">
              <w:rPr>
                <w:rFonts w:ascii="Arial" w:hAnsi="Arial" w:cs="Arial"/>
                <w:sz w:val="24"/>
                <w:szCs w:val="24"/>
              </w:rPr>
              <w:t xml:space="preserve"> Defibrylatory i Kardiomonitory</w:t>
            </w:r>
          </w:p>
          <w:p w14:paraId="4A672181" w14:textId="02BE59EA" w:rsidR="00C029DB" w:rsidRDefault="00F7251C" w:rsidP="00F7251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1C">
              <w:rPr>
                <w:rFonts w:ascii="Arial" w:hAnsi="Arial" w:cs="Arial"/>
                <w:sz w:val="24"/>
                <w:szCs w:val="24"/>
              </w:rPr>
              <w:t>„Zakup i dostawa wyposażenia medycznego – Defibrylatory, Kardiomonitory”</w:t>
            </w:r>
          </w:p>
          <w:p w14:paraId="21A32C36" w14:textId="77777777" w:rsidR="00F7251C" w:rsidRPr="00F7251C" w:rsidRDefault="00F7251C" w:rsidP="00F7251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1C">
              <w:rPr>
                <w:rFonts w:ascii="Arial" w:hAnsi="Arial" w:cs="Arial"/>
                <w:sz w:val="24"/>
                <w:szCs w:val="24"/>
              </w:rPr>
              <w:t>Dotyczy parametrów IBP (pkt 62–64)</w:t>
            </w:r>
          </w:p>
          <w:p w14:paraId="0BE3DCAD" w14:textId="77777777" w:rsidR="00F7251C" w:rsidRPr="00F7251C" w:rsidRDefault="00F7251C" w:rsidP="00F7251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1C">
              <w:rPr>
                <w:rFonts w:ascii="Arial" w:hAnsi="Arial" w:cs="Arial"/>
                <w:sz w:val="24"/>
                <w:szCs w:val="24"/>
              </w:rPr>
              <w:lastRenderedPageBreak/>
              <w:t>Czy Zamawiający wyrazi zgodę na wyłączenie z wymagań parametrów dotyczących pomiaru IBP (pkt 62–64)?</w:t>
            </w:r>
          </w:p>
          <w:p w14:paraId="29D14F2E" w14:textId="3F959025" w:rsidR="00F7251C" w:rsidRPr="00035DEC" w:rsidRDefault="00F7251C" w:rsidP="00F7251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1C">
              <w:rPr>
                <w:rFonts w:ascii="Arial" w:hAnsi="Arial" w:cs="Arial"/>
                <w:sz w:val="24"/>
                <w:szCs w:val="24"/>
              </w:rPr>
              <w:t>Parametr ten ma charakter opcjonalny i nie jest standardowo wykorzystywany w defibrylatorach transportowych, a jego brak nie wpływa na bezpieczeństwo ani skuteczność prowadzenia resuscytacji i monitorowania pacjenta.</w:t>
            </w:r>
          </w:p>
          <w:p w14:paraId="717D2F72" w14:textId="77777777" w:rsidR="00C029DB" w:rsidRPr="00035DEC" w:rsidRDefault="00C029DB" w:rsidP="003E4B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A922398" w14:textId="17F698FF" w:rsidR="00C029DB" w:rsidRPr="00C029DB" w:rsidRDefault="00973F0F" w:rsidP="003E4B3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973F0F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>Zamawiający wyraża zgodę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C029DB" w:rsidRPr="009003D1" w14:paraId="3E365A84" w14:textId="77777777" w:rsidTr="003E4B3F">
        <w:tc>
          <w:tcPr>
            <w:tcW w:w="9356" w:type="dxa"/>
          </w:tcPr>
          <w:p w14:paraId="72076040" w14:textId="452579F4" w:rsidR="00C029DB" w:rsidRPr="00035DEC" w:rsidRDefault="00C029DB" w:rsidP="003E4B3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F7251C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75B19416" w14:textId="77777777" w:rsidR="00F7251C" w:rsidRPr="00F7251C" w:rsidRDefault="00F7251C" w:rsidP="00F7251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1C">
              <w:rPr>
                <w:rFonts w:ascii="Arial" w:hAnsi="Arial" w:cs="Arial"/>
                <w:sz w:val="24"/>
                <w:szCs w:val="24"/>
              </w:rPr>
              <w:t>Dotyczy parametrów temperatury (pkt 65–67)</w:t>
            </w:r>
          </w:p>
          <w:p w14:paraId="388B0541" w14:textId="77777777" w:rsidR="00F7251C" w:rsidRPr="00F7251C" w:rsidRDefault="00F7251C" w:rsidP="00F7251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1C">
              <w:rPr>
                <w:rFonts w:ascii="Arial" w:hAnsi="Arial" w:cs="Arial"/>
                <w:sz w:val="24"/>
                <w:szCs w:val="24"/>
              </w:rPr>
              <w:t>Czy Zamawiający dopuści urządzenie bez funkcji pomiaru temperatury (pkt 65–67)?</w:t>
            </w:r>
          </w:p>
          <w:p w14:paraId="19F4D2DC" w14:textId="485572CB" w:rsidR="00C029DB" w:rsidRPr="00035DEC" w:rsidRDefault="00F7251C" w:rsidP="00F7251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51C">
              <w:rPr>
                <w:rFonts w:ascii="Arial" w:hAnsi="Arial" w:cs="Arial"/>
                <w:sz w:val="24"/>
                <w:szCs w:val="24"/>
              </w:rPr>
              <w:t>Funkcja ta nie stanowi kluczowego elementu w pracy defibrylatora i nie wpływa na jego podstawowe zastosowanie w warunkach ratownictwa medycznego.</w:t>
            </w:r>
          </w:p>
          <w:p w14:paraId="604A0834" w14:textId="77777777" w:rsidR="00C029DB" w:rsidRPr="00035DEC" w:rsidRDefault="00C029DB" w:rsidP="003E4B3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6EC02A0" w14:textId="476C4470" w:rsidR="00E26678" w:rsidRDefault="00E26678" w:rsidP="00F7251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73F0F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 xml:space="preserve">Zamawiający </w:t>
            </w:r>
            <w:r w:rsidR="00C54D25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 xml:space="preserve">dopuści </w:t>
            </w:r>
            <w:r w:rsidR="00C00ECB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>taki urz</w:t>
            </w:r>
            <w:r w:rsidR="00C54D25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>ądzenie</w:t>
            </w:r>
            <w:r w:rsidR="00C00ECB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>.</w:t>
            </w: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4F6E057" w14:textId="0AC79D58" w:rsidR="00F7251C" w:rsidRPr="00035DEC" w:rsidRDefault="00F7251C" w:rsidP="00F7251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6BC338F5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>Dotyczy wyposażenia (pkt 71)</w:t>
            </w:r>
          </w:p>
          <w:p w14:paraId="3B6D0D1C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>Czy Zamawiający potwierdzi, że w pkt 71 wymagane jest:</w:t>
            </w:r>
          </w:p>
          <w:p w14:paraId="619CB99F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>„Przewód do stymulacji przezskórnej i defibrylacji z elektrod naklejanych – 1 szt.”</w:t>
            </w:r>
          </w:p>
          <w:p w14:paraId="5489E96B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>i dopuści powyższe brzmienie jako zgodne z wymaganiami?</w:t>
            </w:r>
          </w:p>
          <w:p w14:paraId="49CC93D9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>________________________________________</w:t>
            </w:r>
          </w:p>
          <w:p w14:paraId="3E0959D9" w14:textId="4850CDD7" w:rsidR="00F7251C" w:rsidRPr="00035DEC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>W naszej ocenie powyższe zmiany nie obniżają wartości użytkowej sprzętu, natomiast znacząco zwiększają konkurencyjność postępowania i umożliwiają udział większej liczby oferentów.</w:t>
            </w:r>
          </w:p>
          <w:p w14:paraId="07C8B792" w14:textId="77777777" w:rsidR="00F7251C" w:rsidRPr="00035DEC" w:rsidRDefault="00F7251C" w:rsidP="00F7251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BBB6882" w14:textId="03BB4421" w:rsidR="00F7251C" w:rsidRDefault="00C54D25" w:rsidP="00F7251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973F0F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 xml:space="preserve">Zamawiający </w:t>
            </w:r>
            <w:r w:rsidR="00C00ECB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>potwierdza</w:t>
            </w:r>
            <w:r w:rsidR="00637343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>.</w:t>
            </w:r>
          </w:p>
          <w:p w14:paraId="77F1805D" w14:textId="77777777" w:rsidR="00CE2E8F" w:rsidRDefault="00CE2E8F" w:rsidP="00F7251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7FA4F14E" w14:textId="79DCE8ED" w:rsidR="00F7251C" w:rsidRPr="00035DEC" w:rsidRDefault="00F7251C" w:rsidP="00F7251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26038754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 xml:space="preserve">Zadanie nr 5 - </w:t>
            </w:r>
            <w:proofErr w:type="gramStart"/>
            <w:r w:rsidRPr="002C6FB4">
              <w:rPr>
                <w:rFonts w:ascii="Arial" w:hAnsi="Arial" w:cs="Arial"/>
                <w:sz w:val="24"/>
                <w:szCs w:val="24"/>
              </w:rPr>
              <w:t>Urządzenia :</w:t>
            </w:r>
            <w:proofErr w:type="gramEnd"/>
            <w:r w:rsidRPr="002C6FB4">
              <w:rPr>
                <w:rFonts w:ascii="Arial" w:hAnsi="Arial" w:cs="Arial"/>
                <w:sz w:val="24"/>
                <w:szCs w:val="24"/>
              </w:rPr>
              <w:t xml:space="preserve"> Defibrylatory i Kardiomonitory</w:t>
            </w:r>
          </w:p>
          <w:p w14:paraId="706B768E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>„Zakup i dostawa wyposażenia medycznego – Defibrylatory, Kardiomonitory”</w:t>
            </w:r>
          </w:p>
          <w:p w14:paraId="65B02C01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2951D79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>1.</w:t>
            </w:r>
            <w:r w:rsidRPr="002C6FB4">
              <w:rPr>
                <w:rFonts w:ascii="Arial" w:hAnsi="Arial" w:cs="Arial"/>
                <w:sz w:val="24"/>
                <w:szCs w:val="24"/>
              </w:rPr>
              <w:tab/>
              <w:t>Defibrylator przenośny na wózku.</w:t>
            </w:r>
          </w:p>
          <w:p w14:paraId="1D986F25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>Zwracamy się z uprzejmą prośbą o potwierdzenie, czy Zamawiający dopuści na zasadzie równoważności defibrylator o parametrach zgodnych z wymaganiami OPZ, przedstawionych w poniższej tabeli porównawczej.</w:t>
            </w:r>
          </w:p>
          <w:p w14:paraId="7BEC9D27" w14:textId="77777777" w:rsidR="002C6FB4" w:rsidRPr="002C6FB4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C6FB4">
              <w:rPr>
                <w:rFonts w:ascii="Arial" w:hAnsi="Arial" w:cs="Arial"/>
                <w:sz w:val="24"/>
                <w:szCs w:val="24"/>
              </w:rPr>
              <w:t>W  naszej</w:t>
            </w:r>
            <w:proofErr w:type="gramEnd"/>
            <w:r w:rsidRPr="002C6FB4">
              <w:rPr>
                <w:rFonts w:ascii="Arial" w:hAnsi="Arial" w:cs="Arial"/>
                <w:sz w:val="24"/>
                <w:szCs w:val="24"/>
              </w:rPr>
              <w:t xml:space="preserve"> ocenie oferowane rozwiązanie spełnia wymagania funkcjonalne oraz użytkowe określone w dokumentacji postępowania, zapewniając równoważny poziom bezpieczeństwa i skuteczności.</w:t>
            </w:r>
          </w:p>
          <w:p w14:paraId="75CA325F" w14:textId="3F55E2A5" w:rsidR="00F7251C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FB4">
              <w:rPr>
                <w:rFonts w:ascii="Arial" w:hAnsi="Arial" w:cs="Arial"/>
                <w:sz w:val="24"/>
                <w:szCs w:val="24"/>
              </w:rPr>
              <w:t>Prosimy o potwierdzenie możliwości dopuszczenia oferowanego rozwiązania.</w:t>
            </w:r>
          </w:p>
          <w:tbl>
            <w:tblPr>
              <w:tblW w:w="8790" w:type="dxa"/>
              <w:tblInd w:w="2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43"/>
              <w:gridCol w:w="7947"/>
            </w:tblGrid>
            <w:tr w:rsidR="002C6FB4" w14:paraId="1D56E256" w14:textId="77777777">
              <w:trPr>
                <w:trHeight w:hRule="exact" w:val="728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67FB7640" w14:textId="77777777" w:rsidR="002C6FB4" w:rsidRDefault="002C6FB4" w:rsidP="002C6FB4">
                  <w:pPr>
                    <w:spacing w:line="276" w:lineRule="auto"/>
                    <w:jc w:val="center"/>
                    <w:rPr>
                      <w:rFonts w:ascii="Cambria" w:hAnsi="Cambria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Tahoma"/>
                      <w:b/>
                      <w:sz w:val="22"/>
                      <w:szCs w:val="22"/>
                      <w:lang w:eastAsia="en-US"/>
                    </w:rPr>
                    <w:t>LP.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34F45B14" w14:textId="77777777" w:rsidR="002C6FB4" w:rsidRDefault="002C6FB4" w:rsidP="002C6FB4">
                  <w:pPr>
                    <w:spacing w:line="276" w:lineRule="auto"/>
                    <w:jc w:val="center"/>
                    <w:rPr>
                      <w:rFonts w:ascii="Cambria" w:hAnsi="Cambria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Tahoma"/>
                      <w:b/>
                      <w:sz w:val="22"/>
                      <w:szCs w:val="22"/>
                      <w:lang w:eastAsia="en-US"/>
                    </w:rPr>
                    <w:t xml:space="preserve">PARAMETRY TECHNICZNE (wymagane i oceniane) </w:t>
                  </w:r>
                </w:p>
              </w:tc>
            </w:tr>
            <w:tr w:rsidR="002C6FB4" w14:paraId="6281BC83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  <w:hideMark/>
                </w:tcPr>
                <w:p w14:paraId="2935CF71" w14:textId="77777777" w:rsidR="002C6FB4" w:rsidRDefault="002C6FB4" w:rsidP="002C6FB4">
                  <w:pPr>
                    <w:tabs>
                      <w:tab w:val="left" w:pos="360"/>
                    </w:tabs>
                    <w:spacing w:line="276" w:lineRule="auto"/>
                    <w:ind w:left="360"/>
                    <w:jc w:val="center"/>
                    <w:rPr>
                      <w:rFonts w:ascii="Cambria" w:hAnsi="Cambria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Tahoma"/>
                      <w:b/>
                      <w:sz w:val="22"/>
                      <w:szCs w:val="22"/>
                      <w:lang w:eastAsia="en-US"/>
                    </w:rPr>
                    <w:t>I.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  <w:hideMark/>
                </w:tcPr>
                <w:p w14:paraId="1063DF7F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Arial"/>
                      <w:b/>
                      <w:sz w:val="22"/>
                      <w:szCs w:val="22"/>
                      <w:lang w:eastAsia="en-US"/>
                    </w:rPr>
                    <w:t>Informacje ogólne</w:t>
                  </w:r>
                </w:p>
              </w:tc>
            </w:tr>
            <w:tr w:rsidR="002C6FB4" w14:paraId="3AAED6FD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629E254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FDC8A35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Rok produkcji min. 2025- urządzenie fabryczne nowe</w:t>
                  </w:r>
                </w:p>
              </w:tc>
            </w:tr>
            <w:tr w:rsidR="002C6FB4" w14:paraId="62AA3140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07A898A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7FB66F9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Model/Typ/Producent</w:t>
                  </w:r>
                </w:p>
              </w:tc>
            </w:tr>
            <w:tr w:rsidR="002C6FB4" w14:paraId="001A4207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  <w:hideMark/>
                </w:tcPr>
                <w:p w14:paraId="36305970" w14:textId="77777777" w:rsidR="002C6FB4" w:rsidRDefault="002C6FB4" w:rsidP="002C6FB4">
                  <w:pPr>
                    <w:tabs>
                      <w:tab w:val="left" w:pos="360"/>
                    </w:tabs>
                    <w:spacing w:line="276" w:lineRule="auto"/>
                    <w:ind w:left="360"/>
                    <w:rPr>
                      <w:rFonts w:ascii="Cambria" w:hAnsi="Cambria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Tahoma"/>
                      <w:b/>
                      <w:sz w:val="22"/>
                      <w:szCs w:val="22"/>
                      <w:lang w:eastAsia="en-US"/>
                    </w:rPr>
                    <w:t>II.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  <w:hideMark/>
                </w:tcPr>
                <w:p w14:paraId="77E3FAD2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Arial"/>
                      <w:b/>
                      <w:sz w:val="22"/>
                      <w:szCs w:val="22"/>
                      <w:lang w:eastAsia="en-US"/>
                    </w:rPr>
                    <w:t>Opis parametrów</w:t>
                  </w:r>
                </w:p>
              </w:tc>
            </w:tr>
            <w:tr w:rsidR="002C6FB4" w14:paraId="169A9B4F" w14:textId="77777777">
              <w:trPr>
                <w:trHeight w:val="811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A63C436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06B11E7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Defibrylator przenośny o masie nie większej niż 8,5 kg z akumulatorem i wbudowanym uchwytem transportowym</w:t>
                  </w:r>
                </w:p>
              </w:tc>
            </w:tr>
            <w:tr w:rsidR="002C6FB4" w14:paraId="199FCD04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444EC78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3093B8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 xml:space="preserve">Rodzaj fali </w:t>
                  </w:r>
                  <w:proofErr w:type="spellStart"/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defibrylacyjnej</w:t>
                  </w:r>
                  <w:proofErr w:type="spellEnd"/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 xml:space="preserve"> – dwufazowa</w:t>
                  </w:r>
                </w:p>
              </w:tc>
            </w:tr>
            <w:tr w:rsidR="002C6FB4" w14:paraId="3B6233F9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288DDC2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7B02401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Metronom z możliwością ustawień rytmu częstotliwości 30:2; 15:2 i ciągły</w:t>
                  </w:r>
                </w:p>
              </w:tc>
            </w:tr>
            <w:tr w:rsidR="002C6FB4" w14:paraId="1A67807B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170A9CE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2F0F37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Czas ładowania do energii 200 J poniżej 5 s przy w pełni naładowanym akumulatorze</w:t>
                  </w:r>
                </w:p>
              </w:tc>
            </w:tr>
            <w:tr w:rsidR="002C6FB4" w14:paraId="3A99C5B8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FB8BDD0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D5680D8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Czas ładowania do energii 360 J poniżej 8 s przy w pełni naładowanym akumulatorze</w:t>
                  </w:r>
                </w:p>
              </w:tc>
            </w:tr>
            <w:tr w:rsidR="002C6FB4" w14:paraId="7EA4A16F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8430939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5A054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Ilość stopni dostępności energii zewnętrznej minimum 24</w:t>
                  </w:r>
                </w:p>
              </w:tc>
            </w:tr>
            <w:tr w:rsidR="002C6FB4" w14:paraId="7D6CDD5E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CD22753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53B4256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Zakres wyboru energii w J min. 1-360 J w trybie manualnym.</w:t>
                  </w:r>
                </w:p>
              </w:tc>
            </w:tr>
            <w:tr w:rsidR="002C6FB4" w14:paraId="0C880248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475505D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98EB4F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Zakres wyboru energii w J min.100J-360J w trybie AED.</w:t>
                  </w:r>
                </w:p>
              </w:tc>
            </w:tr>
            <w:tr w:rsidR="002C6FB4" w14:paraId="5FF3E567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8CC29B2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2B686B94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Zasilacz wbudowany w jednostkę główną. Mechaniczne zabezpieczenie przed przypadkowym wyciagnięciem kabla zasilającego. </w:t>
                  </w:r>
                </w:p>
              </w:tc>
            </w:tr>
            <w:tr w:rsidR="002C6FB4" w14:paraId="6315D162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AB49C0D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DD36D52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Ekran </w:t>
                  </w:r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TFT  o</w:t>
                  </w:r>
                  <w:proofErr w:type="gram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 przekątnej nie mniejszej niż 8,4 cala, rozdzielczości min. 800x600 pikseli </w:t>
                  </w:r>
                </w:p>
              </w:tc>
            </w:tr>
            <w:tr w:rsidR="002C6FB4" w14:paraId="573D7AE9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70E7A56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17817FF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Możliwość wykonania kardiowersji </w:t>
                  </w:r>
                </w:p>
              </w:tc>
            </w:tr>
            <w:tr w:rsidR="002C6FB4" w14:paraId="7B4E2ED3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CA11E59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C163723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Możliwość wykonania stymulacji w trybach „na żądanie” i „stały” przez elektrody </w:t>
                  </w:r>
                  <w:proofErr w:type="spell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defibrylacyjno</w:t>
                  </w:r>
                  <w:proofErr w:type="spell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 – stymulacyjne. Częstotliwość stymulacji w zakresie min. 30-210 </w:t>
                  </w:r>
                  <w:proofErr w:type="spellStart"/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lastRenderedPageBreak/>
                    <w:t>imp</w:t>
                  </w:r>
                  <w:proofErr w:type="spell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./</w:t>
                  </w:r>
                  <w:proofErr w:type="gram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min. Natężenie prądu stymulacji w zakresie co najmniej 0-200 </w:t>
                  </w:r>
                  <w:proofErr w:type="spell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mA</w:t>
                  </w:r>
                  <w:proofErr w:type="spellEnd"/>
                </w:p>
              </w:tc>
            </w:tr>
            <w:tr w:rsidR="002C6FB4" w14:paraId="1BF56794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1675143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3A52D83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Możliwość defibrylacji pacjentów dorosłych i dzieci.  Możliwość monitorowania wszystkich kategorii wiekowych dorosłych, dzieci oraz noworodków, wyposażony w odpowiednie algorytmy pomiarowe.</w:t>
                  </w:r>
                </w:p>
                <w:p w14:paraId="22CFE0F2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Automatycznie włącza algorytmy i zakresy pomiarowe adekwatne do wybranej kategorii wiekowej pacjenta. </w:t>
                  </w:r>
                </w:p>
              </w:tc>
            </w:tr>
            <w:tr w:rsidR="002C6FB4" w14:paraId="0E0DBC5B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0934D11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0056C6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Codzienny </w:t>
                  </w:r>
                  <w:proofErr w:type="spell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autotest</w:t>
                  </w:r>
                  <w:proofErr w:type="spell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 z możliwością ustawienia godziny wykonania testu min. 00:00, 01:00, 02:00, 03;00, 04:00 i 05:00 bez udziału użytkownika, bez konieczności manualnego włączania </w:t>
                  </w:r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urządzenia ,</w:t>
                  </w:r>
                  <w:proofErr w:type="gram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 z wydrukiem czasu </w:t>
                  </w:r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wykonania  i</w:t>
                  </w:r>
                  <w:proofErr w:type="gram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 wynikiem testu.</w:t>
                  </w:r>
                </w:p>
              </w:tc>
            </w:tr>
            <w:tr w:rsidR="002C6FB4" w14:paraId="2E3FF260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FFF9B0B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4BEBC060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Zintegrowane łyżki twarde dla dorosłych i dzieci. Na łyżkach dostępne przyciski wyboru energii, ładowania i dostarczenia energii</w:t>
                  </w:r>
                </w:p>
              </w:tc>
            </w:tr>
            <w:tr w:rsidR="002C6FB4" w14:paraId="528DE731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6421BFF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1138FEA6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Uchwyt do zawieszenia defibrylatora np. na ramie łóżka</w:t>
                  </w:r>
                </w:p>
              </w:tc>
            </w:tr>
            <w:tr w:rsidR="002C6FB4" w14:paraId="734AD0CC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8EB282E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0713D55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Wydruk zapisu na papierze o szerokości min 80mm, szybkość wydruku min. 6,25 mm/</w:t>
                  </w:r>
                  <w:proofErr w:type="spell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sek</w:t>
                  </w:r>
                  <w:proofErr w:type="spell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, 12,5 mm/</w:t>
                  </w:r>
                  <w:proofErr w:type="spellStart"/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sek</w:t>
                  </w:r>
                  <w:proofErr w:type="spell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,  25</w:t>
                  </w:r>
                  <w:proofErr w:type="gram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 mm/</w:t>
                  </w:r>
                  <w:proofErr w:type="spell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sek</w:t>
                  </w:r>
                  <w:proofErr w:type="spell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 oraz 50 mm/sek. Możliwość wydruku jednocześnie 4 krzywych. Regulacja czasu wydruku min. 3, 5, 8, 16, 32 </w:t>
                  </w:r>
                  <w:proofErr w:type="spell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sek</w:t>
                  </w:r>
                  <w:proofErr w:type="spell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 oraz tryb ciągły wydruku.</w:t>
                  </w:r>
                </w:p>
              </w:tc>
            </w:tr>
            <w:tr w:rsidR="002C6FB4" w14:paraId="110FE82B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8392A08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40E3B90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Trendy tabelaryczne i graficzne mierzonych parametrów -co najmniej 150 godzin z rozdzielczością nie gorszą niż 1 minuta </w:t>
                  </w:r>
                </w:p>
              </w:tc>
            </w:tr>
            <w:tr w:rsidR="002C6FB4" w14:paraId="103A132C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A4A7FD5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0716C96D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Zapamiętywanie zdarzeń alarmowych- min. 200 z zapisem odcinków krzywych z ostatnich min. 32 sekund </w:t>
                  </w:r>
                </w:p>
              </w:tc>
            </w:tr>
            <w:tr w:rsidR="002C6FB4" w14:paraId="7D45CC47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EFE37C8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19AEC15C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Pomiar i monitorowanie co najmniej następujących parametrów:</w:t>
                  </w:r>
                </w:p>
                <w:p w14:paraId="603CA7C2" w14:textId="77777777" w:rsidR="002C6FB4" w:rsidRDefault="002C6FB4" w:rsidP="002C6FB4">
                  <w:pPr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EKG</w:t>
                  </w:r>
                </w:p>
                <w:p w14:paraId="11FCA64E" w14:textId="77777777" w:rsidR="002C6FB4" w:rsidRDefault="002C6FB4" w:rsidP="002C6FB4">
                  <w:pPr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HR</w:t>
                  </w:r>
                </w:p>
                <w:p w14:paraId="2484B63C" w14:textId="77777777" w:rsidR="002C6FB4" w:rsidRDefault="002C6FB4" w:rsidP="002C6FB4">
                  <w:pPr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Respiracja</w:t>
                  </w:r>
                </w:p>
                <w:p w14:paraId="124FE29B" w14:textId="77777777" w:rsidR="002C6FB4" w:rsidRDefault="002C6FB4" w:rsidP="002C6FB4">
                  <w:pPr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Saturacja</w:t>
                  </w:r>
                </w:p>
                <w:p w14:paraId="1DB520BD" w14:textId="77777777" w:rsidR="002C6FB4" w:rsidRDefault="002C6FB4" w:rsidP="002C6FB4">
                  <w:pPr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Nieinwazyjny pomiar ciśnienia </w:t>
                  </w:r>
                </w:p>
                <w:p w14:paraId="48B5B0A0" w14:textId="77777777" w:rsidR="002C6FB4" w:rsidRDefault="002C6FB4" w:rsidP="002C6FB4">
                  <w:pPr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Temperatura (T</w:t>
                  </w:r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1,T2,TD</w:t>
                  </w:r>
                  <w:proofErr w:type="gram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)</w:t>
                  </w:r>
                </w:p>
              </w:tc>
            </w:tr>
            <w:tr w:rsidR="002C6FB4" w14:paraId="5051ADE0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  <w:hideMark/>
                </w:tcPr>
                <w:p w14:paraId="79BABE0B" w14:textId="77777777" w:rsidR="002C6FB4" w:rsidRDefault="002C6FB4" w:rsidP="002C6FB4">
                  <w:pPr>
                    <w:tabs>
                      <w:tab w:val="left" w:pos="360"/>
                    </w:tabs>
                    <w:spacing w:line="276" w:lineRule="auto"/>
                    <w:ind w:left="360"/>
                    <w:rPr>
                      <w:rFonts w:asciiTheme="majorHAnsi" w:hAnsiTheme="majorHAnsi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Tahoma"/>
                      <w:b/>
                      <w:sz w:val="22"/>
                      <w:szCs w:val="22"/>
                      <w:lang w:eastAsia="en-US"/>
                    </w:rPr>
                    <w:t>III.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1D1D1" w:themeFill="background2" w:themeFillShade="E6"/>
                  <w:vAlign w:val="center"/>
                  <w:hideMark/>
                </w:tcPr>
                <w:p w14:paraId="0C19AEC0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>Pomiar EKG</w:t>
                  </w:r>
                </w:p>
              </w:tc>
            </w:tr>
            <w:tr w:rsidR="002C6FB4" w14:paraId="221B5416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8885811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51A78161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Zakres HR min. 15-350 min.</w:t>
                  </w:r>
                </w:p>
              </w:tc>
            </w:tr>
            <w:tr w:rsidR="002C6FB4" w14:paraId="7BD8C220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D758E69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1E51162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Funkcja kaskady</w:t>
                  </w:r>
                </w:p>
              </w:tc>
            </w:tr>
            <w:tr w:rsidR="002C6FB4" w14:paraId="2BDE3D34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59C4A9F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17E79F7D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Monitorowanie EKG </w:t>
                  </w:r>
                  <w:proofErr w:type="gram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z  3</w:t>
                  </w:r>
                  <w:proofErr w:type="gram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 lub 5odprowadzeń                                                                      Możliwość rozbudowy o monitorowanie 12 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odprowadzeń</w:t>
                  </w:r>
                  <w:proofErr w:type="spellEnd"/>
                </w:p>
              </w:tc>
            </w:tr>
            <w:tr w:rsidR="002C6FB4" w14:paraId="7C99DBA6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7DEAF9D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0503C499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Ilość 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odprowadzeń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 automatycznie wykrywana po podłączeniu odpowiedniego przewodu EKG</w:t>
                  </w:r>
                </w:p>
              </w:tc>
            </w:tr>
            <w:tr w:rsidR="002C6FB4" w14:paraId="65406E7A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58C66BE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64E4F2D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Dokładność pomiaru HR nie gorsza niż +/- 1 </w:t>
                  </w:r>
                  <w:proofErr w:type="spell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bpm</w:t>
                  </w:r>
                  <w:proofErr w:type="spellEnd"/>
                </w:p>
              </w:tc>
            </w:tr>
            <w:tr w:rsidR="002C6FB4" w14:paraId="5523C30A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3DB2532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92ED810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Prędkości kreślenia min.</w:t>
                  </w: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 6,25mm/s, 12.5mm/s, 25mm/s, 50mm/s</w:t>
                  </w:r>
                </w:p>
              </w:tc>
            </w:tr>
            <w:tr w:rsidR="002C6FB4" w14:paraId="0F4EE8B0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7FE3FAE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4FDDE960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Wzmocnienie przebiegu EKG: co najmniej x0,125 cm/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; x0,25; cm/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; 0,5 cm/</w:t>
                  </w:r>
                  <w:proofErr w:type="spellStart"/>
                  <w:proofErr w:type="gram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;  1</w:t>
                  </w:r>
                  <w:proofErr w:type="gram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,0 cm/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; 2,0 cm/</w:t>
                  </w:r>
                  <w:proofErr w:type="spellStart"/>
                  <w:proofErr w:type="gram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;  4</w:t>
                  </w:r>
                  <w:proofErr w:type="gram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,0 cm/</w:t>
                  </w:r>
                  <w:proofErr w:type="spellStart"/>
                  <w:proofErr w:type="gram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;  AUTO</w:t>
                  </w:r>
                  <w:proofErr w:type="gramEnd"/>
                </w:p>
              </w:tc>
            </w:tr>
            <w:tr w:rsidR="002C6FB4" w14:paraId="7F59736A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1414F20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21855864" w14:textId="77777777" w:rsidR="002C6FB4" w:rsidRDefault="002C6FB4" w:rsidP="002C6FB4">
                  <w:pPr>
                    <w:spacing w:line="276" w:lineRule="auto"/>
                    <w:rPr>
                      <w:rFonts w:asciiTheme="majorHAnsi" w:hAnsiTheme="majorHAnsi"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  <w:t xml:space="preserve">Analiza odcinka ST w zakresie min. +/- 2,0 </w:t>
                  </w:r>
                  <w:proofErr w:type="spellStart"/>
                  <w:r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  <w:t xml:space="preserve"> z prezentacją wszystkich </w:t>
                  </w:r>
                  <w:proofErr w:type="spellStart"/>
                  <w:r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  <w:t>odprowadzeń</w:t>
                  </w:r>
                  <w:proofErr w:type="spellEnd"/>
                  <w:r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  <w:t xml:space="preserve"> jednocześnie.</w:t>
                  </w:r>
                </w:p>
                <w:p w14:paraId="139CBF09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  <w:lastRenderedPageBreak/>
                    <w:t>Możliwość ustawienia punktu referencyjnego do pomiaru ST.</w:t>
                  </w:r>
                </w:p>
              </w:tc>
            </w:tr>
            <w:tr w:rsidR="002C6FB4" w14:paraId="6244DC23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5AD9DB9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1088918F" w14:textId="77777777" w:rsidR="002C6FB4" w:rsidRDefault="002C6FB4" w:rsidP="002C6FB4">
                  <w:pPr>
                    <w:spacing w:line="276" w:lineRule="auto"/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Tryb pracy: Diagnoza, Monitorowanie, Operacja, ST</w:t>
                  </w:r>
                </w:p>
              </w:tc>
            </w:tr>
            <w:tr w:rsidR="002C6FB4" w14:paraId="1E2EC0D6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6BE059B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42E9CB73" w14:textId="77777777" w:rsidR="002C6FB4" w:rsidRDefault="002C6FB4" w:rsidP="002C6FB4">
                  <w:pPr>
                    <w:spacing w:line="276" w:lineRule="auto"/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Możliwość zapisu min. 20 grup fragmentów analizy ST do celów referencyjnych i przeglądu</w:t>
                  </w:r>
                </w:p>
              </w:tc>
            </w:tr>
            <w:tr w:rsidR="002C6FB4" w14:paraId="42BA1D29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2A8A537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1AD6EFCC" w14:textId="77777777" w:rsidR="002C6FB4" w:rsidRDefault="002C6FB4" w:rsidP="002C6FB4">
                  <w:pPr>
                    <w:spacing w:line="276" w:lineRule="auto"/>
                    <w:rPr>
                      <w:rFonts w:asciiTheme="majorHAnsi" w:hAnsiTheme="majorHAnsi"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  <w:t xml:space="preserve">Wyświetlanie 12 </w:t>
                  </w:r>
                  <w:proofErr w:type="spellStart"/>
                  <w:r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  <w:t>odprowadzeń</w:t>
                  </w:r>
                  <w:proofErr w:type="spellEnd"/>
                  <w:r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  <w:t xml:space="preserve"> EKG po podłączeniu 10 żyłowego kabla EKG</w:t>
                  </w:r>
                </w:p>
              </w:tc>
            </w:tr>
            <w:tr w:rsidR="002C6FB4" w14:paraId="5A46FF68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78FD7346" w14:textId="77777777" w:rsidR="002C6FB4" w:rsidRDefault="002C6FB4" w:rsidP="002C6FB4">
                  <w:pPr>
                    <w:tabs>
                      <w:tab w:val="left" w:pos="360"/>
                    </w:tabs>
                    <w:spacing w:line="276" w:lineRule="auto"/>
                    <w:ind w:left="360"/>
                    <w:rPr>
                      <w:rFonts w:asciiTheme="majorHAnsi" w:hAnsiTheme="majorHAnsi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Tahoma"/>
                      <w:b/>
                      <w:sz w:val="22"/>
                      <w:szCs w:val="22"/>
                      <w:lang w:eastAsia="en-US"/>
                    </w:rPr>
                    <w:t>IV.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2E3C4C47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>Pomiar Respiracji</w:t>
                  </w:r>
                </w:p>
              </w:tc>
            </w:tr>
            <w:tr w:rsidR="002C6FB4" w14:paraId="5BC7A4DF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0C11AC9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B2D8156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Sposób wyświetlania- w postaci krzywej dynamicznej oraz wartości cyfrowej</w:t>
                  </w:r>
                </w:p>
              </w:tc>
            </w:tr>
            <w:tr w:rsidR="002C6FB4" w14:paraId="67AFC335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50CD6AE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2894989F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Pomiar impedancyjny częstości oddechów w zakresie min. 0-150 </w:t>
                  </w:r>
                  <w:proofErr w:type="spellStart"/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odd</w:t>
                  </w:r>
                  <w:proofErr w:type="spell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./</w:t>
                  </w:r>
                  <w:proofErr w:type="gram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min. </w:t>
                  </w:r>
                </w:p>
              </w:tc>
            </w:tr>
            <w:tr w:rsidR="002C6FB4" w14:paraId="54173A8A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CE0B1FA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318A8FA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Szybkość przesuwu krzywej respiracji co najmniej: 6,25mm/s, 12.5mm/s, 25mm/s,</w:t>
                  </w:r>
                </w:p>
              </w:tc>
            </w:tr>
            <w:tr w:rsidR="002C6FB4" w14:paraId="095B0D64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A2D910F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122A684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Wzmocnienie przebiegu respiracji: co najmniej x0,25; cm/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; 0,5 cm/</w:t>
                  </w:r>
                  <w:proofErr w:type="spellStart"/>
                  <w:proofErr w:type="gram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;  1</w:t>
                  </w:r>
                  <w:proofErr w:type="gram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,0 cm/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; 2,0 cm/</w:t>
                  </w:r>
                  <w:proofErr w:type="spellStart"/>
                  <w:proofErr w:type="gram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;  4</w:t>
                  </w:r>
                  <w:proofErr w:type="gram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,0 cm/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mV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;  </w:t>
                  </w:r>
                </w:p>
              </w:tc>
            </w:tr>
            <w:tr w:rsidR="002C6FB4" w14:paraId="4F5B42A8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51D7D57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575E1512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/>
                      <w:color w:val="000000"/>
                      <w:sz w:val="22"/>
                      <w:szCs w:val="22"/>
                      <w:lang w:eastAsia="en-US"/>
                    </w:rPr>
                    <w:t xml:space="preserve">Możliwość wyboru z pozycji kardiomonitora odprowadzenia użytego do pomiaru oddechu w celu dopasowania do różnych sposobów oddychania. </w:t>
                  </w:r>
                </w:p>
              </w:tc>
            </w:tr>
            <w:tr w:rsidR="002C6FB4" w14:paraId="3A04E028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B190F2E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0B6843FC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Alarmy bezdechu regulowany w zakresie min. 10 - 60 sekund</w:t>
                  </w:r>
                </w:p>
              </w:tc>
            </w:tr>
            <w:tr w:rsidR="002C6FB4" w14:paraId="6E4FC2C9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68182E8D" w14:textId="77777777" w:rsidR="002C6FB4" w:rsidRDefault="002C6FB4" w:rsidP="002C6FB4">
                  <w:pPr>
                    <w:tabs>
                      <w:tab w:val="left" w:pos="360"/>
                    </w:tabs>
                    <w:spacing w:line="276" w:lineRule="auto"/>
                    <w:ind w:left="360"/>
                    <w:rPr>
                      <w:rFonts w:asciiTheme="majorHAnsi" w:hAnsiTheme="majorHAnsi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Tahoma"/>
                      <w:b/>
                      <w:sz w:val="22"/>
                      <w:szCs w:val="22"/>
                      <w:lang w:eastAsia="en-US"/>
                    </w:rPr>
                    <w:t>V.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02BED721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 xml:space="preserve">Pomiar </w:t>
                  </w:r>
                  <w:proofErr w:type="gramStart"/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>Saturacji(</w:t>
                  </w:r>
                  <w:proofErr w:type="gramEnd"/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>SpO2)</w:t>
                  </w:r>
                </w:p>
              </w:tc>
            </w:tr>
            <w:tr w:rsidR="002C6FB4" w14:paraId="6BDE2481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4F082E6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19DA6EEC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Wyświetlanie wartości cyfrowej saturacji i 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tętną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, krzywej 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pletyzmograficznej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 oraz wskaźnika perfuzji (PI)</w:t>
                  </w:r>
                </w:p>
              </w:tc>
            </w:tr>
            <w:tr w:rsidR="002C6FB4" w14:paraId="6A38EECE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42B61B9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4F50CF99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Zakres pomiarowy </w:t>
                  </w:r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saturacji  0</w:t>
                  </w:r>
                  <w:proofErr w:type="gram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-100%</w:t>
                  </w:r>
                </w:p>
              </w:tc>
            </w:tr>
            <w:tr w:rsidR="002C6FB4" w14:paraId="64BDF047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52E46F4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B64CA9D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Zakres pomiarowy pulsu co </w:t>
                  </w:r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najmniej  20</w:t>
                  </w:r>
                  <w:proofErr w:type="gram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-250 </w:t>
                  </w:r>
                  <w:proofErr w:type="spell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bpm</w:t>
                  </w:r>
                  <w:proofErr w:type="spellEnd"/>
                </w:p>
              </w:tc>
            </w:tr>
            <w:tr w:rsidR="002C6FB4" w14:paraId="69AD4EBD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5B7CEC0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5783785C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Niezależna funkcja pozwalająca na jednoczesny pomiar SpO2 i nieinwazyjnego ciśnienia bez wywołania alarmu SpO2 w momencie pompowania mankietu na </w:t>
                  </w:r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kończynie</w:t>
                  </w:r>
                  <w:proofErr w:type="gramEnd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 na której założony jest czujnik z możliwością programowego włączenia i wyłączenia</w:t>
                  </w:r>
                </w:p>
              </w:tc>
            </w:tr>
            <w:tr w:rsidR="002C6FB4" w14:paraId="129630A2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8B2A963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919170D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Funkcja sygnalizacji dźwiękowej zmian SpO2</w:t>
                  </w:r>
                </w:p>
              </w:tc>
            </w:tr>
            <w:tr w:rsidR="002C6FB4" w14:paraId="6CC669F2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6D46156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CA6F9B5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Wskaźnik identyfikujący sygnał i informujący o jego jakości podczas ruchu lub przy niskiej perfuzji.  Wyświetlany na krzywej 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pletyzmograficznej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 </w:t>
                  </w:r>
                </w:p>
              </w:tc>
            </w:tr>
            <w:tr w:rsidR="002C6FB4" w14:paraId="7740B7FF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2DB56E9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03A1F500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Możliwość rozbudowy o pomiar SPO2 w technologii 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Nellcor</w:t>
                  </w:r>
                  <w:proofErr w:type="spell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 lub </w:t>
                  </w:r>
                  <w:proofErr w:type="spell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Masimo</w:t>
                  </w:r>
                  <w:proofErr w:type="spellEnd"/>
                </w:p>
              </w:tc>
            </w:tr>
            <w:tr w:rsidR="002C6FB4" w14:paraId="4B03AB62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08DF97EB" w14:textId="77777777" w:rsidR="002C6FB4" w:rsidRDefault="002C6FB4" w:rsidP="002C6FB4">
                  <w:pPr>
                    <w:tabs>
                      <w:tab w:val="left" w:pos="360"/>
                    </w:tabs>
                    <w:spacing w:line="276" w:lineRule="auto"/>
                    <w:ind w:left="360"/>
                    <w:rPr>
                      <w:rFonts w:asciiTheme="majorHAnsi" w:hAnsiTheme="majorHAnsi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Tahoma"/>
                      <w:b/>
                      <w:sz w:val="22"/>
                      <w:szCs w:val="22"/>
                      <w:lang w:eastAsia="en-US"/>
                    </w:rPr>
                    <w:t>VI.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04D3C39A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 xml:space="preserve">Pomiar ciśnienia krwi metodą </w:t>
                  </w:r>
                  <w:proofErr w:type="gramStart"/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>nieinwazyjną(</w:t>
                  </w:r>
                  <w:proofErr w:type="gramEnd"/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>NIBP)</w:t>
                  </w:r>
                </w:p>
              </w:tc>
            </w:tr>
            <w:tr w:rsidR="002C6FB4" w14:paraId="7E99E6C9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6D2B088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BCB3AC2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Oscylometryczna metoda pomiaru. Wyświetlanie wartości liczbowej ciśnienia skurczowego, rozkurczowego i średniego</w:t>
                  </w:r>
                </w:p>
              </w:tc>
            </w:tr>
            <w:tr w:rsidR="002C6FB4" w14:paraId="7B071B96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137A3B4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7E9025CD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Zakres pomiaru ciśnienia co najmniej 10-270 mmHg</w:t>
                  </w:r>
                </w:p>
              </w:tc>
            </w:tr>
            <w:tr w:rsidR="002C6FB4" w14:paraId="4DB5979F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ABA3BE8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5991B35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Możliwość wstępnego ustawienia ciśnienia w mankiecie</w:t>
                  </w:r>
                </w:p>
              </w:tc>
            </w:tr>
            <w:tr w:rsidR="002C6FB4" w14:paraId="700DA760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A8680A8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25029B54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Calibri"/>
                      <w:sz w:val="22"/>
                      <w:szCs w:val="22"/>
                      <w:lang w:eastAsia="en-US"/>
                    </w:rPr>
                    <w:t xml:space="preserve">Funkcja napełnienia mankietu do </w:t>
                  </w:r>
                  <w:proofErr w:type="spellStart"/>
                  <w:r>
                    <w:rPr>
                      <w:rFonts w:asciiTheme="majorHAnsi" w:hAnsiTheme="majorHAnsi" w:cs="Calibri"/>
                      <w:sz w:val="22"/>
                      <w:szCs w:val="22"/>
                      <w:lang w:eastAsia="en-US"/>
                    </w:rPr>
                    <w:t>wenopunkcji</w:t>
                  </w:r>
                  <w:proofErr w:type="spellEnd"/>
                  <w:r>
                    <w:rPr>
                      <w:rFonts w:asciiTheme="majorHAnsi" w:hAnsiTheme="majorHAnsi" w:cs="Calibri"/>
                      <w:sz w:val="22"/>
                      <w:szCs w:val="22"/>
                      <w:lang w:eastAsia="en-US"/>
                    </w:rPr>
                    <w:t xml:space="preserve"> (</w:t>
                  </w:r>
                  <w:proofErr w:type="spellStart"/>
                  <w:r>
                    <w:rPr>
                      <w:rFonts w:asciiTheme="majorHAnsi" w:hAnsiTheme="majorHAnsi" w:cs="Calibri"/>
                      <w:sz w:val="22"/>
                      <w:szCs w:val="22"/>
                      <w:lang w:eastAsia="en-US"/>
                    </w:rPr>
                    <w:t>tzw</w:t>
                  </w:r>
                  <w:proofErr w:type="spellEnd"/>
                  <w:r>
                    <w:rPr>
                      <w:rFonts w:asciiTheme="majorHAnsi" w:hAnsiTheme="majorHAnsi" w:cs="Calibri"/>
                      <w:sz w:val="22"/>
                      <w:szCs w:val="22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Theme="majorHAnsi" w:hAnsiTheme="majorHAnsi" w:cs="Calibri"/>
                      <w:sz w:val="22"/>
                      <w:szCs w:val="22"/>
                      <w:lang w:eastAsia="en-US"/>
                    </w:rPr>
                    <w:t>staza</w:t>
                  </w:r>
                  <w:proofErr w:type="spellEnd"/>
                  <w:r>
                    <w:rPr>
                      <w:rFonts w:asciiTheme="majorHAnsi" w:hAnsiTheme="majorHAnsi" w:cs="Calibri"/>
                      <w:sz w:val="22"/>
                      <w:szCs w:val="22"/>
                      <w:lang w:eastAsia="en-US"/>
                    </w:rPr>
                    <w:t>).</w:t>
                  </w:r>
                </w:p>
              </w:tc>
            </w:tr>
            <w:tr w:rsidR="002C6FB4" w14:paraId="20938F3C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6DB011D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2AC69D76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Zakres pomiaru pulsu wraz z NIBP min. 40-240 </w:t>
                  </w:r>
                  <w:proofErr w:type="spell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bpm</w:t>
                  </w:r>
                  <w:proofErr w:type="spellEnd"/>
                </w:p>
              </w:tc>
            </w:tr>
            <w:tr w:rsidR="002C6FB4" w14:paraId="6A3D2571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7EAC2B1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43BEE98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Tryby pomiaru: ręczny, auto, </w:t>
                  </w:r>
                  <w:proofErr w:type="gramStart"/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ciągły</w:t>
                  </w: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(</w:t>
                  </w:r>
                  <w:proofErr w:type="gramEnd"/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powtarzające się pomiary w okresie co najmniej 4 min)</w:t>
                  </w:r>
                </w:p>
              </w:tc>
            </w:tr>
            <w:tr w:rsidR="002C6FB4" w14:paraId="51FB8DD3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6D2534A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0DD225A9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Zakres programowania interwałów w trybie Auto co najmniej 1-720 minut</w:t>
                  </w:r>
                </w:p>
              </w:tc>
            </w:tr>
            <w:tr w:rsidR="002C6FB4" w14:paraId="6CE1965D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3A7CB1CB" w14:textId="77777777" w:rsidR="002C6FB4" w:rsidRDefault="002C6FB4" w:rsidP="002C6FB4">
                  <w:pPr>
                    <w:spacing w:line="276" w:lineRule="auto"/>
                    <w:ind w:left="142"/>
                    <w:rPr>
                      <w:rFonts w:asciiTheme="majorHAnsi" w:hAnsiTheme="majorHAnsi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Tahoma"/>
                      <w:b/>
                      <w:sz w:val="22"/>
                      <w:szCs w:val="22"/>
                      <w:lang w:eastAsia="en-US"/>
                    </w:rPr>
                    <w:t>VIII.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5CBD7FED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>Inne parametry</w:t>
                  </w:r>
                </w:p>
              </w:tc>
            </w:tr>
            <w:tr w:rsidR="002C6FB4" w14:paraId="5861DA47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55263E0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4CE460A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Obsługa defibrylatora przy pomocy pokrętła i przycisków </w:t>
                  </w:r>
                </w:p>
              </w:tc>
            </w:tr>
            <w:tr w:rsidR="002C6FB4" w14:paraId="447A4BDC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CFFBE2B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A2F526F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3-stopniowy system alarmów monitorowanych parametrów </w:t>
                  </w:r>
                </w:p>
              </w:tc>
            </w:tr>
            <w:tr w:rsidR="002C6FB4" w14:paraId="7AA739D4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2BD011A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47E0158A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 xml:space="preserve">Akustyczne i wizualne sygnalizowanie wszystkich alarmów </w:t>
                  </w:r>
                </w:p>
              </w:tc>
            </w:tr>
            <w:tr w:rsidR="002C6FB4" w14:paraId="398F84C5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C626D07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6FD9EDA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Możliwość ustawienia granic alarmowych wszystkich monitorowanych </w:t>
                  </w:r>
                  <w:proofErr w:type="gram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parametrów  w</w:t>
                  </w:r>
                  <w:proofErr w:type="gram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 zakresie min.  </w:t>
                  </w:r>
                  <w:proofErr w:type="gramStart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>2  poziomów</w:t>
                  </w:r>
                  <w:proofErr w:type="gramEnd"/>
                  <w:r>
                    <w:rPr>
                      <w:rFonts w:asciiTheme="majorHAnsi" w:hAnsiTheme="majorHAnsi"/>
                      <w:sz w:val="22"/>
                      <w:szCs w:val="22"/>
                      <w:lang w:eastAsia="en-US"/>
                    </w:rPr>
                    <w:t xml:space="preserve"> ważności.</w:t>
                  </w:r>
                </w:p>
                <w:p w14:paraId="2AC3EE08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Granice alarmowe ustawiane w jednym wspólnym menu dla wszystkich parametrów</w:t>
                  </w:r>
                </w:p>
              </w:tc>
            </w:tr>
            <w:tr w:rsidR="002C6FB4" w14:paraId="249976CF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1E54791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63F762E2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Ustawienie głośności sygnalizacji alarmowej w zakresie min 10 poziomów</w:t>
                  </w:r>
                </w:p>
              </w:tc>
            </w:tr>
            <w:tr w:rsidR="002C6FB4" w14:paraId="017D4113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E6F9C98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0AD7524E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Możliwość regulacji jasności ekranu w zakresie co najmniej 25 poziomów.</w:t>
                  </w:r>
                </w:p>
              </w:tc>
            </w:tr>
            <w:tr w:rsidR="002C6FB4" w14:paraId="7B76303C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D361500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5ED06316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Możliwość ustawienia ekranu wysokiego kontrastu dla poprawy wizualizacji przy słabszej widoczności</w:t>
                  </w:r>
                </w:p>
              </w:tc>
            </w:tr>
            <w:tr w:rsidR="002C6FB4" w14:paraId="1BC93827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025678F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360292DF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Ręczne i automatyczne ustawienie granic alarmowych w odniesieniu do aktualnego stanu monitorowanego pacjenta</w:t>
                  </w:r>
                </w:p>
              </w:tc>
            </w:tr>
            <w:tr w:rsidR="002C6FB4" w14:paraId="29E0936E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17BE871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hideMark/>
                </w:tcPr>
                <w:p w14:paraId="5990FA56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sz w:val="22"/>
                      <w:szCs w:val="22"/>
                      <w:lang w:eastAsia="en-US"/>
                    </w:rPr>
                    <w:t>Możliwość podłączenie pod system centralnego monitoringu razem z kardiomonitorami oraz aparatami KTG tego samego producenta</w:t>
                  </w:r>
                </w:p>
              </w:tc>
            </w:tr>
            <w:tr w:rsidR="002C6FB4" w14:paraId="40F19AC5" w14:textId="77777777">
              <w:trPr>
                <w:trHeight w:val="616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2784A2CD" w14:textId="77777777" w:rsidR="002C6FB4" w:rsidRDefault="002C6FB4" w:rsidP="002C6FB4">
                  <w:pPr>
                    <w:spacing w:line="276" w:lineRule="auto"/>
                    <w:ind w:left="142"/>
                    <w:rPr>
                      <w:rFonts w:asciiTheme="majorHAnsi" w:hAnsiTheme="majorHAnsi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Tahoma"/>
                      <w:b/>
                      <w:sz w:val="22"/>
                      <w:szCs w:val="22"/>
                      <w:lang w:eastAsia="en-US"/>
                    </w:rPr>
                    <w:t>IX.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26666306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>Możliwości rozbudowy</w:t>
                  </w:r>
                </w:p>
              </w:tc>
            </w:tr>
            <w:tr w:rsidR="002C6FB4" w14:paraId="0B5788E9" w14:textId="77777777">
              <w:trPr>
                <w:trHeight w:val="361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FCB5D3F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7C50006" w14:textId="77777777" w:rsidR="002C6FB4" w:rsidRDefault="002C6FB4" w:rsidP="002C6FB4">
                  <w:pPr>
                    <w:spacing w:line="276" w:lineRule="auto"/>
                    <w:rPr>
                      <w:rFonts w:ascii="Calibri" w:hAnsi="Calibri" w:cs="Calibri"/>
                      <w:lang w:eastAsia="en-US"/>
                    </w:rPr>
                  </w:pPr>
                  <w:r>
                    <w:rPr>
                      <w:rFonts w:ascii="Calibri" w:hAnsi="Calibri" w:cs="Calibri"/>
                      <w:lang w:eastAsia="en-US"/>
                    </w:rPr>
                    <w:t>Łączność przewodowa (LAN) z centralą CMS.</w:t>
                  </w:r>
                </w:p>
                <w:p w14:paraId="2B9E9A42" w14:textId="77777777" w:rsidR="002C6FB4" w:rsidRDefault="002C6FB4" w:rsidP="002C6FB4">
                  <w:pPr>
                    <w:spacing w:line="276" w:lineRule="auto"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  <w:p w14:paraId="7E9092AA" w14:textId="77777777" w:rsidR="002C6FB4" w:rsidRDefault="002C6FB4" w:rsidP="002C6FB4">
                  <w:pPr>
                    <w:spacing w:line="276" w:lineRule="auto"/>
                    <w:rPr>
                      <w:rFonts w:asciiTheme="majorHAnsi" w:hAnsiTheme="majorHAnsi" w:cs="Tahoma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2C6FB4" w14:paraId="5B62DB17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82BFD94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AABF3AE" w14:textId="77777777" w:rsidR="002C6FB4" w:rsidRDefault="002C6FB4" w:rsidP="002C6FB4">
                  <w:pPr>
                    <w:spacing w:line="276" w:lineRule="auto"/>
                    <w:rPr>
                      <w:rFonts w:ascii="Calibri" w:hAnsi="Calibri" w:cs="Calibri"/>
                      <w:lang w:eastAsia="en-US"/>
                    </w:rPr>
                  </w:pPr>
                  <w:r>
                    <w:rPr>
                      <w:rFonts w:ascii="Calibri" w:hAnsi="Calibri" w:cs="Calibri"/>
                      <w:lang w:eastAsia="en-US"/>
                    </w:rPr>
                    <w:t>Przesyłane dane do CMS:</w:t>
                  </w:r>
                </w:p>
                <w:p w14:paraId="01B016AF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2C6FB4" w14:paraId="0368B80A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7A7BDEF1" w14:textId="77777777" w:rsidR="002C6FB4" w:rsidRDefault="002C6FB4" w:rsidP="002C6FB4">
                  <w:pPr>
                    <w:spacing w:line="276" w:lineRule="auto"/>
                    <w:ind w:left="142"/>
                    <w:jc w:val="center"/>
                    <w:rPr>
                      <w:rFonts w:asciiTheme="majorHAnsi" w:hAnsiTheme="majorHAnsi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Tahoma"/>
                      <w:b/>
                      <w:sz w:val="22"/>
                      <w:szCs w:val="22"/>
                      <w:lang w:eastAsia="en-US"/>
                    </w:rPr>
                    <w:t>X.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7D24AF5F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>GWARANCJA</w:t>
                  </w:r>
                </w:p>
              </w:tc>
            </w:tr>
            <w:tr w:rsidR="002C6FB4" w14:paraId="4BB6E65B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3691A18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521AE8FA" w14:textId="77777777" w:rsidR="002C6FB4" w:rsidRDefault="002C6FB4" w:rsidP="002C6FB4">
                  <w:pPr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Gwarancja min. 24 miesiące na defibrylator.</w:t>
                  </w:r>
                </w:p>
                <w:p w14:paraId="6D68ABFD" w14:textId="77777777" w:rsidR="002C6FB4" w:rsidRDefault="002C6FB4" w:rsidP="002C6FB4">
                  <w:pPr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 xml:space="preserve">Gwarancja min. 6 miesięcy na </w:t>
                  </w:r>
                  <w:proofErr w:type="gramStart"/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akcesoria(</w:t>
                  </w:r>
                  <w:proofErr w:type="gramEnd"/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z wyłączeniem uszkodzeń mechanicznych)</w:t>
                  </w:r>
                </w:p>
                <w:p w14:paraId="639AFBB3" w14:textId="77777777" w:rsidR="002C6FB4" w:rsidRDefault="002C6FB4" w:rsidP="002C6FB4">
                  <w:pPr>
                    <w:spacing w:line="276" w:lineRule="auto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Gwarancja dostępności oryginalnych części zamiennych przez min. 10 lat.</w:t>
                  </w:r>
                  <w:r>
                    <w:rPr>
                      <w:lang w:eastAsia="en-US"/>
                    </w:rPr>
                    <w:t xml:space="preserve"> </w:t>
                  </w: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Wykonanie nieodpłatnych przeglądów technicznych w okresie gwarancji zalecanych przez producenta przedmiotu oferty,                                                                       Czas skutecznej naprawy bez użycia części zamiennych licząc od momenty zgłoszenia awarii - max 3 dni robocze rozumiane jako dni od poniedziałku do piątku, z wyłączeniem dni ustawowo wolnych od pracy</w:t>
                  </w:r>
                  <w:r>
                    <w:rPr>
                      <w:lang w:eastAsia="en-US"/>
                    </w:rPr>
                    <w:t xml:space="preserve">                                                          </w:t>
                  </w: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Czas skutecznej naprawy z użyciem części zamiennych licząc od momentu zgłoszenia awarii - max 7 dni roboczych rozumiane jako dni od poniedziałku do piątku, z wyłączeniem dni ustawowo wolnych od pracy</w:t>
                  </w:r>
                </w:p>
              </w:tc>
            </w:tr>
            <w:tr w:rsidR="002C6FB4" w14:paraId="1A3AD353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42B01337" w14:textId="77777777" w:rsidR="002C6FB4" w:rsidRDefault="002C6FB4" w:rsidP="002C6FB4">
                  <w:pPr>
                    <w:spacing w:line="276" w:lineRule="auto"/>
                    <w:ind w:left="142"/>
                    <w:jc w:val="center"/>
                    <w:rPr>
                      <w:rFonts w:asciiTheme="majorHAnsi" w:hAnsiTheme="majorHAnsi" w:cs="Tahoma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Tahoma"/>
                      <w:b/>
                      <w:sz w:val="22"/>
                      <w:szCs w:val="22"/>
                      <w:lang w:eastAsia="en-US"/>
                    </w:rPr>
                    <w:t>XI.</w:t>
                  </w: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DADAD" w:themeFill="background2" w:themeFillShade="BF"/>
                  <w:vAlign w:val="center"/>
                  <w:hideMark/>
                </w:tcPr>
                <w:p w14:paraId="77DDFCDE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ajorHAnsi" w:hAnsiTheme="majorHAnsi" w:cs="Arial"/>
                      <w:b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Theme="majorHAnsi" w:hAnsiTheme="majorHAnsi" w:cs="Arial"/>
                      <w:b/>
                      <w:sz w:val="22"/>
                      <w:szCs w:val="22"/>
                      <w:lang w:eastAsia="en-US"/>
                    </w:rPr>
                    <w:t>INNE</w:t>
                  </w:r>
                </w:p>
              </w:tc>
            </w:tr>
            <w:tr w:rsidR="002C6FB4" w14:paraId="1501F68D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DC9E899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25ED206F" w14:textId="77777777" w:rsidR="002C6FB4" w:rsidRDefault="002C6FB4" w:rsidP="002C6FB4">
                  <w:pPr>
                    <w:spacing w:after="200" w:line="276" w:lineRule="auto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Instrukcja pisemna w języku polskim</w:t>
                  </w:r>
                </w:p>
              </w:tc>
            </w:tr>
            <w:tr w:rsidR="002C6FB4" w14:paraId="1C3152A2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75C49DB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7A8A06BC" w14:textId="77777777" w:rsidR="002C6FB4" w:rsidRDefault="002C6FB4" w:rsidP="002C6FB4">
                  <w:pPr>
                    <w:spacing w:after="200" w:line="276" w:lineRule="auto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Oprogramowanie defibrylatora w języku polskim</w:t>
                  </w:r>
                </w:p>
              </w:tc>
            </w:tr>
            <w:tr w:rsidR="002C6FB4" w14:paraId="4B327FB3" w14:textId="77777777">
              <w:trPr>
                <w:trHeight w:val="1638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B3BDFE7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33096C99" w14:textId="77777777" w:rsidR="002C6FB4" w:rsidRDefault="002C6FB4" w:rsidP="002C6FB4">
                  <w:pPr>
                    <w:shd w:val="clear" w:color="auto" w:fill="ADADAD" w:themeFill="background2" w:themeFillShade="BF"/>
                    <w:spacing w:line="276" w:lineRule="auto"/>
                    <w:jc w:val="both"/>
                    <w:rPr>
                      <w:rFonts w:ascii="Cambria" w:hAnsi="Cambria" w:cs="Arial"/>
                      <w:b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b/>
                      <w:sz w:val="22"/>
                      <w:szCs w:val="22"/>
                      <w:lang w:eastAsia="en-US"/>
                    </w:rPr>
                    <w:t>Wyposażenie każdego defibrylatora</w:t>
                  </w:r>
                </w:p>
                <w:p w14:paraId="0B97EE98" w14:textId="77777777" w:rsidR="002C6FB4" w:rsidRDefault="002C6FB4" w:rsidP="002C6FB4">
                  <w:pPr>
                    <w:spacing w:line="276" w:lineRule="auto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-łyżki twarde</w:t>
                  </w:r>
                </w:p>
                <w:p w14:paraId="5EA8FBDB" w14:textId="77777777" w:rsidR="002C6FB4" w:rsidRDefault="002C6FB4" w:rsidP="002C6FB4">
                  <w:pPr>
                    <w:spacing w:line="276" w:lineRule="auto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-kabel przyłączeniowy do elektrod samoprzylepnych</w:t>
                  </w:r>
                </w:p>
                <w:p w14:paraId="13D2FB12" w14:textId="77777777" w:rsidR="002C6FB4" w:rsidRDefault="002C6FB4" w:rsidP="002C6FB4">
                  <w:pPr>
                    <w:spacing w:line="276" w:lineRule="auto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-komplet elektrod samoprzylepnych dla dorosłych</w:t>
                  </w:r>
                </w:p>
                <w:p w14:paraId="1FF69458" w14:textId="77777777" w:rsidR="002C6FB4" w:rsidRDefault="002C6FB4" w:rsidP="002C6FB4">
                  <w:pPr>
                    <w:spacing w:line="276" w:lineRule="auto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-kabel EKG 5-odprowadzeniowy dla dorosłych</w:t>
                  </w:r>
                </w:p>
                <w:p w14:paraId="51A5AD4A" w14:textId="77777777" w:rsidR="002C6FB4" w:rsidRDefault="002C6FB4" w:rsidP="002C6FB4">
                  <w:pPr>
                    <w:spacing w:line="276" w:lineRule="auto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-wielorazowy czujnik SpO2 typu klips dla dorosłych</w:t>
                  </w:r>
                </w:p>
                <w:p w14:paraId="5BF5C7FF" w14:textId="77777777" w:rsidR="002C6FB4" w:rsidRDefault="002C6FB4" w:rsidP="002C6FB4">
                  <w:pPr>
                    <w:spacing w:line="276" w:lineRule="auto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 xml:space="preserve">-mankiet do pomiaru </w:t>
                  </w:r>
                  <w:proofErr w:type="gramStart"/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NIBP(</w:t>
                  </w:r>
                  <w:proofErr w:type="gramEnd"/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rozmiar średni dla dorosłych)</w:t>
                  </w:r>
                </w:p>
                <w:p w14:paraId="7F0672DA" w14:textId="77777777" w:rsidR="002C6FB4" w:rsidRDefault="002C6FB4" w:rsidP="002C6FB4">
                  <w:pPr>
                    <w:spacing w:line="276" w:lineRule="auto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-wąż połączeniowy NIBP</w:t>
                  </w:r>
                </w:p>
                <w:p w14:paraId="357100A5" w14:textId="77777777" w:rsidR="002C6FB4" w:rsidRDefault="002C6FB4" w:rsidP="002C6FB4">
                  <w:pPr>
                    <w:spacing w:line="276" w:lineRule="auto"/>
                    <w:jc w:val="both"/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-wózek pod defibrylator z koszykiem na akcesoria</w:t>
                  </w:r>
                </w:p>
              </w:tc>
            </w:tr>
            <w:tr w:rsidR="002C6FB4" w14:paraId="0B92683E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B59D3FC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70266234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Deklaracja zgodności, CE oraz wpis do rejestru wyrobów medycznych</w:t>
                  </w:r>
                </w:p>
              </w:tc>
            </w:tr>
            <w:tr w:rsidR="002C6FB4" w14:paraId="5A978779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AB5D60A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7CE0E3FE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Autoryzowany serwis z dostępem do oryginalnych części zamiennych od producenta(autoryzacja)</w:t>
                  </w:r>
                </w:p>
              </w:tc>
            </w:tr>
            <w:tr w:rsidR="002C6FB4" w14:paraId="4CCE9AE0" w14:textId="77777777">
              <w:trPr>
                <w:trHeight w:val="482"/>
              </w:trPr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2352512" w14:textId="77777777" w:rsidR="002C6FB4" w:rsidRDefault="002C6FB4" w:rsidP="002C6FB4">
                  <w:pPr>
                    <w:numPr>
                      <w:ilvl w:val="0"/>
                      <w:numId w:val="8"/>
                    </w:numPr>
                    <w:tabs>
                      <w:tab w:val="left" w:pos="360"/>
                    </w:tabs>
                    <w:spacing w:line="276" w:lineRule="auto"/>
                    <w:contextualSpacing/>
                    <w:rPr>
                      <w:rFonts w:ascii="Cambria" w:hAnsi="Cambria" w:cs="Tahoma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79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BDBDD88" w14:textId="77777777" w:rsidR="002C6FB4" w:rsidRDefault="002C6FB4" w:rsidP="002C6FB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rFonts w:ascii="Cambria" w:hAnsi="Cambria" w:cs="Arial"/>
                      <w:sz w:val="24"/>
                      <w:szCs w:val="24"/>
                      <w:lang w:eastAsia="en-US"/>
                    </w:rPr>
                  </w:pPr>
                  <w:r>
                    <w:rPr>
                      <w:rFonts w:ascii="Cambria" w:hAnsi="Cambria" w:cs="Arial"/>
                      <w:sz w:val="22"/>
                      <w:szCs w:val="22"/>
                      <w:lang w:eastAsia="en-US"/>
                    </w:rPr>
                    <w:t>Szkolenie personelu w zakresie prawidłowej obsługi i eksploatacji dostarczonego sprzętu</w:t>
                  </w:r>
                </w:p>
              </w:tc>
            </w:tr>
          </w:tbl>
          <w:p w14:paraId="4B33AB9B" w14:textId="77777777" w:rsidR="002C6FB4" w:rsidRPr="00035DEC" w:rsidRDefault="002C6FB4" w:rsidP="002C6FB4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FB5C39" w14:textId="77777777" w:rsidR="00F7251C" w:rsidRPr="00035DEC" w:rsidRDefault="00F7251C" w:rsidP="00F7251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8B4C2AE" w14:textId="6CAEFA93" w:rsidR="00F7251C" w:rsidRDefault="00DE3958" w:rsidP="00F7251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973F0F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>dopuści takie rozwiązanie.</w:t>
            </w:r>
          </w:p>
          <w:p w14:paraId="29A74877" w14:textId="77777777" w:rsidR="00CE2E8F" w:rsidRDefault="00CE2E8F" w:rsidP="00F7251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399D53A5" w14:textId="0B3E8C6A" w:rsidR="00F7251C" w:rsidRPr="00035DEC" w:rsidRDefault="00F7251C" w:rsidP="00F7251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4A76A1D9" w14:textId="77777777" w:rsidR="00CE2E8F" w:rsidRPr="00CE2E8F" w:rsidRDefault="00CE2E8F" w:rsidP="00CE2E8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2E8F">
              <w:rPr>
                <w:rFonts w:ascii="Arial" w:hAnsi="Arial" w:cs="Arial"/>
                <w:sz w:val="24"/>
                <w:szCs w:val="24"/>
              </w:rPr>
              <w:t>Pakiet 5:</w:t>
            </w:r>
          </w:p>
          <w:p w14:paraId="442BE736" w14:textId="77777777" w:rsidR="00CE2E8F" w:rsidRPr="00CE2E8F" w:rsidRDefault="00CE2E8F" w:rsidP="00CE2E8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2E8F">
              <w:rPr>
                <w:rFonts w:ascii="Arial" w:hAnsi="Arial" w:cs="Arial"/>
                <w:sz w:val="24"/>
                <w:szCs w:val="24"/>
              </w:rPr>
              <w:t xml:space="preserve">Defibrylator przenośny na wózku - 2 szt., </w:t>
            </w:r>
          </w:p>
          <w:p w14:paraId="6351D33D" w14:textId="77777777" w:rsidR="00CE2E8F" w:rsidRPr="00CE2E8F" w:rsidRDefault="00CE2E8F" w:rsidP="00CE2E8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2E8F">
              <w:rPr>
                <w:rFonts w:ascii="Arial" w:hAnsi="Arial" w:cs="Arial"/>
                <w:sz w:val="24"/>
                <w:szCs w:val="24"/>
              </w:rPr>
              <w:t xml:space="preserve">Defibrylator - 1 szt., </w:t>
            </w:r>
          </w:p>
          <w:p w14:paraId="5521B615" w14:textId="77777777" w:rsidR="00CE2E8F" w:rsidRPr="00CE2E8F" w:rsidRDefault="00CE2E8F" w:rsidP="00CE2E8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2E8F">
              <w:rPr>
                <w:rFonts w:ascii="Arial" w:hAnsi="Arial" w:cs="Arial"/>
                <w:sz w:val="24"/>
                <w:szCs w:val="24"/>
              </w:rPr>
              <w:t xml:space="preserve">Kardiomonitor - 4 </w:t>
            </w:r>
            <w:proofErr w:type="spellStart"/>
            <w:r w:rsidRPr="00CE2E8F">
              <w:rPr>
                <w:rFonts w:ascii="Arial" w:hAnsi="Arial" w:cs="Arial"/>
                <w:sz w:val="24"/>
                <w:szCs w:val="24"/>
              </w:rPr>
              <w:t>szt</w:t>
            </w:r>
            <w:proofErr w:type="spellEnd"/>
          </w:p>
          <w:p w14:paraId="639EB0E3" w14:textId="09532530" w:rsidR="00F7251C" w:rsidRDefault="00CE2E8F" w:rsidP="00CE2E8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E2E8F">
              <w:rPr>
                <w:rFonts w:ascii="Arial" w:hAnsi="Arial" w:cs="Arial"/>
                <w:sz w:val="24"/>
                <w:szCs w:val="24"/>
              </w:rPr>
              <w:t>"Zwracamy uwagę, że zapisy Opisu Przedmiotu Zamówienia dotyczące kardiomonitora spełnia tylko jeden producent kardiomonitorów obecny na polskim rynku. Czy w związku z tym Zamawiający dopuści wysokiej klasy kardiomonitory spełniające zapisy poniższej tabeli?"</w:t>
            </w:r>
          </w:p>
          <w:tbl>
            <w:tblPr>
              <w:tblW w:w="499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73"/>
              <w:gridCol w:w="5919"/>
              <w:gridCol w:w="1163"/>
              <w:gridCol w:w="1257"/>
            </w:tblGrid>
            <w:tr w:rsidR="00CE2E8F" w:rsidRPr="00B0632B" w14:paraId="47E26F22" w14:textId="77777777" w:rsidTr="009C145E">
              <w:trPr>
                <w:cantSplit/>
                <w:trHeight w:val="148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DCD4833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  <w:p w14:paraId="4757D1D3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b/>
                    </w:rPr>
                    <w:t>Lp.</w:t>
                  </w: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196AE4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</w:p>
                <w:p w14:paraId="5D265B22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b/>
                    </w:rPr>
                    <w:t>Wymagania techniczne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3830AEF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b/>
                    </w:rPr>
                    <w:t>Wartość wymagana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54735A8" w14:textId="77777777" w:rsidR="00CE2E8F" w:rsidRPr="00B0632B" w:rsidRDefault="00CE2E8F" w:rsidP="00CE2E8F">
                  <w:pPr>
                    <w:ind w:left="116" w:hanging="116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b/>
                    </w:rPr>
                    <w:t>Wartość oferowana</w:t>
                  </w:r>
                </w:p>
              </w:tc>
            </w:tr>
            <w:tr w:rsidR="00CE2E8F" w:rsidRPr="00B0632B" w14:paraId="08133C8C" w14:textId="77777777" w:rsidTr="009C145E">
              <w:trPr>
                <w:cantSplit/>
                <w:trHeight w:val="337"/>
                <w:jc w:val="center"/>
              </w:trPr>
              <w:tc>
                <w:tcPr>
                  <w:tcW w:w="5000" w:type="pct"/>
                  <w:gridSpan w:val="4"/>
                  <w:shd w:val="clear" w:color="auto" w:fill="BFBFBF" w:themeFill="background1" w:themeFillShade="B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4CE43FE" w14:textId="77777777" w:rsidR="00CE2E8F" w:rsidRPr="00B0632B" w:rsidRDefault="00CE2E8F" w:rsidP="00CE2E8F">
                  <w:pPr>
                    <w:ind w:left="360"/>
                    <w:rPr>
                      <w:rFonts w:ascii="Arial" w:hAnsi="Arial" w:cs="Arial"/>
                      <w:b/>
                    </w:rPr>
                  </w:pPr>
                  <w:r w:rsidRPr="00B0632B">
                    <w:rPr>
                      <w:rFonts w:ascii="Arial" w:hAnsi="Arial" w:cs="Arial"/>
                      <w:b/>
                    </w:rPr>
                    <w:t>Parametry ogólne</w:t>
                  </w:r>
                </w:p>
              </w:tc>
            </w:tr>
            <w:tr w:rsidR="00CE2E8F" w:rsidRPr="00B0632B" w14:paraId="5958978F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5066F1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  <w:bookmarkStart w:id="0" w:name="_Hlk160445460"/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2E0DA50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Możliwość integracji z dostępnym klinicznym systemem informatycznym (CIS) producenta oferowanego systemu monitorowania pacjenta, w polskiej wersji językowej, umożliwiającym prowadzenie elektronicznej dokumentacji medycznej i jej ciągłość w zakresie opieki około-intensywnej i około-operacyjnej, zapewniającym przynajmniej: automatyczną akwizycję parametrów życiowych z oferowanych monitorów, ale także: respiratorów, aparatów do znieczulania, pomp infuzyjnych i do terapii nerkozastępczej; dokumentację terapii płynowej i lekowej, obliczanie bilansu płynów, ocenę stanu pacjenta wg. znanych </w:t>
                  </w:r>
                  <w:proofErr w:type="spellStart"/>
                  <w:r w:rsidRPr="00B0632B">
                    <w:t>skal</w:t>
                  </w:r>
                  <w:proofErr w:type="spellEnd"/>
                  <w:r w:rsidRPr="00B0632B">
                    <w:t xml:space="preserve"> ocen (m.in.: APACHE II, GCS, TISS-28, SOFA), tworzenie zleceń lekarskich, dokumentację procesu opieki pielęgniarskiej, generowanie raportów (w tym karta znieczulenia).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7240CCC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D0BD0DD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0053515C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6BB2AA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560437A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System monitorowania pacjenta o budowie modułowej lub kompaktowo-modułowej, w technologii wymiennych modułów podłączanych podczas pracy przez użytkownika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9096DFF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lang w:eastAsia="ar-SA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9CD9ED7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62B8EFC7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764F331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6D25E32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 zapewnia monitorowanie pacjenta stacjonarnie i w transporcie: pojedynczy monitor stacjonarno-transportowy lub monitor stacjonarny wyposażony w niewielkich rozmiarów moduł transportowy z ekranem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F74594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D918570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C7BE58E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BD39A2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FCEBE57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 wyposażony we wbudowaną ramę na min. 1 moduł rozszerzeń oraz dodatkową ramę do podłączenia min. 2 dodatkowych modułów pomiarowych.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968CB2D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4474056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5D89CD3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82248E9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653E1B2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Wszystkie elementy systemu monitorowania pacjenta chłodzone konwekcyjnie, pasywnie - bez użycia wentylatorów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B063558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83935FA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02A853D3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2051ECD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97B5147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System monitorowania pacjenta przeznaczony do monitorowania pacjentów we wszystkich kategoriach wiekowych: dorosłych, dzieci i noworodków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AE9CA1E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5FBA9A7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6948ADEB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EA46533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3CB1B10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Komunikacja z użytkownikiem w języku polskim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1DA14DF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65F839C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3EDFABA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444FDB2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5C549AB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 wyposażony w tryb "</w:t>
                  </w:r>
                  <w:proofErr w:type="spellStart"/>
                  <w:r w:rsidRPr="00B0632B">
                    <w:t>Standby</w:t>
                  </w:r>
                  <w:proofErr w:type="spellEnd"/>
                  <w:r w:rsidRPr="00B0632B">
                    <w:t>" - tymczasowe wstrzymanie monitorowania pacjenta oraz sygnalizowania alarmów, np. na czas toalety pacjenta lub badania diagnostycznego. Po wznowieniu monitorowania następuje kontynuacja monitorowania tego samego pacjenta bez utraty zapisanych danych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CA7DAD7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E837360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672BB669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BB864AB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BFAEFA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color w:val="000000"/>
                    </w:rPr>
                  </w:pPr>
                  <w:r w:rsidRPr="00B0632B">
                    <w:t>Monitor wyposażony w konfigurowalny tryb nocny: uruchamiany automatycznie w wybranych przez użytkownika godzinach. Przełączenie w tryb nocny zapewnia min. obniżenie jasności ekranu oraz poziomu głośności alarmów.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4C9ADEC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821E3C5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2843A3C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301BCA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4B00D38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color w:val="000000"/>
                    </w:rPr>
                  </w:pPr>
                  <w:r w:rsidRPr="00B0632B">
                    <w:t>Dostęp na ekranie monitora do kompletu dokumentacji: instrukcji obsługi wraz z dodatkami, instrukcji technicznej, opisu interfejsu HL7 oraz kompletnej listy akcesoriów i materiałów zużywalnych. Nawigacja po instrukcji przy użyciu hiperłączy ułatwiających przełączanie pomiędzy dokumentami i rozdziałami.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0F7E50D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11AF70B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bookmarkEnd w:id="0"/>
            <w:tr w:rsidR="00CE2E8F" w:rsidRPr="00B0632B" w14:paraId="008D6DED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000" w:type="pct"/>
                  <w:gridSpan w:val="4"/>
                  <w:shd w:val="clear" w:color="auto" w:fill="BFBFBF" w:themeFill="background1" w:themeFillShade="B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5BAF673" w14:textId="77777777" w:rsidR="00CE2E8F" w:rsidRPr="00B0632B" w:rsidRDefault="00CE2E8F" w:rsidP="00CE2E8F">
                  <w:pPr>
                    <w:ind w:left="360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b/>
                      <w:bCs/>
                      <w:lang w:eastAsia="ar-SA"/>
                    </w:rPr>
                    <w:t>Zasilanie</w:t>
                  </w:r>
                </w:p>
              </w:tc>
            </w:tr>
            <w:tr w:rsidR="00CE2E8F" w:rsidRPr="00B0632B" w14:paraId="5E5572A9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CBECFE6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  <w:bookmarkStart w:id="1" w:name="_Hlk160445675"/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F3A8A3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Zasilanie sieciowe, zgodne z PN, dostosowane do 230V/50Hz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3D629BE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A0C20DD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C569D7C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1C95F7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6B1CCAB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 wyposażony w zasilanie akumulatorowe zapewniające przynajmniej 240 minut pracy na wypadek zaniku zasilania lub transportu. W czasie pracy na baterii parametry są wyświetlane na dużym ekranie monitora stacjonarno-transportowego lub stacjonarnego – dopuszcza się realizację tej funkcjonalności przy pomocy zewnętrznego zasilacza UPS klasy medycznej montowanego na stanowisku. W przypadku zewnętrznego zasilacza w ofercie ujęty uchwyt do montażu zasilacza na stanowisku pacjenta.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E058ED7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645BC53" w14:textId="77777777" w:rsidR="00CE2E8F" w:rsidRPr="00B0632B" w:rsidRDefault="00CE2E8F" w:rsidP="00CE2E8F">
                  <w:pPr>
                    <w:rPr>
                      <w:rFonts w:ascii="Arial" w:hAnsi="Arial" w:cs="Arial"/>
                    </w:rPr>
                  </w:pPr>
                </w:p>
              </w:tc>
            </w:tr>
            <w:bookmarkEnd w:id="1"/>
            <w:tr w:rsidR="00CE2E8F" w:rsidRPr="00B0632B" w14:paraId="04903460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000" w:type="pct"/>
                  <w:gridSpan w:val="4"/>
                  <w:shd w:val="clear" w:color="auto" w:fill="BFBFBF" w:themeFill="background1" w:themeFillShade="B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1E47604" w14:textId="77777777" w:rsidR="00CE2E8F" w:rsidRPr="00B0632B" w:rsidRDefault="00CE2E8F" w:rsidP="00CE2E8F">
                  <w:pPr>
                    <w:ind w:left="360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b/>
                      <w:bCs/>
                      <w:lang w:eastAsia="ar-SA"/>
                    </w:rPr>
                    <w:t>Praca w sieci centralnego monitorowania</w:t>
                  </w:r>
                </w:p>
              </w:tc>
            </w:tr>
            <w:tr w:rsidR="00CE2E8F" w:rsidRPr="00B0632B" w14:paraId="3473698E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B35EDD7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  <w:bookmarkStart w:id="2" w:name="_Hlk160445692"/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EF215F7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Możliwość pracy w sieci centralnego monitorowania, zgodnej ze standardem Ethernet.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8417BCC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3371D7F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F1A9F39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AA52CF3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DBA413E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Monitory umożliwiają wykorzystanie jednej fizycznej infrastruktury teleinformatycznej, w sieci przewodowej i bezprzewodowej, do celu sieci centralnego monitorowania oraz innych aplikacji szpitalnych, w sposób zapewniający bezpieczeństwo i priorytet przesyłania wrażliwych danych medycznych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D65AEA2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0E93ECA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bookmarkEnd w:id="2"/>
            <w:tr w:rsidR="00CE2E8F" w:rsidRPr="00B0632B" w14:paraId="46BE7EBD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B5B57BA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A414486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Monitory gotowe do współpracy z centralą monitorującą, która umożliwia zdalny nadzór nad oferowanymi monitorami, a także w pełni modułowymi monitorami wysokiej klasy tego samego producenta. Nadzór oznacza podgląd bieżących wartości parametrów, krzywych i stanów alarmowych, możliwość wyciszania alarmów i zmiany granic alarmowych, możliwość retrospektywnej analizy danych (trendów i </w:t>
                  </w:r>
                  <w:proofErr w:type="spellStart"/>
                  <w:r w:rsidRPr="00B0632B">
                    <w:t>full</w:t>
                  </w:r>
                  <w:proofErr w:type="spellEnd"/>
                  <w:r w:rsidRPr="00B0632B">
                    <w:t xml:space="preserve"> </w:t>
                  </w:r>
                  <w:proofErr w:type="spellStart"/>
                  <w:r w:rsidRPr="00B0632B">
                    <w:t>disclosure</w:t>
                  </w:r>
                  <w:proofErr w:type="spellEnd"/>
                  <w:r w:rsidRPr="00B0632B">
                    <w:t>)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4EEAD3B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378A780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5B52683A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510FD11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7C937F0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Monitory wyposażone w funkcję wysyłania parametrów życiowych monitorowanych pacjentów do zewnętrznych systemów, za pośrednictwem protokołu HL7. Funkcja realizowana bezpośrednio przez kardiomonitory lub dedykowany serwer komunikacyjny - ujęty w ofercie.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D73C5F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D7E24B1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12F05C36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3754F51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6708C86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Monitory umożliwiają zdalny podgląd ekranu innego kardiomonitora pracującego w sieci centralnego monitorowania. Funkcjonalność zależy wyłącznie od funkcjonowania sieci monitorowania i nie wymaga obecności dedykowanych komputerów, serwerów, centrali monitorującej, itp.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6CBD010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3F9D86B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6E2EDD20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A0E4734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0CE6997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Monitory umożliwiają wyświetlanie informacji o alarmach występujących na pozostałych kardiomonitorach pracujących w sieci centralnego monitorowania. Możliwość konfiguracji stanowisk, pomiędzy którymi mają być wymieniane informacje o alarmach.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9B57537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15E6AAB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BA9CC0C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6E60342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117C921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color w:val="000000"/>
                    </w:rPr>
                  </w:pPr>
                  <w:r w:rsidRPr="00B0632B">
                    <w:t>Monitory zapewniają automatyczne otwarcie ekranu zdalnego monitora w momencie wystąpienia zdarzenia alarmowego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88BBBC5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3AF6B08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FF13B9C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C05E6C4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972B12A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color w:val="000000"/>
                    </w:rPr>
                  </w:pPr>
                  <w:r w:rsidRPr="00B0632B">
                    <w:t>Możliwość drukowania krzywych, trendów graficznych i numerycznych na podłączonej do sieci centralnego monitorowania tradycyjnej drukarce laserowej - bez konieczności pośredniczenia centrali monitorującej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003686E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DCA2B70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69FFD82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000" w:type="pct"/>
                  <w:gridSpan w:val="4"/>
                  <w:shd w:val="clear" w:color="auto" w:fill="BFBFBF" w:themeFill="background1" w:themeFillShade="B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48893EF" w14:textId="77777777" w:rsidR="00CE2E8F" w:rsidRPr="00B0632B" w:rsidRDefault="00CE2E8F" w:rsidP="00CE2E8F">
                  <w:pPr>
                    <w:ind w:left="360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b/>
                      <w:bCs/>
                      <w:lang w:eastAsia="ar-SA"/>
                    </w:rPr>
                    <w:t>Wymogi funkcjonalne</w:t>
                  </w:r>
                </w:p>
              </w:tc>
            </w:tr>
            <w:tr w:rsidR="00CE2E8F" w:rsidRPr="00B0632B" w14:paraId="449FB96D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2CD3B37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  <w:bookmarkStart w:id="3" w:name="_Hlk160445711"/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665A8C2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Monitor stacjonarny lub stacjonarno-transportowy wyposażony w dotykowy ekran panoramiczny o przekątnej min. 15,6" i rozdzielczości min. 1366 x 768 pikseli.  Umożliwia wyświetlanie przynajmniej 12 krzywych dynamicznych jednocześnie i pełną obsługę funkcji monitorowania pacjenta. Nie dopuszcza się realizacji tej funkcjonalności z wykorzystaniem zewnętrznego, dodatkowego ekranu lub innych rozwiązań zależnych od funkcjonowania sieci informatycznej. </w:t>
                  </w:r>
                  <w:proofErr w:type="spellStart"/>
                  <w:r w:rsidRPr="00B0632B">
                    <w:rPr>
                      <w:lang w:val="en-US"/>
                    </w:rPr>
                    <w:t>Rozmiar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ekranu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dostępny</w:t>
                  </w:r>
                  <w:proofErr w:type="spellEnd"/>
                  <w:r w:rsidRPr="00B0632B">
                    <w:rPr>
                      <w:lang w:val="en-US"/>
                    </w:rPr>
                    <w:t xml:space="preserve"> w </w:t>
                  </w:r>
                  <w:proofErr w:type="spellStart"/>
                  <w:r w:rsidRPr="00B0632B">
                    <w:rPr>
                      <w:lang w:val="en-US"/>
                    </w:rPr>
                    <w:t>czasie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monitorowania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transportowego</w:t>
                  </w:r>
                  <w:proofErr w:type="spellEnd"/>
                  <w:r w:rsidRPr="00B0632B">
                    <w:rPr>
                      <w:lang w:val="en-US"/>
                    </w:rPr>
                    <w:t xml:space="preserve"> min. 6,2".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5081D61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35BD24E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bookmarkEnd w:id="3"/>
            <w:tr w:rsidR="00CE2E8F" w:rsidRPr="00B0632B" w14:paraId="721F2136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E996230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D58B23E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Możliwość podłączenia dodatkowego ekranu powielającego o przekątnej min. 19”. </w:t>
                  </w:r>
                  <w:proofErr w:type="spellStart"/>
                  <w:r w:rsidRPr="00B0632B">
                    <w:rPr>
                      <w:lang w:val="en-US"/>
                    </w:rPr>
                    <w:t>Ekran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podłączany</w:t>
                  </w:r>
                  <w:proofErr w:type="spellEnd"/>
                  <w:r w:rsidRPr="00B0632B">
                    <w:rPr>
                      <w:lang w:val="en-US"/>
                    </w:rPr>
                    <w:t xml:space="preserve"> z </w:t>
                  </w:r>
                  <w:proofErr w:type="spellStart"/>
                  <w:r w:rsidRPr="00B0632B">
                    <w:rPr>
                      <w:lang w:val="en-US"/>
                    </w:rPr>
                    <w:t>wykorzystaniem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złącza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cyfrowego</w:t>
                  </w:r>
                  <w:proofErr w:type="spellEnd"/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EBAB017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B024BB5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B1A0F52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F4A193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8B7267B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Obsługa kardiomonitora poprzez ekran dotykowy lub ekran dotykowy i pokrętło funkcyjne. Możliwość podłączenia czytnika kodów kreskowych (standardowych i QR) do portu USB.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54C170C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31D0372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A8F1ADB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1CA8DA3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2A87FAF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Możliwość zaprogramowania min. 7 różnych konfiguracji (profili) monitora, zawierających m.in. ustawienia monitorowanych parametrów oraz widoki ekranów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5370B67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BBD5C6B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19B540A6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F06474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EE97B96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Możliwość wyboru spośród przynajmniej 16 różnych układów (widoków) ekranu, z możliwością edycji i zapisu przynajmniej 6 z nich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E36E895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B8573B9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91E88D5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97DDBDF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  <w:bookmarkStart w:id="4" w:name="_Hlk160445764"/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C68E35C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Dostępny tzw. ekran dużych liczb z możliwością podziału na 4 oraz 6 okien parametrów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EE72918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5207468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E9FC0AE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3741F0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8D84774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 stacjonarno-transportowy lub moduł transportowy przystosowany do warunków transportowych, odporny na upadek z wysokości przynajmniej 0,25m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C3A3882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lang w:eastAsia="ar-SA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096A760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15F29559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1AF8C8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6AF2107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 stacjonarno-transportowy lub moduł transportowy przystosowany do warunków transportowych, klasa odporności na zachlapanie wodą nie gorsza niż IPX2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792BCA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35BDB23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197FD934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65843B0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3296DEF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Monitor stacjonarno-transportowy lub monitor stacjonarny odporny przeciwko zachlapaniu i wnikaniu ciał stałych. </w:t>
                  </w:r>
                  <w:proofErr w:type="spellStart"/>
                  <w:r w:rsidRPr="00B0632B">
                    <w:rPr>
                      <w:lang w:val="en-US"/>
                    </w:rPr>
                    <w:t>Klasa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odporności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nie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gorsza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niż</w:t>
                  </w:r>
                  <w:proofErr w:type="spellEnd"/>
                  <w:r w:rsidRPr="00B0632B">
                    <w:rPr>
                      <w:lang w:val="en-US"/>
                    </w:rPr>
                    <w:t xml:space="preserve"> IP22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76B5019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AECCCF6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016928F6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8BC5FA7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DAE799C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Masa monitora stacjonarno-transportowego lub modułu transportowego wraz z wbudowanym ekranem oraz akumulatorem nie przekracza 5,5 kg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97C3DBF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E59ADB0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4A7B7ED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A5507C3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B1785A0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 stacjonarno-transportowy lub moduł transportowy umożliwia kontynuację monitorowania w czasie transportu przynajmniej następujących parametrów (zgodnie z ich wymogami opisanymi w dalszej części specyfikacji): EKG, SpO2, NIBP, 2x Temp., 2x IBP, z możliwością rozbudowy o pomiar CO2 w strumieniu bocznym, w zależności od podłączonych modułów pomiarowych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06E42DD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lang w:eastAsia="ar-SA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107D5F4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6A81662B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000" w:type="pct"/>
                  <w:gridSpan w:val="4"/>
                  <w:shd w:val="clear" w:color="auto" w:fill="D1D1D1" w:themeFill="background2" w:themeFillShade="E6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147CC9C" w14:textId="77777777" w:rsidR="00CE2E8F" w:rsidRPr="00B0632B" w:rsidRDefault="00CE2E8F" w:rsidP="00CE2E8F">
                  <w:pPr>
                    <w:ind w:left="360"/>
                    <w:rPr>
                      <w:rFonts w:ascii="Arial" w:eastAsia="Calibri" w:hAnsi="Arial" w:cs="Arial"/>
                      <w:b/>
                      <w:bCs/>
                      <w:lang w:eastAsia="ar-SA"/>
                    </w:rPr>
                  </w:pPr>
                  <w:r w:rsidRPr="00B0632B">
                    <w:rPr>
                      <w:rFonts w:ascii="Arial" w:eastAsia="Calibri" w:hAnsi="Arial" w:cs="Arial"/>
                      <w:b/>
                      <w:bCs/>
                      <w:lang w:eastAsia="ar-SA"/>
                    </w:rPr>
                    <w:t>Sposób montażu</w:t>
                  </w:r>
                </w:p>
              </w:tc>
            </w:tr>
            <w:bookmarkEnd w:id="4"/>
            <w:tr w:rsidR="00CE2E8F" w:rsidRPr="00B0632B" w14:paraId="1FE11BE1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139763D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479A3E2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</w:pPr>
                  <w:r w:rsidRPr="00B0632B">
                    <w:t>W ofercie do każdego monitora uchwyt montażowy do ściany z regulacją obrotu, nachylenia i wysokości. Dostępne uchwyty montażowe monitora: na kolumnę medyczną, na podstawie jezdnej i do aparatu do znieczulania.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990BE8A" w14:textId="77777777" w:rsidR="00CE2E8F" w:rsidRPr="00B0632B" w:rsidRDefault="00CE2E8F" w:rsidP="00CE2E8F">
                  <w:pPr>
                    <w:jc w:val="center"/>
                    <w:rPr>
                      <w:rFonts w:ascii="Arial" w:eastAsia="Calibri" w:hAnsi="Arial" w:cs="Arial"/>
                      <w:lang w:eastAsia="ar-SA"/>
                    </w:rPr>
                  </w:pPr>
                  <w:r w:rsidRPr="00B0632B">
                    <w:rPr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0EA8444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ECE6724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000" w:type="pct"/>
                  <w:gridSpan w:val="4"/>
                  <w:shd w:val="clear" w:color="auto" w:fill="BFBFBF" w:themeFill="background1" w:themeFillShade="B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9F74994" w14:textId="77777777" w:rsidR="00CE2E8F" w:rsidRPr="00B0632B" w:rsidRDefault="00CE2E8F" w:rsidP="00CE2E8F">
                  <w:pPr>
                    <w:ind w:left="360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b/>
                      <w:bCs/>
                      <w:lang w:eastAsia="ar-SA"/>
                    </w:rPr>
                    <w:t>Monitorowane parametry</w:t>
                  </w:r>
                </w:p>
              </w:tc>
            </w:tr>
            <w:tr w:rsidR="00CE2E8F" w:rsidRPr="00B0632B" w14:paraId="36754748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57A8A6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  <w:bookmarkStart w:id="5" w:name="_Hlk160445856"/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0ED903E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rPr>
                      <w:lang w:val="en-US"/>
                    </w:rPr>
                    <w:t>EKG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4C36D3F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842D1BD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4D1EF13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C3C664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42D8D4F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Monitorowanie przynajmniej 1 z 3, 7 i 12 </w:t>
                  </w:r>
                  <w:proofErr w:type="spellStart"/>
                  <w:r w:rsidRPr="00B0632B">
                    <w:t>odprowadzeń</w:t>
                  </w:r>
                  <w:proofErr w:type="spellEnd"/>
                  <w:r w:rsidRPr="00B0632B">
                    <w:t>, z jakością diagnostyczną, w zależności od użytego przewodu EKG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292FAC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BAB470E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5F116F9D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4CDAA02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0FFDD2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Jednoczesna prezentacja przynajmniej 3 kanałów EKG na ekranie głównym kardiomonitora: 3 różne odprowadzenia lub 1 odprowadzenie w formie kaskady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2D4E802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CD55457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05934A1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AF3BAF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3597DC3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Pomiar częstości akcji serca w zakresie min. 20 - 300 ud/min. z dokładnością +/- 1% lub +/- 1ud/min.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B3A735E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C68823D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B1B0A36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944CF7D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D8E7CC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W komplecie do każdego monitora: przewód do podłączenia 5- elektrod dla dorosłych i dzieci. </w:t>
                  </w:r>
                  <w:proofErr w:type="spellStart"/>
                  <w:r w:rsidRPr="00B0632B">
                    <w:rPr>
                      <w:lang w:val="en-US"/>
                    </w:rPr>
                    <w:t>Długość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przewodów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przynajmniej</w:t>
                  </w:r>
                  <w:proofErr w:type="spellEnd"/>
                  <w:r w:rsidRPr="00B0632B">
                    <w:rPr>
                      <w:lang w:val="en-US"/>
                    </w:rPr>
                    <w:t xml:space="preserve"> 3m.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413A7B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46D2B18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D5C9D90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763B94B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7C85FDE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rPr>
                      <w:lang w:val="en-US"/>
                    </w:rPr>
                    <w:t xml:space="preserve">Analiza </w:t>
                  </w:r>
                  <w:proofErr w:type="spellStart"/>
                  <w:r w:rsidRPr="00B0632B">
                    <w:rPr>
                      <w:lang w:val="en-US"/>
                    </w:rPr>
                    <w:t>arytmii</w:t>
                  </w:r>
                  <w:proofErr w:type="spellEnd"/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D12978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D4BBB48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0A828E3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5156013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0138CAC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 w:rsidRPr="00B0632B">
                    <w:rPr>
                      <w:lang w:val="en-US"/>
                    </w:rPr>
                    <w:t>Wieloodprowadzeniowa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analiza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arytmii</w:t>
                  </w:r>
                  <w:proofErr w:type="spellEnd"/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9087F2C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60388E8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0ED3A84C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E3568ED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2072B7C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Analiza arytmii w przynajmniej 4 </w:t>
                  </w:r>
                  <w:proofErr w:type="spellStart"/>
                  <w:r w:rsidRPr="00B0632B">
                    <w:t>odprowadzeniach</w:t>
                  </w:r>
                  <w:proofErr w:type="spellEnd"/>
                  <w:r w:rsidRPr="00B0632B">
                    <w:t xml:space="preserve"> EKG jednocześnie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81BF04B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2DE2239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7D68D67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8EC18F0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485AB45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Zaawansowana analiza arytmii wg przynajmniej 12 definicji z rozpoznawaniem arytmii komorowych i przedsionkowych, w tym migotania przedsionków. Dopuszcza się realizację tej funkcjonalności przez zewnętrzny aparat EKG z trybem pomiaru ciągłego - w takiej sytuacji należy zaoferować 1 szt. takiego aparatu na każdy oferowany kardiomonitor.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708481D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3C35666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289EACE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CFB761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5EF449A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rPr>
                      <w:lang w:val="en-US"/>
                    </w:rPr>
                    <w:t>Analiza ST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7278A68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2F5960A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3C923C6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001AD43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B60C7AC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Analiza odcinka ST w 12 </w:t>
                  </w:r>
                  <w:proofErr w:type="spellStart"/>
                  <w:r w:rsidRPr="00B0632B">
                    <w:t>odprowadzeniach</w:t>
                  </w:r>
                  <w:proofErr w:type="spellEnd"/>
                  <w:r w:rsidRPr="00B0632B">
                    <w:t xml:space="preserve"> jednocześnie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AD8CD5B" w14:textId="77777777" w:rsidR="00CE2E8F" w:rsidRPr="00B0632B" w:rsidRDefault="00CE2E8F" w:rsidP="00CE2E8F">
                  <w:pPr>
                    <w:spacing w:line="280" w:lineRule="exact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A4AD48F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A5BE6FA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66E5B1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2AA4EDC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Zakres pomiarowy analizy odcinka ST min. -15,0 -(+) 15,0 mm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AA03A44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FE83592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0DF87569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2B8BC7F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424060A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 w:rsidRPr="00B0632B">
                    <w:rPr>
                      <w:lang w:val="en-US"/>
                    </w:rPr>
                    <w:t>Oddech</w:t>
                  </w:r>
                  <w:proofErr w:type="spellEnd"/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508866D" w14:textId="77777777" w:rsidR="00CE2E8F" w:rsidRPr="00B0632B" w:rsidRDefault="00CE2E8F" w:rsidP="00CE2E8F">
                  <w:pPr>
                    <w:spacing w:line="280" w:lineRule="exact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319C072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C9A5ACF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BD0621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1A0E751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Pomiar częstości oddechu metodą impedancyjną w zakresie min. 4-120 </w:t>
                  </w:r>
                  <w:proofErr w:type="spellStart"/>
                  <w:r w:rsidRPr="00B0632B">
                    <w:t>odd</w:t>
                  </w:r>
                  <w:proofErr w:type="spellEnd"/>
                  <w:r w:rsidRPr="00B0632B">
                    <w:t>/min.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4D70BA1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8E60D54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39267DF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89A8473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AD81409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Prezentacja częstości oddechu oraz krzywej oddechowej 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E855217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BAB3EBC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C64E6B0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2A7AAFB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5573846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 w:rsidRPr="00B0632B">
                    <w:rPr>
                      <w:lang w:val="en-US"/>
                    </w:rPr>
                    <w:t>Saturacja</w:t>
                  </w:r>
                  <w:proofErr w:type="spellEnd"/>
                  <w:r w:rsidRPr="00B0632B">
                    <w:rPr>
                      <w:lang w:val="en-US"/>
                    </w:rPr>
                    <w:t xml:space="preserve"> (SpO2)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E16AE26" w14:textId="77777777" w:rsidR="00CE2E8F" w:rsidRPr="00B0632B" w:rsidRDefault="00CE2E8F" w:rsidP="00CE2E8F">
                  <w:pPr>
                    <w:spacing w:line="280" w:lineRule="exact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7239DAE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B77B75E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5F2DCE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1118A7E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Pomiar wysycenia hemoglobiny tlenem, z wykorzystaniem algorytmu odpornego na niską perfuzję i artefakty ruchowe: </w:t>
                  </w:r>
                  <w:proofErr w:type="spellStart"/>
                  <w:r w:rsidRPr="00B0632B">
                    <w:t>TruSignal</w:t>
                  </w:r>
                  <w:proofErr w:type="spellEnd"/>
                  <w:r w:rsidRPr="00B0632B">
                    <w:t xml:space="preserve"> lub </w:t>
                  </w:r>
                  <w:proofErr w:type="spellStart"/>
                  <w:r w:rsidRPr="00B0632B">
                    <w:t>Masimo</w:t>
                  </w:r>
                  <w:proofErr w:type="spellEnd"/>
                  <w:r w:rsidRPr="00B0632B">
                    <w:t xml:space="preserve"> </w:t>
                  </w:r>
                  <w:proofErr w:type="spellStart"/>
                  <w:r w:rsidRPr="00B0632B">
                    <w:t>rainbow</w:t>
                  </w:r>
                  <w:proofErr w:type="spellEnd"/>
                  <w:r w:rsidRPr="00B0632B">
                    <w:t xml:space="preserve"> SET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8FAF849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F13F3AB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1700CCBA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AC27F9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2A5BA05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Pomiar saturacji w zakresie min. 70-100%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ADE1673" w14:textId="77777777" w:rsidR="00CE2E8F" w:rsidRPr="00B0632B" w:rsidRDefault="00CE2E8F" w:rsidP="00CE2E8F">
                  <w:pPr>
                    <w:spacing w:line="280" w:lineRule="exact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510224D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F4E70F3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4BAAC80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878756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Prezentacja wartości saturacji, krzywej </w:t>
                  </w:r>
                  <w:proofErr w:type="spellStart"/>
                  <w:r w:rsidRPr="00B0632B">
                    <w:t>pletyzmograficznej</w:t>
                  </w:r>
                  <w:proofErr w:type="spellEnd"/>
                  <w:r w:rsidRPr="00B0632B">
                    <w:t xml:space="preserve"> i wskaźnika perfuzji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03DC904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D555FF0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63289CBD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4FF060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8C53B0A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Możliwość wyboru SPO2 jako źródła częstości rytmu serca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176AFE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146C60D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61F667A0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811EB75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282B774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Modulacja dźwięku tętna przy zmianie wartości % SpO2.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BC4AFB5" w14:textId="77777777" w:rsidR="00CE2E8F" w:rsidRPr="00B0632B" w:rsidRDefault="00CE2E8F" w:rsidP="00CE2E8F">
                  <w:pPr>
                    <w:spacing w:line="280" w:lineRule="exact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395B966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D80625D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4F262B4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1C17DB7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W komplecie do każdego monitora: przewód podłączeniowy dł. min. 3m oraz wielorazowy czujnik na palec dla dorosłych. </w:t>
                  </w:r>
                  <w:proofErr w:type="spellStart"/>
                  <w:r w:rsidRPr="00B0632B">
                    <w:rPr>
                      <w:lang w:val="en-US"/>
                    </w:rPr>
                    <w:t>Oryginalne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akcesoria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pomiarowe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producenta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algorytmu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pomiarowego</w:t>
                  </w:r>
                  <w:proofErr w:type="spellEnd"/>
                  <w:r w:rsidRPr="00B0632B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700A5A8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EDFDF26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6CEBF633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14A4E0D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AA0E80C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Pomiar ciśnienia metodą nieinwazyjną (NIBP)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9F2C4FE" w14:textId="77777777" w:rsidR="00CE2E8F" w:rsidRPr="00B0632B" w:rsidRDefault="00CE2E8F" w:rsidP="00CE2E8F">
                  <w:pPr>
                    <w:spacing w:line="280" w:lineRule="exact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17BFED4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13739448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350E954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2141D72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8BA87C4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6F72C84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787CCC5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40C36D7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3A0C825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Pomiar ciśnienia tętniczego metodą oscylometryczną.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A2B1ECF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349F6A4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4608F61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FC7573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D69B4EB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Pomiar ręczny na żądanie, ciągły przez określony czas oraz automatyczny. </w:t>
                  </w:r>
                  <w:proofErr w:type="spellStart"/>
                  <w:r w:rsidRPr="00B0632B">
                    <w:rPr>
                      <w:lang w:val="en-US"/>
                    </w:rPr>
                    <w:t>Zakres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przedziałów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czasowych</w:t>
                  </w:r>
                  <w:proofErr w:type="spellEnd"/>
                  <w:r w:rsidRPr="00B0632B">
                    <w:rPr>
                      <w:lang w:val="en-US"/>
                    </w:rPr>
                    <w:t xml:space="preserve"> w </w:t>
                  </w:r>
                  <w:proofErr w:type="spellStart"/>
                  <w:r w:rsidRPr="00B0632B">
                    <w:rPr>
                      <w:lang w:val="en-US"/>
                    </w:rPr>
                    <w:t>trybie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automatycznym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przynajmniej</w:t>
                  </w:r>
                  <w:proofErr w:type="spellEnd"/>
                  <w:r w:rsidRPr="00B0632B">
                    <w:rPr>
                      <w:lang w:val="en-US"/>
                    </w:rPr>
                    <w:t xml:space="preserve"> 1 - 120 </w:t>
                  </w:r>
                  <w:proofErr w:type="spellStart"/>
                  <w:r w:rsidRPr="00B0632B">
                    <w:rPr>
                      <w:lang w:val="en-US"/>
                    </w:rPr>
                    <w:t>minut</w:t>
                  </w:r>
                  <w:proofErr w:type="spellEnd"/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B4E7058" w14:textId="77777777" w:rsidR="00CE2E8F" w:rsidRPr="00B0632B" w:rsidRDefault="00CE2E8F" w:rsidP="00CE2E8F">
                  <w:pPr>
                    <w:spacing w:line="280" w:lineRule="exact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B3892B2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5C1D609D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7695879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F740AC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 w:rsidRPr="00B0632B">
                    <w:rPr>
                      <w:lang w:val="en-US"/>
                    </w:rPr>
                    <w:t>Funkcja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stazy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żylnej</w:t>
                  </w:r>
                  <w:proofErr w:type="spellEnd"/>
                  <w:r w:rsidRPr="00B0632B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1CF233A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2875039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D64A665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E1052E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34A63E2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Możliwość zaprogramowania własnych cykli pomiarowych NIBP, składających się z min. 4 kroków z możliwością indywidualnej konfiguracji liczby powtórzeń oraz interwału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7E68C79" w14:textId="77777777" w:rsidR="00CE2E8F" w:rsidRPr="00B0632B" w:rsidRDefault="00CE2E8F" w:rsidP="00CE2E8F">
                  <w:pPr>
                    <w:spacing w:line="280" w:lineRule="exact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2A7E0B7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3D349B2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9504955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81A1725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Pomiar ciśnienia w zakresie przynajmniej od 10 mmHg dla ciśnienia rozkurczowego do 250 mmHg dla ciśnienia skurczowego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BF6DB68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84BED16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15C371A2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BBF104D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BE11D43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Prezentacja wartości: skurczowej, rozkurczowej oraz średniej. Możliwość wyświetlania listy ostatnich wyników pomiarów NIBP na ekranie głównym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62C4B29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C4C4A18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F1A8075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5EB1185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60BE19A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W komplecie do każdego monitora: wężyk z </w:t>
                  </w:r>
                  <w:proofErr w:type="spellStart"/>
                  <w:r w:rsidRPr="00B0632B">
                    <w:t>szybkozłączką</w:t>
                  </w:r>
                  <w:proofErr w:type="spellEnd"/>
                  <w:r w:rsidRPr="00B0632B">
                    <w:t xml:space="preserve"> dla dorosłych/dzieci oraz 3 mankiety wielorazowe dla dorosłych (w 3 różnych rozmiarach). </w:t>
                  </w:r>
                  <w:proofErr w:type="spellStart"/>
                  <w:r w:rsidRPr="00B0632B">
                    <w:rPr>
                      <w:lang w:val="en-US"/>
                    </w:rPr>
                    <w:t>Dodatkowo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na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całą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instalację</w:t>
                  </w:r>
                  <w:proofErr w:type="spellEnd"/>
                  <w:r w:rsidRPr="00B0632B">
                    <w:rPr>
                      <w:lang w:val="en-US"/>
                    </w:rPr>
                    <w:t xml:space="preserve"> 20 </w:t>
                  </w:r>
                  <w:proofErr w:type="spellStart"/>
                  <w:r w:rsidRPr="00B0632B">
                    <w:rPr>
                      <w:lang w:val="en-US"/>
                    </w:rPr>
                    <w:t>szt</w:t>
                  </w:r>
                  <w:proofErr w:type="spellEnd"/>
                  <w:r w:rsidRPr="00B0632B">
                    <w:rPr>
                      <w:lang w:val="en-US"/>
                    </w:rPr>
                    <w:t xml:space="preserve">. </w:t>
                  </w:r>
                  <w:proofErr w:type="spellStart"/>
                  <w:r w:rsidRPr="00B0632B">
                    <w:rPr>
                      <w:lang w:val="en-US"/>
                    </w:rPr>
                    <w:t>mankietów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dla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pacjentów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otyłych</w:t>
                  </w:r>
                  <w:proofErr w:type="spellEnd"/>
                  <w:r w:rsidRPr="00B0632B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0DA92F5" w14:textId="77777777" w:rsidR="00CE2E8F" w:rsidRPr="00B0632B" w:rsidRDefault="00CE2E8F" w:rsidP="00CE2E8F">
                  <w:pPr>
                    <w:spacing w:line="280" w:lineRule="exact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C449BD1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353409C1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6BEF90C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765149B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Mankiety dla pacjentów otyłych stożkowe, dedykowane i walidowane do pomiaru na przedramieniu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BD45094" w14:textId="77777777" w:rsidR="00CE2E8F" w:rsidRPr="00B0632B" w:rsidRDefault="00CE2E8F" w:rsidP="00CE2E8F">
                  <w:pPr>
                    <w:spacing w:line="280" w:lineRule="exact"/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B242889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55FE949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866FFDD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2729775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 w:rsidRPr="00B0632B">
                    <w:rPr>
                      <w:lang w:val="en-US"/>
                    </w:rPr>
                    <w:t>Temperatura</w:t>
                  </w:r>
                  <w:proofErr w:type="spellEnd"/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12912A2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FBCB45C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543861C0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B859ABD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F8E435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 w:rsidRPr="00B0632B">
                    <w:rPr>
                      <w:lang w:val="en-US"/>
                    </w:rPr>
                    <w:t>Pomiar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temperatury</w:t>
                  </w:r>
                  <w:proofErr w:type="spellEnd"/>
                  <w:r w:rsidRPr="00B0632B">
                    <w:rPr>
                      <w:lang w:val="en-US"/>
                    </w:rPr>
                    <w:t xml:space="preserve"> w 2 </w:t>
                  </w:r>
                  <w:proofErr w:type="spellStart"/>
                  <w:r w:rsidRPr="00B0632B">
                    <w:rPr>
                      <w:lang w:val="en-US"/>
                    </w:rPr>
                    <w:t>kanałach</w:t>
                  </w:r>
                  <w:proofErr w:type="spellEnd"/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FBB269F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9C56173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18414462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20AEEF3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87D9ED8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Jednoczesna prezentacja w polu parametru temperatury na ekranie głównym monitora stacjonarnego min. 2 wartości temperatury jednocześnie: obu zmierzonych lub jednej zmierzonej i różnicy temperatur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64391A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937443A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C8042D4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AE918E1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B6C28D5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Możliwość ustawienia etykiet temperatur wg. miejsca pomiaru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F675CF3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B65D3EF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06DB11CF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F909209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83F4700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W komplecie do każdego monitora: wielorazowy czujnik temperatury skóry dla dorosłych.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E939BD9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lang w:eastAsia="ar-SA"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FCEAD4D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bookmarkEnd w:id="5"/>
            <w:tr w:rsidR="00CE2E8F" w:rsidRPr="00B0632B" w14:paraId="412B6EF2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000" w:type="pct"/>
                  <w:gridSpan w:val="4"/>
                  <w:shd w:val="clear" w:color="auto" w:fill="D1D1D1" w:themeFill="background2" w:themeFillShade="E6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D46D378" w14:textId="77777777" w:rsidR="00CE2E8F" w:rsidRPr="00B0632B" w:rsidRDefault="00CE2E8F" w:rsidP="00CE2E8F">
                  <w:pPr>
                    <w:ind w:left="360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b/>
                      <w:bCs/>
                      <w:lang w:eastAsia="ar-SA"/>
                    </w:rPr>
                    <w:t>Możliwości rozbudowy</w:t>
                  </w:r>
                </w:p>
              </w:tc>
            </w:tr>
            <w:tr w:rsidR="00CE2E8F" w:rsidRPr="00B0632B" w14:paraId="7C8AA09B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A4C1746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425BEB6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</w:pPr>
                  <w:r w:rsidRPr="00B0632B">
                    <w:t xml:space="preserve">Możliwość rozbudowy o monitorowanie gazowe w strumieniu bocznym, min.: CO2, O2, N2O i anestetyków z </w:t>
                  </w:r>
                  <w:proofErr w:type="spellStart"/>
                  <w:r w:rsidRPr="00B0632B">
                    <w:t>automatyczą</w:t>
                  </w:r>
                  <w:proofErr w:type="spellEnd"/>
                  <w:r w:rsidRPr="00B0632B">
                    <w:t xml:space="preserve"> identyfikacją środka znieczulającego oraz prezentacją MAC / </w:t>
                  </w:r>
                  <w:proofErr w:type="spellStart"/>
                  <w:r w:rsidRPr="00B0632B">
                    <w:t>MACage</w:t>
                  </w:r>
                  <w:proofErr w:type="spellEnd"/>
                  <w:r w:rsidRPr="00B0632B">
                    <w:t>. Pomiary możliwe u pacjentów zaintubowanych i niezaintubowanych.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Możliwość zamiennego stosowania modułu pomiarowego pomiędzy różnymi monitorami i aparatami do znieczulania tego samego producenta.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711FD4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82E1FE6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AF6D659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D40434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5620D6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</w:pPr>
                  <w:r w:rsidRPr="00B0632B">
                    <w:t xml:space="preserve">Możliwość rozbudowy o pomiar rzutu minutowego serca z wykorzystaniem cewnika </w:t>
                  </w:r>
                  <w:proofErr w:type="spellStart"/>
                  <w:r w:rsidRPr="00B0632B">
                    <w:t>Swana-Ganza</w:t>
                  </w:r>
                  <w:proofErr w:type="spellEnd"/>
                  <w:r w:rsidRPr="00B0632B">
      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DA9FA92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CFE830F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E596D8F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A8A16E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E9E9961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</w:pPr>
                  <w:r w:rsidRPr="00B0632B">
                    <w:t xml:space="preserve">Możliwość rozbudowy o pomiar zwiotczenia mięśni przez monitorowanie transmisji nerwowo-mięśniowej NMT z wykorzystaniem </w:t>
                  </w:r>
                  <w:proofErr w:type="spellStart"/>
                  <w:r w:rsidRPr="00B0632B">
                    <w:t>mechanosensora</w:t>
                  </w:r>
                  <w:proofErr w:type="spellEnd"/>
                  <w:r w:rsidRPr="00B0632B">
                    <w:t xml:space="preserve"> lub </w:t>
                  </w:r>
                  <w:proofErr w:type="spellStart"/>
                  <w:r w:rsidRPr="00B0632B">
                    <w:t>elektrosensora</w:t>
                  </w:r>
                  <w:proofErr w:type="spellEnd"/>
                  <w:r w:rsidRPr="00B0632B">
                    <w:t xml:space="preserve"> - możliwość wyboru przez Użytkownika pomiędzy w/w metodami w trakcie </w:t>
                  </w:r>
                  <w:proofErr w:type="spellStart"/>
                  <w:r w:rsidRPr="00B0632B">
                    <w:t>użytkownia</w:t>
                  </w:r>
                  <w:proofErr w:type="spellEnd"/>
                  <w:r w:rsidRPr="00B0632B">
                    <w:t xml:space="preserve"> monitora. Dostępne tryby stymulacji min.: ST, DBS, TET, </w:t>
                  </w:r>
                  <w:proofErr w:type="spellStart"/>
                  <w:r w:rsidRPr="00B0632B">
                    <w:t>ToF</w:t>
                  </w:r>
                  <w:proofErr w:type="spellEnd"/>
                  <w:r w:rsidRPr="00B0632B">
                    <w:t>. Kardiomonitor wyposażony w funkcje:</w:t>
                  </w:r>
                  <w:r w:rsidRPr="00B0632B">
                    <w:br/>
                    <w:t xml:space="preserve">- tzw. </w:t>
                  </w:r>
                  <w:proofErr w:type="spellStart"/>
                  <w:r w:rsidRPr="00B0632B">
                    <w:t>Hookup-advisor</w:t>
                  </w:r>
                  <w:proofErr w:type="spellEnd"/>
                  <w:r w:rsidRPr="00B0632B">
                    <w:t xml:space="preserve"> - narzędzie ekranowe podpowiadające rozmieszczenie elektrod oraz umożliwiające weryfikację prawidłowego ich kontaktu ze skórą pacjenta,</w:t>
                  </w:r>
                  <w:r w:rsidRPr="00B0632B">
                    <w:br/>
                    <w:t>- dźwiękową sygnalizację stymulacji,</w:t>
                  </w:r>
                  <w:r w:rsidRPr="00B0632B">
                    <w:br/>
                    <w:t>- dźwiękową sygnalizację ustępowania blokady.</w:t>
                  </w:r>
                  <w:r w:rsidRPr="00B0632B">
                    <w:br/>
      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356EEDD0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BA61AA7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0D352896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7CCC836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629A179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</w:pPr>
                  <w:r w:rsidRPr="00B0632B">
                    <w:t>Możliwość rozbudowy o pomiar głębokości uśpienia. Pomiar realizowany przez analizę sygnału EEG, wspomaganego pomiarem elektromiografii mięśni czoła, z obliczaniem parametrów SE, RE i BSR.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4624815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182AD0B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C955772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B62AEB3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3D4F4D0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</w:pPr>
                  <w:r w:rsidRPr="00B0632B">
                    <w:t xml:space="preserve">Możliwość rozbudowy kardiomonitora o pomiar poziomu analgezji - pomiar reakcji hemodynamicznej pacjenta na bodźce </w:t>
                  </w:r>
                  <w:proofErr w:type="spellStart"/>
                  <w:r w:rsidRPr="00B0632B">
                    <w:t>nocyceptywne</w:t>
                  </w:r>
                  <w:proofErr w:type="spellEnd"/>
                  <w:r w:rsidRPr="00B0632B">
                    <w:t xml:space="preserve"> i środki przeciwbólowe, realizowany za pośrednictwem czujnika saturacji - bez konieczności stosowania dodatkowych akcesoriów zużywalnych. Wynik pomiaru prezentowany na wspólnym wykresie z pomiarem głębokości uśpienia, w sposób ułatwiający prowadzenie znieczulenia i optymalizację zużycia środków znieczulających.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BC0A163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7FC13ED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07F79516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8487CEB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FED084E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</w:pPr>
                  <w:r w:rsidRPr="00B0632B">
                    <w:t>Możliwość rozbudowy o podłączenie aparatu do znieczulania, zapewniające prezentację na ekranie kardiomonitora wartości parametrów i krzywych dynamicznych oraz sygnalizację alarmów. Dane przesyłane dalej do systemu centralnego monitorowania.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364765F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  <w:iCs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01DF2C7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0694BD1B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000" w:type="pct"/>
                  <w:gridSpan w:val="4"/>
                  <w:shd w:val="clear" w:color="auto" w:fill="BFBFBF" w:themeFill="background1" w:themeFillShade="B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01F29D6" w14:textId="77777777" w:rsidR="00CE2E8F" w:rsidRPr="00B0632B" w:rsidRDefault="00CE2E8F" w:rsidP="00CE2E8F">
                  <w:pPr>
                    <w:ind w:left="360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b/>
                      <w:bCs/>
                      <w:lang w:eastAsia="ar-SA"/>
                    </w:rPr>
                    <w:t>Alarmy</w:t>
                  </w:r>
                </w:p>
              </w:tc>
            </w:tr>
            <w:tr w:rsidR="00CE2E8F" w:rsidRPr="00B0632B" w14:paraId="50B88745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327576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  <w:bookmarkStart w:id="6" w:name="_Hlk160446411"/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751C74A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Alarmy przynajmniej 3-stopniowe, sygnalizowane wizualnie i dźwiękowo, z wizualizacją parametru, który wywołał alarm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75741CA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983CF66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6A3D9017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22A4EC9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C1D645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proofErr w:type="spellStart"/>
                  <w:r w:rsidRPr="00B0632B">
                    <w:rPr>
                      <w:lang w:val="en-US"/>
                    </w:rPr>
                    <w:t>Możliwość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zmiany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priorytetu</w:t>
                  </w:r>
                  <w:proofErr w:type="spellEnd"/>
                  <w:r w:rsidRPr="00B0632B">
                    <w:rPr>
                      <w:lang w:val="en-US"/>
                    </w:rPr>
                    <w:t xml:space="preserve"> </w:t>
                  </w:r>
                  <w:proofErr w:type="spellStart"/>
                  <w:r w:rsidRPr="00B0632B">
                    <w:rPr>
                      <w:lang w:val="en-US"/>
                    </w:rPr>
                    <w:t>alarmów</w:t>
                  </w:r>
                  <w:proofErr w:type="spellEnd"/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EA01A7A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F249A3A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5C457421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6CDA74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A9768B3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Alarmy techniczne z podaniem przyczyny.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D9851F4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78CB697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C3FE957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F84F572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AC8FFF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Granice alarmowe regulowane ręcznie - przez użytkownika, i automatycznie (na żądanie) - na podstawie bieżących wartości parametrów.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C116433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23DE9D1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449EBB24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AE7968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186B6C6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Granice regulowane indywidualnie - w oknach poszczególnych parametrów - oraz zbiorczo, w oknie ustawień alarmów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81E9BD4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94CDBF2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3FFCDB8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87E20F5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9C3186B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Możliwość wyciszenia alarmów. Czas wyciszenia alarmów przynajmniej: 2 minuty oraz bez limitu czasowego.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C8C8A4E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6A2861D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0FCE1A2E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783D4C0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785997A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Możliwość bezdotykowego wyciszania alarmów gestem - poprzez odpowiedni ruch dłonią przed ekranem kardiomonitora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B5D9AFD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10FA231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8E64993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0CF0B28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1EC036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 wyposażony w pamięć przynajmniej 100 zdarzeń alarmowych zawierających wycinki krzywych dynamicznych. Zdarzenia zapisywane automatycznie - w chwili wystąpienia zdarzenia alarmowego, a także ręcznie - po naciśnięciu odpowiedniego przycisku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64C5D3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AA0E10C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1AB27368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5A1596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9F0A050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Możliwość rozbudowy kardiomonitora o funkcję zaawansowanych alarmów ułatwiających diagnozowanie trudnych stanów klinicznych poprzez informowanie personelu o jednoczasowym zajściu kilku warunków brzegowych - konfigurowanych przez użytkownika - związanych z wartościami różnych mierzonych parametrów.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F42DE40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</w:rPr>
                    <w:t>Tak</w:t>
                  </w:r>
                </w:p>
                <w:p w14:paraId="23551824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28BDD38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bookmarkEnd w:id="6"/>
            <w:tr w:rsidR="00CE2E8F" w:rsidRPr="00B0632B" w14:paraId="284230A5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000" w:type="pct"/>
                  <w:gridSpan w:val="4"/>
                  <w:shd w:val="clear" w:color="auto" w:fill="BFBFBF" w:themeFill="background1" w:themeFillShade="B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B0209E3" w14:textId="77777777" w:rsidR="00CE2E8F" w:rsidRPr="00B0632B" w:rsidRDefault="00CE2E8F" w:rsidP="00CE2E8F">
                  <w:pPr>
                    <w:ind w:left="360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eastAsia="Calibri" w:hAnsi="Arial" w:cs="Arial"/>
                      <w:b/>
                      <w:bCs/>
                      <w:lang w:eastAsia="ar-SA"/>
                    </w:rPr>
                    <w:t>Analiza danych</w:t>
                  </w:r>
                </w:p>
              </w:tc>
            </w:tr>
            <w:tr w:rsidR="00CE2E8F" w:rsidRPr="00B0632B" w14:paraId="58A27190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0E50E1FE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  <w:bookmarkStart w:id="7" w:name="_Hlk160446461"/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FFA7BA7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Stanowisko monitorowania pacjenta wyposażone w pamięć trendów z ostatnich min. 96 godzin.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766A037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71D4310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7DD786B3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AEB765B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628611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Monitor wyposażony w pamięć przynajmniej 168 godzin trendów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362290A5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713CE20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2A51DA24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0578281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  <w:bookmarkStart w:id="8" w:name="_Hlk160446491"/>
                  <w:bookmarkEnd w:id="7"/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83663E8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>Możliwość wyświetlania trendów w formie graficznej i tabelarycznej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69A39B5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448B2D33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5BF7EA83" w14:textId="77777777" w:rsidTr="009C145E">
              <w:trPr>
                <w:cantSplit/>
                <w:trHeight w:val="379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12A5E0A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16659A1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Monitor z możliwością rozbudowy o funkcje wczesnego ostrzegania wg skali NEWS2 i MEWS oraz funkcję </w:t>
                  </w:r>
                  <w:proofErr w:type="spellStart"/>
                  <w:r w:rsidRPr="00B0632B">
                    <w:t>OxyCRG</w:t>
                  </w:r>
                  <w:proofErr w:type="spellEnd"/>
                  <w:r w:rsidRPr="00B0632B">
                    <w:t xml:space="preserve"> oraz wbudowaną pamięć pełnych przebiegów dynamicznych Full </w:t>
                  </w:r>
                  <w:proofErr w:type="spellStart"/>
                  <w:r w:rsidRPr="00B0632B">
                    <w:t>Disclosure</w:t>
                  </w:r>
                  <w:proofErr w:type="spellEnd"/>
                  <w:r w:rsidRPr="00B0632B">
                    <w:t xml:space="preserve"> z min. 72 godzin dla przynajmniej: wszystkich przebiegów EKG, SpO2, Oddechu i 2x IBP.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E8977EF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7ACB152A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CE2E8F" w:rsidRPr="00B0632B" w14:paraId="6DFA920C" w14:textId="77777777" w:rsidTr="009C145E">
              <w:trPr>
                <w:cantSplit/>
                <w:trHeight w:val="357"/>
                <w:jc w:val="center"/>
              </w:trPr>
              <w:tc>
                <w:tcPr>
                  <w:tcW w:w="54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0EC7FFA" w14:textId="77777777" w:rsidR="00CE2E8F" w:rsidRPr="00B0632B" w:rsidRDefault="00CE2E8F" w:rsidP="00CE2E8F">
                  <w:pPr>
                    <w:widowControl w:val="0"/>
                    <w:numPr>
                      <w:ilvl w:val="0"/>
                      <w:numId w:val="10"/>
                    </w:numPr>
                    <w:suppressAutoHyphens/>
                    <w:autoSpaceDN w:val="0"/>
                    <w:ind w:left="0" w:right="-398" w:firstLine="0"/>
                    <w:textAlignment w:val="baseline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72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1BF6723D" w14:textId="77777777" w:rsidR="00CE2E8F" w:rsidRPr="00B0632B" w:rsidRDefault="00CE2E8F" w:rsidP="00CE2E8F">
                  <w:pPr>
                    <w:keepNext/>
                    <w:tabs>
                      <w:tab w:val="left" w:pos="283"/>
                    </w:tabs>
                    <w:snapToGrid w:val="0"/>
                    <w:outlineLvl w:val="1"/>
                    <w:rPr>
                      <w:rFonts w:ascii="Arial" w:hAnsi="Arial" w:cs="Arial"/>
                      <w:b/>
                      <w:bCs/>
                    </w:rPr>
                  </w:pPr>
                  <w:r w:rsidRPr="00B0632B">
                    <w:t xml:space="preserve">Monitor wyposażony w funkcję przenoszenia konfiguracji oraz trendów parametrów życiowych pacjenta za pośrednictwem pamięci USB. Funkcja eksportu trendów zabezpieczona przed niepowołanym dostępem, trendy eksportowane w formie zanonimizowanej, zaszyfrowanej w formacie umożliwiającym odczyt z wykorzystaniem pakietu MS Excel lub </w:t>
                  </w:r>
                  <w:proofErr w:type="spellStart"/>
                  <w:r w:rsidRPr="00B0632B">
                    <w:t>Acrobat</w:t>
                  </w:r>
                  <w:proofErr w:type="spellEnd"/>
                  <w:r w:rsidRPr="00B0632B">
                    <w:t xml:space="preserve"> Reader.</w:t>
                  </w:r>
                </w:p>
              </w:tc>
              <w:tc>
                <w:tcPr>
                  <w:tcW w:w="628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58894E86" w14:textId="77777777" w:rsidR="00CE2E8F" w:rsidRPr="00B0632B" w:rsidRDefault="00CE2E8F" w:rsidP="00CE2E8F">
                  <w:pPr>
                    <w:jc w:val="center"/>
                    <w:rPr>
                      <w:rFonts w:ascii="Arial" w:hAnsi="Arial" w:cs="Arial"/>
                    </w:rPr>
                  </w:pPr>
                  <w:r w:rsidRPr="00B0632B">
                    <w:rPr>
                      <w:rFonts w:ascii="Arial" w:hAnsi="Arial" w:cs="Arial"/>
                      <w:iCs/>
                    </w:rPr>
                    <w:t>Tak</w:t>
                  </w:r>
                </w:p>
              </w:tc>
              <w:tc>
                <w:tcPr>
                  <w:tcW w:w="451" w:type="pct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</w:tcPr>
                <w:p w14:paraId="269645A5" w14:textId="77777777" w:rsidR="00CE2E8F" w:rsidRPr="00B0632B" w:rsidRDefault="00CE2E8F" w:rsidP="00CE2E8F">
                  <w:pPr>
                    <w:ind w:left="3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bookmarkEnd w:id="8"/>
          </w:tbl>
          <w:p w14:paraId="37B4E2D5" w14:textId="77777777" w:rsidR="00CE2E8F" w:rsidRPr="00035DEC" w:rsidRDefault="00CE2E8F" w:rsidP="00CE2E8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9F4ED66" w14:textId="77777777" w:rsidR="00F7251C" w:rsidRPr="00035DEC" w:rsidRDefault="00F7251C" w:rsidP="00F7251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4223745" w14:textId="19C1AE6C" w:rsidR="00F7251C" w:rsidRDefault="00637343" w:rsidP="00F7251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</w:pPr>
            <w:r w:rsidRPr="00973F0F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 xml:space="preserve">dopuści </w:t>
            </w:r>
            <w:r w:rsidR="00D20F40"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>takie rozwiązanie</w:t>
            </w:r>
            <w:r>
              <w:rPr>
                <w:rFonts w:ascii="Arial" w:hAnsi="Arial" w:cs="Arial"/>
                <w:color w:val="4C94D8" w:themeColor="text2" w:themeTint="80"/>
                <w:sz w:val="24"/>
                <w:szCs w:val="24"/>
              </w:rPr>
              <w:t>.</w:t>
            </w:r>
          </w:p>
          <w:p w14:paraId="715C5BD1" w14:textId="646E2463" w:rsidR="00886ECD" w:rsidRPr="00035DEC" w:rsidRDefault="00886ECD" w:rsidP="00886EC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55DB995D" w14:textId="77777777" w:rsidR="00886ECD" w:rsidRPr="00886ECD" w:rsidRDefault="00886ECD" w:rsidP="00886EC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ECD">
              <w:rPr>
                <w:rFonts w:ascii="Arial" w:hAnsi="Arial" w:cs="Arial"/>
                <w:sz w:val="24"/>
                <w:szCs w:val="24"/>
              </w:rPr>
              <w:t xml:space="preserve">Zadanie nr 5 - </w:t>
            </w:r>
            <w:proofErr w:type="gramStart"/>
            <w:r w:rsidRPr="00886ECD">
              <w:rPr>
                <w:rFonts w:ascii="Arial" w:hAnsi="Arial" w:cs="Arial"/>
                <w:sz w:val="24"/>
                <w:szCs w:val="24"/>
              </w:rPr>
              <w:t>Urządzenia :</w:t>
            </w:r>
            <w:proofErr w:type="gramEnd"/>
            <w:r w:rsidRPr="00886ECD">
              <w:rPr>
                <w:rFonts w:ascii="Arial" w:hAnsi="Arial" w:cs="Arial"/>
                <w:sz w:val="24"/>
                <w:szCs w:val="24"/>
              </w:rPr>
              <w:t xml:space="preserve"> Defibrylatory i Kardiomonitory</w:t>
            </w:r>
          </w:p>
          <w:p w14:paraId="64976FDB" w14:textId="77777777" w:rsidR="00886ECD" w:rsidRPr="00886ECD" w:rsidRDefault="00886ECD" w:rsidP="00886EC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ECD">
              <w:rPr>
                <w:rFonts w:ascii="Arial" w:hAnsi="Arial" w:cs="Arial"/>
                <w:sz w:val="24"/>
                <w:szCs w:val="24"/>
              </w:rPr>
              <w:t>„Zakup i dostawa wyposażenia medycznego – Defibrylatory, Kardiomonitory”</w:t>
            </w:r>
          </w:p>
          <w:p w14:paraId="20AB140E" w14:textId="77777777" w:rsidR="00886ECD" w:rsidRPr="00886ECD" w:rsidRDefault="00886ECD" w:rsidP="00886EC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2D1B5A" w14:textId="77777777" w:rsidR="00886ECD" w:rsidRPr="00886ECD" w:rsidRDefault="00886ECD" w:rsidP="00886EC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ECD">
              <w:rPr>
                <w:rFonts w:ascii="Arial" w:hAnsi="Arial" w:cs="Arial"/>
                <w:sz w:val="24"/>
                <w:szCs w:val="24"/>
              </w:rPr>
              <w:t>Zwracamy się z uprzejmą prośbą do Zamawiającego o wyłączenie z pakietu pkt. 2 – Defibrylator (1 szt.) i utworzenie z niego odrębnego zadania.</w:t>
            </w:r>
          </w:p>
          <w:p w14:paraId="40A2EB32" w14:textId="037F235E" w:rsidR="00886ECD" w:rsidRPr="00035DEC" w:rsidRDefault="00886ECD" w:rsidP="00886EC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ECD">
              <w:rPr>
                <w:rFonts w:ascii="Arial" w:hAnsi="Arial" w:cs="Arial"/>
                <w:sz w:val="24"/>
                <w:szCs w:val="24"/>
              </w:rPr>
              <w:lastRenderedPageBreak/>
              <w:t>Powyższa zmiana umożliwi złożenie oferty większej liczbie wykonawców specjalizujących się w dostawie określonego rodzaju sprzętu medycznego, co zwiększy konkurencyjność postępowania oraz może przyczynić się do uzyskania korzystniejszej cenowo oferty dla Zamawiającego, przy jednoczesnym zachowaniu wysokiej jakości oferowanego sprzętu.</w:t>
            </w:r>
          </w:p>
          <w:p w14:paraId="4525B62E" w14:textId="77777777" w:rsidR="00886ECD" w:rsidRPr="00035DEC" w:rsidRDefault="00886ECD" w:rsidP="00886EC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ECCC988" w14:textId="043CC45D" w:rsidR="00886ECD" w:rsidRDefault="00886ECD" w:rsidP="00886ECD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ECD">
              <w:rPr>
                <w:rFonts w:ascii="Arial" w:hAnsi="Arial" w:cs="Arial"/>
                <w:sz w:val="24"/>
                <w:szCs w:val="24"/>
              </w:rPr>
              <w:t>Zamawiający nie wyraża zgody na postulowaną modyfikację treści SWZ.</w:t>
            </w:r>
          </w:p>
          <w:p w14:paraId="1678E63A" w14:textId="77777777" w:rsidR="00370DE5" w:rsidRDefault="00370DE5" w:rsidP="00886ECD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27BCF1" w14:textId="3CAEBC41" w:rsidR="00886ECD" w:rsidRDefault="00886ECD" w:rsidP="00886ECD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6ECD">
              <w:rPr>
                <w:rFonts w:ascii="Arial" w:hAnsi="Arial" w:cs="Arial"/>
                <w:sz w:val="24"/>
                <w:szCs w:val="24"/>
              </w:rPr>
              <w:t>Ponadto Zamawiający modyfikuje treść SWZ</w:t>
            </w:r>
            <w:r>
              <w:rPr>
                <w:rFonts w:ascii="Arial" w:hAnsi="Arial" w:cs="Arial"/>
                <w:sz w:val="24"/>
                <w:szCs w:val="24"/>
              </w:rPr>
              <w:t xml:space="preserve"> w ten sposób, że w Załączniku nr 11.3 do SWZ, w tabeli skreśla się wiersze 22 i 23.</w:t>
            </w:r>
          </w:p>
          <w:p w14:paraId="5905BE0D" w14:textId="77777777" w:rsidR="00886ECD" w:rsidRDefault="00886ECD" w:rsidP="00886ECD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12FD79" w14:textId="2F51325C" w:rsidR="00886ECD" w:rsidRDefault="00886ECD" w:rsidP="00886ECD">
            <w:pPr>
              <w:spacing w:after="6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C7329E">
              <w:rPr>
                <w:rFonts w:ascii="Arial" w:hAnsi="Arial" w:cs="Arial"/>
                <w:sz w:val="24"/>
                <w:szCs w:val="24"/>
              </w:rPr>
              <w:t>Powyższe odpowiedzi są integralną częścią SWZ i należy je uwzględnić przy opracowaniu oferty.</w:t>
            </w:r>
          </w:p>
          <w:p w14:paraId="11AF581A" w14:textId="6321489F" w:rsidR="00F7251C" w:rsidRDefault="00F7251C" w:rsidP="00F7251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13299B45" w14:textId="4D8C0363" w:rsidR="00F7251C" w:rsidRPr="00C029DB" w:rsidRDefault="00F7251C" w:rsidP="00F7251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463B597D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DE4DA96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7FA2A5F3" w14:textId="38A7BAED" w:rsidR="006D4AB3" w:rsidRDefault="00CE2E8F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3C0744BA" w14:textId="3DF2E3D7" w:rsidR="00CE2E8F" w:rsidRPr="009003D1" w:rsidRDefault="00CE2E8F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Romuald Gacka</w:t>
      </w:r>
    </w:p>
    <w:sectPr w:rsidR="00CE2E8F" w:rsidRPr="009003D1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A83F8" w14:textId="77777777" w:rsidR="005B7EE9" w:rsidRDefault="005B7EE9">
      <w:r>
        <w:separator/>
      </w:r>
    </w:p>
  </w:endnote>
  <w:endnote w:type="continuationSeparator" w:id="0">
    <w:p w14:paraId="356543A1" w14:textId="77777777" w:rsidR="005B7EE9" w:rsidRDefault="005B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9C5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F715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16A5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688F1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35D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3965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CA3E0C" w14:textId="77777777" w:rsidR="006D4AB3" w:rsidRDefault="006D4AB3">
    <w:pPr>
      <w:pStyle w:val="Stopka"/>
      <w:tabs>
        <w:tab w:val="clear" w:pos="4536"/>
        <w:tab w:val="left" w:pos="6237"/>
      </w:tabs>
    </w:pPr>
  </w:p>
  <w:p w14:paraId="04BB3B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2870D" w14:textId="77777777" w:rsidR="005B7EE9" w:rsidRDefault="005B7EE9">
      <w:r>
        <w:separator/>
      </w:r>
    </w:p>
  </w:footnote>
  <w:footnote w:type="continuationSeparator" w:id="0">
    <w:p w14:paraId="6572E9E4" w14:textId="77777777" w:rsidR="005B7EE9" w:rsidRDefault="005B7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AB209" w14:textId="77777777" w:rsidR="00E6267D" w:rsidRDefault="00E6267D" w:rsidP="00E6267D">
    <w:pPr>
      <w:pStyle w:val="Nagwek"/>
    </w:pPr>
    <w:r w:rsidRPr="00A32471">
      <w:rPr>
        <w:noProof/>
        <w:sz w:val="16"/>
        <w:szCs w:val="16"/>
      </w:rPr>
      <w:drawing>
        <wp:inline distT="0" distB="0" distL="0" distR="0" wp14:anchorId="1EDCFD08" wp14:editId="1EE3D5D4">
          <wp:extent cx="5819775" cy="5810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4C2A02"/>
    <w:multiLevelType w:val="hybridMultilevel"/>
    <w:tmpl w:val="1B4C7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2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DD36116"/>
    <w:multiLevelType w:val="hybridMultilevel"/>
    <w:tmpl w:val="BDAAB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8105663">
    <w:abstractNumId w:val="3"/>
  </w:num>
  <w:num w:numId="2" w16cid:durableId="140969266">
    <w:abstractNumId w:val="8"/>
  </w:num>
  <w:num w:numId="3" w16cid:durableId="1878084654">
    <w:abstractNumId w:val="2"/>
  </w:num>
  <w:num w:numId="4" w16cid:durableId="963385145">
    <w:abstractNumId w:val="7"/>
  </w:num>
  <w:num w:numId="5" w16cid:durableId="690642759">
    <w:abstractNumId w:val="0"/>
  </w:num>
  <w:num w:numId="6" w16cid:durableId="1599410073">
    <w:abstractNumId w:val="1"/>
  </w:num>
  <w:num w:numId="7" w16cid:durableId="58408712">
    <w:abstractNumId w:val="6"/>
  </w:num>
  <w:num w:numId="8" w16cid:durableId="17983338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67544630">
    <w:abstractNumId w:val="9"/>
  </w:num>
  <w:num w:numId="10" w16cid:durableId="13134085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246"/>
    <w:rsid w:val="00031374"/>
    <w:rsid w:val="00035DEC"/>
    <w:rsid w:val="000A1097"/>
    <w:rsid w:val="000A2A07"/>
    <w:rsid w:val="000D7093"/>
    <w:rsid w:val="000E2A8F"/>
    <w:rsid w:val="0012774F"/>
    <w:rsid w:val="00144B7A"/>
    <w:rsid w:val="00180C6E"/>
    <w:rsid w:val="0029606A"/>
    <w:rsid w:val="002C6FB4"/>
    <w:rsid w:val="00370DE5"/>
    <w:rsid w:val="00384246"/>
    <w:rsid w:val="004848F3"/>
    <w:rsid w:val="004A75F2"/>
    <w:rsid w:val="004D2B43"/>
    <w:rsid w:val="005144A9"/>
    <w:rsid w:val="00520165"/>
    <w:rsid w:val="005220FF"/>
    <w:rsid w:val="005B1B08"/>
    <w:rsid w:val="005B7EE9"/>
    <w:rsid w:val="00632C3C"/>
    <w:rsid w:val="00637343"/>
    <w:rsid w:val="00662BDB"/>
    <w:rsid w:val="006A5DF1"/>
    <w:rsid w:val="006B7198"/>
    <w:rsid w:val="006D4AB3"/>
    <w:rsid w:val="006D5560"/>
    <w:rsid w:val="006F3B81"/>
    <w:rsid w:val="0070731A"/>
    <w:rsid w:val="007B0E49"/>
    <w:rsid w:val="007D7198"/>
    <w:rsid w:val="00870F9F"/>
    <w:rsid w:val="008804B6"/>
    <w:rsid w:val="0088265B"/>
    <w:rsid w:val="00886ECD"/>
    <w:rsid w:val="00897AB0"/>
    <w:rsid w:val="008A3553"/>
    <w:rsid w:val="009003D1"/>
    <w:rsid w:val="00947A50"/>
    <w:rsid w:val="00973F0F"/>
    <w:rsid w:val="00A71C6D"/>
    <w:rsid w:val="00A905AC"/>
    <w:rsid w:val="00AC66F2"/>
    <w:rsid w:val="00B1255C"/>
    <w:rsid w:val="00B32FF9"/>
    <w:rsid w:val="00BA6584"/>
    <w:rsid w:val="00BE7BFD"/>
    <w:rsid w:val="00C00ECB"/>
    <w:rsid w:val="00C029DB"/>
    <w:rsid w:val="00C370F2"/>
    <w:rsid w:val="00C44EEC"/>
    <w:rsid w:val="00C54D25"/>
    <w:rsid w:val="00CE2E8F"/>
    <w:rsid w:val="00D20F40"/>
    <w:rsid w:val="00D22FFA"/>
    <w:rsid w:val="00D8461B"/>
    <w:rsid w:val="00D9049C"/>
    <w:rsid w:val="00D915F2"/>
    <w:rsid w:val="00DE3958"/>
    <w:rsid w:val="00DF32E8"/>
    <w:rsid w:val="00E21B49"/>
    <w:rsid w:val="00E26678"/>
    <w:rsid w:val="00E2789F"/>
    <w:rsid w:val="00E6267D"/>
    <w:rsid w:val="00E72428"/>
    <w:rsid w:val="00EA14B3"/>
    <w:rsid w:val="00EA416E"/>
    <w:rsid w:val="00ED1322"/>
    <w:rsid w:val="00F0071D"/>
    <w:rsid w:val="00F7251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327C8B"/>
  <w15:chartTrackingRefBased/>
  <w15:docId w15:val="{556360D0-8B56-451E-9983-45C924E47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626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14</Pages>
  <Words>4114</Words>
  <Characters>24688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Borys</dc:creator>
  <cp:keywords/>
  <cp:lastModifiedBy>Michał Borys</cp:lastModifiedBy>
  <cp:revision>2</cp:revision>
  <cp:lastPrinted>2001-02-10T14:28:00Z</cp:lastPrinted>
  <dcterms:created xsi:type="dcterms:W3CDTF">2026-03-27T17:50:00Z</dcterms:created>
  <dcterms:modified xsi:type="dcterms:W3CDTF">2026-03-27T17:50:00Z</dcterms:modified>
</cp:coreProperties>
</file>