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2847D899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7171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35D0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E35D0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4CE3D1A6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35D0E">
        <w:rPr>
          <w:rFonts w:ascii="Times New Roman" w:hAnsi="Times New Roman" w:cs="Times New Roman"/>
          <w:sz w:val="24"/>
          <w:szCs w:val="24"/>
        </w:rPr>
        <w:t>11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717199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EB426C">
        <w:rPr>
          <w:rFonts w:ascii="Times New Roman" w:hAnsi="Times New Roman" w:cs="Times New Roman"/>
          <w:sz w:val="24"/>
          <w:szCs w:val="24"/>
        </w:rPr>
        <w:t>202</w:t>
      </w:r>
      <w:r w:rsidR="00E35D0E">
        <w:rPr>
          <w:rFonts w:ascii="Times New Roman" w:hAnsi="Times New Roman" w:cs="Times New Roman"/>
          <w:sz w:val="24"/>
          <w:szCs w:val="24"/>
        </w:rPr>
        <w:t>6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  <w:proofErr w:type="gramEnd"/>
    </w:p>
    <w:p w14:paraId="2CE0F338" w14:textId="2A66BE5C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427EB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45A58E" w14:textId="5D571C1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7FB40F9D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</w:p>
    <w:p w14:paraId="47538DDB" w14:textId="46A04A95" w:rsidR="007A1A64" w:rsidRPr="00A57610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</w:t>
      </w:r>
      <w:proofErr w:type="gramStart"/>
      <w:r w:rsidRPr="007A1A64">
        <w:rPr>
          <w:rFonts w:ascii="Times New Roman" w:hAnsi="Times New Roman" w:cs="Times New Roman"/>
          <w:sz w:val="24"/>
          <w:szCs w:val="24"/>
          <w:u w:val="single"/>
        </w:rPr>
        <w:t>podstawowym :</w:t>
      </w:r>
      <w:proofErr w:type="gramEnd"/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>dostawa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 xml:space="preserve"> produktów farmaceutycznych w </w:t>
      </w:r>
      <w:r w:rsidR="00717199">
        <w:rPr>
          <w:rFonts w:ascii="Times New Roman" w:hAnsi="Times New Roman" w:cs="Times New Roman"/>
          <w:b/>
          <w:bCs/>
          <w:sz w:val="24"/>
          <w:szCs w:val="24"/>
        </w:rPr>
        <w:t xml:space="preserve">8 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pakietach</w:t>
      </w:r>
      <w:r w:rsidR="0071719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gramStart"/>
      <w:r w:rsidR="00717199">
        <w:rPr>
          <w:rFonts w:ascii="Times New Roman" w:hAnsi="Times New Roman" w:cs="Times New Roman"/>
          <w:b/>
          <w:bCs/>
          <w:sz w:val="24"/>
          <w:szCs w:val="24"/>
        </w:rPr>
        <w:t>powtórzenie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 xml:space="preserve"> do</w:t>
      </w:r>
      <w:proofErr w:type="gramEnd"/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 xml:space="preserve"> magazynu Apteki szpitalnej SP ZOZ w Kolbuszowej.</w:t>
      </w:r>
    </w:p>
    <w:p w14:paraId="079E4176" w14:textId="5B6ACB2B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Zgodnie z art.</w:t>
      </w:r>
      <w:r w:rsidR="00B74016" w:rsidRPr="00B740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4016" w:rsidRPr="00B74016">
        <w:rPr>
          <w:rFonts w:ascii="Times New Roman" w:eastAsia="Calibri" w:hAnsi="Times New Roman" w:cs="Times New Roman"/>
          <w:bCs/>
          <w:sz w:val="24"/>
          <w:szCs w:val="24"/>
        </w:rPr>
        <w:t>art.284 ust.</w:t>
      </w:r>
      <w:r w:rsidR="00B74016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B74016" w:rsidRPr="00B74016">
        <w:rPr>
          <w:rFonts w:ascii="Times New Roman" w:eastAsia="Calibri" w:hAnsi="Times New Roman" w:cs="Times New Roman"/>
          <w:bCs/>
          <w:sz w:val="24"/>
          <w:szCs w:val="24"/>
        </w:rPr>
        <w:t xml:space="preserve"> ustawy</w:t>
      </w:r>
      <w:r w:rsidR="000170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B98">
        <w:rPr>
          <w:rFonts w:ascii="Times New Roman" w:eastAsia="Calibri" w:hAnsi="Times New Roman" w:cs="Times New Roman"/>
          <w:sz w:val="24"/>
          <w:szCs w:val="24"/>
        </w:rPr>
        <w:t xml:space="preserve">z dnia 11 września 2019 roku Prawo zamówień publicznych </w:t>
      </w:r>
    </w:p>
    <w:p w14:paraId="5D420230" w14:textId="77777777" w:rsid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043A4217" w14:textId="724AFC57" w:rsidR="00BB43F3" w:rsidRDefault="00BB43F3" w:rsidP="00BB43F3">
      <w:pPr>
        <w:autoSpaceDN w:val="0"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B43F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1.</w:t>
      </w:r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w Pakiecie 2 poz. 83 Zamawiający dopuści zaoferowanie produktu </w:t>
      </w:r>
      <w:proofErr w:type="spellStart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LactoDr</w:t>
      </w:r>
      <w:proofErr w:type="spellEnd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., zawierającego kultury bakterii </w:t>
      </w:r>
      <w:proofErr w:type="spellStart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probiotycznych</w:t>
      </w:r>
      <w:proofErr w:type="spellEnd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najlepiej przebadanego pod względem klinicznym szczepu </w:t>
      </w:r>
      <w:proofErr w:type="spellStart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Lactobacillus</w:t>
      </w:r>
      <w:proofErr w:type="spellEnd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rhamnosus</w:t>
      </w:r>
      <w:proofErr w:type="spellEnd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GG ATTC53103, w stężeniu 6 mld CFU/ kaps.? Produkt nie zawiera glutenu, laktozy i białek mleka, dzięki czemu jest bezpieczny dla osób z alergiami pokarmowymi. Produkt konfekcjonowany w opakowaniach x 30 kapsułek (prosimy o możliwość przeliczenia na odpowiednią liczbę opakowań i zaokrąglenia uzyskanego wyniku w górę).</w:t>
      </w:r>
    </w:p>
    <w:p w14:paraId="4F63EE4A" w14:textId="0FBB782F" w:rsidR="00BB43F3" w:rsidRPr="00BB43F3" w:rsidRDefault="00BB43F3" w:rsidP="00BB43F3">
      <w:pPr>
        <w:autoSpaceDN w:val="0"/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B43F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Zamawiający podtrzymuje zapisy SWZ.</w:t>
      </w:r>
    </w:p>
    <w:p w14:paraId="3C9230B9" w14:textId="77777777" w:rsidR="00BB43F3" w:rsidRPr="00BB43F3" w:rsidRDefault="00BB43F3" w:rsidP="00BB43F3">
      <w:pPr>
        <w:autoSpaceDN w:val="0"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A062719" w14:textId="0B69E277" w:rsidR="00BB43F3" w:rsidRPr="00BB43F3" w:rsidRDefault="00BB43F3" w:rsidP="00BB43F3">
      <w:pPr>
        <w:autoSpaceDN w:val="0"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B43F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2.</w:t>
      </w:r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w Pakiecie 2 poz. 150 i 151 Zamawiający dopuści zaoferowanie produktu </w:t>
      </w:r>
      <w:proofErr w:type="spellStart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EnteroDr</w:t>
      </w:r>
      <w:proofErr w:type="spellEnd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., zawierającego 250 </w:t>
      </w:r>
      <w:proofErr w:type="spellStart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mg</w:t>
      </w:r>
      <w:proofErr w:type="spellEnd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drożdżaków </w:t>
      </w:r>
      <w:proofErr w:type="spellStart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Saccharomyces</w:t>
      </w:r>
      <w:proofErr w:type="spellEnd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boulardii</w:t>
      </w:r>
      <w:proofErr w:type="spellEnd"/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(5 × 10⁹ CFU) w kapsułce?</w:t>
      </w:r>
    </w:p>
    <w:p w14:paraId="6916D381" w14:textId="77777777" w:rsidR="00BB43F3" w:rsidRPr="00BB43F3" w:rsidRDefault="00BB43F3" w:rsidP="00BB43F3">
      <w:pPr>
        <w:autoSpaceDN w:val="0"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B43F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Produkt przeznaczony jest do stosowania w zaburzeniach mikroflory jelitowej u dzieci i dorosłych w przebiegu biegunek o różnej etiologii. Jednocześnie produkt nie zawiera laktozy, co umożliwia jego stosowanie u pacjentów z nietolerancją laktozy, niedoborem laktazy oraz zespołem złego wchłaniania glukozy-galaktozy, rozszerzając grupę pacjentów, u których może być bezpiecznie stosowany.</w:t>
      </w:r>
    </w:p>
    <w:p w14:paraId="3503551E" w14:textId="514D92D7" w:rsidR="00BB43F3" w:rsidRPr="00BB43F3" w:rsidRDefault="00BB43F3" w:rsidP="00BB43F3">
      <w:pPr>
        <w:autoSpaceDN w:val="0"/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B43F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Zgodnie z SWZ. Wymaga rejestru jak </w:t>
      </w:r>
      <w:proofErr w:type="gramStart"/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lek .</w:t>
      </w:r>
      <w:proofErr w:type="gramEnd"/>
    </w:p>
    <w:p w14:paraId="2BBCEB82" w14:textId="77777777" w:rsidR="00BB43F3" w:rsidRPr="00BB43F3" w:rsidRDefault="00BB43F3" w:rsidP="00BB43F3">
      <w:pPr>
        <w:autoSpaceDN w:val="0"/>
        <w:spacing w:after="200" w:line="276" w:lineRule="auto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7E0ED504" w14:textId="7E05739A" w:rsidR="00F619D4" w:rsidRPr="00F72DCC" w:rsidRDefault="00BB43F3" w:rsidP="00BB43F3">
      <w:pPr>
        <w:spacing w:line="278" w:lineRule="auto"/>
        <w:rPr>
          <w:rFonts w:ascii="Times New Roman" w:eastAsia="Aptos" w:hAnsi="Times New Roman" w:cs="Times New Roman"/>
          <w:sz w:val="24"/>
          <w:szCs w:val="24"/>
        </w:rPr>
      </w:pPr>
      <w:r w:rsidRPr="00F72DCC">
        <w:rPr>
          <w:rFonts w:ascii="Times New Roman" w:eastAsia="Aptos" w:hAnsi="Times New Roman" w:cs="Times New Roman"/>
          <w:b/>
          <w:bCs/>
          <w:sz w:val="24"/>
          <w:szCs w:val="24"/>
        </w:rPr>
        <w:lastRenderedPageBreak/>
        <w:t>Pytanie 3.</w:t>
      </w:r>
      <w:r w:rsidRPr="00F72DCC">
        <w:rPr>
          <w:rFonts w:ascii="Times New Roman" w:eastAsia="Aptos" w:hAnsi="Times New Roman" w:cs="Times New Roman"/>
          <w:sz w:val="24"/>
          <w:szCs w:val="24"/>
        </w:rPr>
        <w:t xml:space="preserve"> </w:t>
      </w:r>
      <w:r w:rsidRPr="00F72DCC">
        <w:rPr>
          <w:rFonts w:ascii="Times New Roman" w:eastAsia="Aptos" w:hAnsi="Times New Roman" w:cs="Times New Roman"/>
          <w:sz w:val="24"/>
          <w:szCs w:val="24"/>
        </w:rPr>
        <w:t>Czy Zamawiający w pak. 1 poz. 1 wyrazi zgodę na zaoferowanie produktu leczniczego w opakowaniu typu fiolka pakowanego po 12 szt. z odpowiednim przeliczeniem ilości?</w:t>
      </w:r>
    </w:p>
    <w:p w14:paraId="17ED6BFA" w14:textId="5FC65DB2" w:rsidR="00F619D4" w:rsidRPr="00F72DCC" w:rsidRDefault="00F619D4" w:rsidP="00F619D4">
      <w:pPr>
        <w:spacing w:line="278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F72DCC">
        <w:rPr>
          <w:rFonts w:ascii="Times New Roman" w:eastAsia="Aptos" w:hAnsi="Times New Roman" w:cs="Times New Roman"/>
          <w:b/>
          <w:bCs/>
          <w:sz w:val="24"/>
          <w:szCs w:val="24"/>
        </w:rPr>
        <w:t>Odpowiedź Zamawiającego:</w:t>
      </w:r>
      <w:r w:rsidR="00C5199F" w:rsidRPr="00F72DCC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BB43F3" w:rsidRPr="00F72DCC">
        <w:rPr>
          <w:rFonts w:ascii="Times New Roman" w:eastAsia="Aptos" w:hAnsi="Times New Roman" w:cs="Times New Roman"/>
          <w:b/>
          <w:bCs/>
          <w:sz w:val="24"/>
          <w:szCs w:val="24"/>
        </w:rPr>
        <w:t>Dopuszcza .</w:t>
      </w:r>
      <w:proofErr w:type="gramEnd"/>
      <w:r w:rsidR="00BB43F3" w:rsidRPr="00F72DCC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Nie wymaga. </w:t>
      </w:r>
    </w:p>
    <w:p w14:paraId="42A49CF6" w14:textId="77777777" w:rsidR="00F619D4" w:rsidRPr="00F619D4" w:rsidRDefault="00F619D4" w:rsidP="00F619D4">
      <w:pPr>
        <w:spacing w:line="278" w:lineRule="auto"/>
        <w:rPr>
          <w:rFonts w:ascii="Times New Roman" w:eastAsia="Aptos" w:hAnsi="Times New Roman" w:cs="Times New Roman"/>
          <w:sz w:val="24"/>
          <w:szCs w:val="24"/>
        </w:rPr>
      </w:pPr>
    </w:p>
    <w:p w14:paraId="12E20D59" w14:textId="77777777" w:rsidR="00E35D0E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</w:p>
    <w:p w14:paraId="399F414C" w14:textId="77777777" w:rsidR="00E35D0E" w:rsidRDefault="00E35D0E" w:rsidP="003E4A23">
      <w:pPr>
        <w:rPr>
          <w:rFonts w:ascii="Times New Roman" w:hAnsi="Times New Roman" w:cs="Times New Roman"/>
          <w:sz w:val="24"/>
          <w:szCs w:val="24"/>
        </w:rPr>
      </w:pPr>
    </w:p>
    <w:p w14:paraId="3FDCF2E4" w14:textId="03A446AB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1A5EE47B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456FF962" w14:textId="2E9A9F0A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0E79BE">
        <w:rPr>
          <w:rFonts w:ascii="Times New Roman" w:hAnsi="Times New Roman" w:cs="Times New Roman"/>
          <w:sz w:val="24"/>
          <w:szCs w:val="24"/>
        </w:rPr>
        <w:t>1</w:t>
      </w:r>
      <w:r w:rsidR="00427EBD">
        <w:rPr>
          <w:rFonts w:ascii="Times New Roman" w:hAnsi="Times New Roman" w:cs="Times New Roman"/>
          <w:sz w:val="24"/>
          <w:szCs w:val="24"/>
        </w:rPr>
        <w:t>7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717199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EB426C">
        <w:rPr>
          <w:rFonts w:ascii="Times New Roman" w:hAnsi="Times New Roman" w:cs="Times New Roman"/>
          <w:sz w:val="24"/>
          <w:szCs w:val="24"/>
        </w:rPr>
        <w:t>202</w:t>
      </w:r>
      <w:r w:rsidR="00E35D0E">
        <w:rPr>
          <w:rFonts w:ascii="Times New Roman" w:hAnsi="Times New Roman" w:cs="Times New Roman"/>
          <w:sz w:val="24"/>
          <w:szCs w:val="24"/>
        </w:rPr>
        <w:t>6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  <w:proofErr w:type="gramEnd"/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5D312C9" w14:textId="3E3B1AB2" w:rsidR="003E4A23" w:rsidRPr="00400555" w:rsidRDefault="003E4A23" w:rsidP="00400555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E1F20"/>
    <w:multiLevelType w:val="multilevel"/>
    <w:tmpl w:val="95A673B8"/>
    <w:lvl w:ilvl="0">
      <w:start w:val="1"/>
      <w:numFmt w:val="decimal"/>
      <w:lvlText w:val="%1."/>
      <w:lvlJc w:val="left"/>
      <w:pPr>
        <w:ind w:left="501" w:hanging="360"/>
      </w:pPr>
      <w:rPr>
        <w:rFonts w:ascii="Aptos" w:eastAsia="Times New Roman" w:hAnsi="Aptos" w:cs="Calibri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1"/>
  </w:num>
  <w:num w:numId="2" w16cid:durableId="1209029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17037"/>
    <w:rsid w:val="000B5B9A"/>
    <w:rsid w:val="000C286B"/>
    <w:rsid w:val="000E79BE"/>
    <w:rsid w:val="001141BC"/>
    <w:rsid w:val="001855D7"/>
    <w:rsid w:val="002743CB"/>
    <w:rsid w:val="00293D58"/>
    <w:rsid w:val="002F5F64"/>
    <w:rsid w:val="00347386"/>
    <w:rsid w:val="003A7B98"/>
    <w:rsid w:val="003E4A23"/>
    <w:rsid w:val="003F1F3A"/>
    <w:rsid w:val="004004CE"/>
    <w:rsid w:val="00400555"/>
    <w:rsid w:val="00427EBD"/>
    <w:rsid w:val="004A360F"/>
    <w:rsid w:val="004A5C9A"/>
    <w:rsid w:val="004F7D50"/>
    <w:rsid w:val="005711A4"/>
    <w:rsid w:val="005A110F"/>
    <w:rsid w:val="00600D7A"/>
    <w:rsid w:val="006540CD"/>
    <w:rsid w:val="0065652A"/>
    <w:rsid w:val="006B2E78"/>
    <w:rsid w:val="006B327D"/>
    <w:rsid w:val="00700CDE"/>
    <w:rsid w:val="0070483D"/>
    <w:rsid w:val="0071692A"/>
    <w:rsid w:val="00717199"/>
    <w:rsid w:val="00744A2C"/>
    <w:rsid w:val="0077346F"/>
    <w:rsid w:val="007A1A64"/>
    <w:rsid w:val="00945EEE"/>
    <w:rsid w:val="00947EFD"/>
    <w:rsid w:val="009D3ADB"/>
    <w:rsid w:val="00A4378F"/>
    <w:rsid w:val="00A57610"/>
    <w:rsid w:val="00A81963"/>
    <w:rsid w:val="00AC3A54"/>
    <w:rsid w:val="00B322BB"/>
    <w:rsid w:val="00B45D7A"/>
    <w:rsid w:val="00B74016"/>
    <w:rsid w:val="00BB43F3"/>
    <w:rsid w:val="00BD60C6"/>
    <w:rsid w:val="00BE1A75"/>
    <w:rsid w:val="00C5199F"/>
    <w:rsid w:val="00C714DB"/>
    <w:rsid w:val="00C86342"/>
    <w:rsid w:val="00CB248E"/>
    <w:rsid w:val="00CC65EC"/>
    <w:rsid w:val="00CC694E"/>
    <w:rsid w:val="00CF0BD1"/>
    <w:rsid w:val="00D37AEB"/>
    <w:rsid w:val="00DC74E4"/>
    <w:rsid w:val="00DD4654"/>
    <w:rsid w:val="00E12F1F"/>
    <w:rsid w:val="00E1522E"/>
    <w:rsid w:val="00E35D0E"/>
    <w:rsid w:val="00E52E86"/>
    <w:rsid w:val="00EB426C"/>
    <w:rsid w:val="00EE76BD"/>
    <w:rsid w:val="00F325B1"/>
    <w:rsid w:val="00F619D4"/>
    <w:rsid w:val="00F71C9A"/>
    <w:rsid w:val="00F7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59</cp:revision>
  <cp:lastPrinted>2026-09-17T07:15:00Z</cp:lastPrinted>
  <dcterms:created xsi:type="dcterms:W3CDTF">2023-12-01T07:19:00Z</dcterms:created>
  <dcterms:modified xsi:type="dcterms:W3CDTF">2026-09-17T07:18:00Z</dcterms:modified>
</cp:coreProperties>
</file>